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59" w:lineRule="auto"/>
        <w:jc w:val="left"/>
        <w:rPr>
          <w:rFonts w:ascii="Times New Roman" w:hAnsi="Times New Roman" w:eastAsia="Times New Roman" w:cs="Times New Roman"/>
          <w:b/>
          <w:sz w:val="28"/>
          <w:szCs w:val="28"/>
        </w:rPr>
      </w:pPr>
    </w:p>
    <w:p>
      <w:pPr>
        <w:widowControl/>
        <w:spacing w:line="259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Data Collection and Preprocessing Phase</w:t>
      </w: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3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680"/>
        <w:gridCol w:w="4680"/>
      </w:tblGrid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rtl w:val="0"/>
                <w:lang w:val="en-US"/>
              </w:rPr>
              <w:t xml:space="preserve">08 July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 xml:space="preserve"> 2024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Team 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lang w:val="en-US" w:eastAsia="zh-CN"/>
              </w:rPr>
              <w:t>SWTID1720193784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Project Title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t>Early Prediction Of Chronic Kidney Disease Using Machine Learning</w:t>
            </w:r>
          </w:p>
        </w:tc>
      </w:tr>
      <w:t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Maximum Marks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Marks</w:t>
            </w:r>
          </w:p>
        </w:tc>
      </w:tr>
    </w:tbl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Data Exploration and Preprocessing Template</w:t>
      </w:r>
    </w:p>
    <w:p>
      <w:pPr>
        <w:widowControl/>
        <w:spacing w:after="160" w:line="259" w:lineRule="auto"/>
        <w:rPr>
          <w:rFonts w:hint="default" w:ascii="Times New Roman" w:hAnsi="Times New Roman" w:eastAsia="Times New Roman"/>
        </w:rPr>
      </w:pPr>
      <w:r>
        <w:rPr>
          <w:rFonts w:hint="default" w:ascii="Times New Roman" w:hAnsi="Times New Roman" w:eastAsia="Times New Roman"/>
        </w:rPr>
        <w:t xml:space="preserve">The variables of the dataset will be statistically examined to find general trends and extremes, and for this, a tool such as Python used for preprocessing like normalization and feature engineering activities. Data cleaning will </w:t>
      </w:r>
      <w:r>
        <w:rPr>
          <w:rFonts w:hint="default" w:ascii="Times New Roman" w:hAnsi="Times New Roman" w:eastAsia="Times New Roman"/>
          <w:lang w:val="en-US"/>
        </w:rPr>
        <w:t xml:space="preserve">find </w:t>
      </w:r>
      <w:r>
        <w:rPr>
          <w:rFonts w:hint="default" w:ascii="Times New Roman" w:hAnsi="Times New Roman" w:eastAsia="Times New Roman"/>
        </w:rPr>
        <w:t xml:space="preserve"> missing value analysis it determines the ways of handling missing values and outliers to improve the quality of the data in the upcoming analysis or modeling process. </w:t>
      </w:r>
    </w:p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tbl>
      <w:tblPr>
        <w:tblStyle w:val="14"/>
        <w:tblW w:w="1064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004"/>
        <w:gridCol w:w="7639"/>
      </w:tblGrid>
      <w:tr>
        <w:trPr>
          <w:trHeight w:val="46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Section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Description</w:t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Overview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718050" cy="1263650"/>
                  <wp:effectExtent l="0" t="0" r="6350" b="6350"/>
                  <wp:docPr id="3" name="Picture 3" descr="over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overview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050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Univariate Analysis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718685" cy="2125980"/>
                  <wp:effectExtent l="0" t="0" r="5715" b="7620"/>
                  <wp:docPr id="4" name="Picture 4" descr="u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i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685" cy="2125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Bivariate Analysis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716145" cy="2252980"/>
                  <wp:effectExtent l="0" t="0" r="8255" b="7620"/>
                  <wp:docPr id="5" name="Picture 5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145" cy="225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Multivariate Analysis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721860" cy="1724025"/>
                  <wp:effectExtent l="0" t="0" r="2540" b="3175"/>
                  <wp:docPr id="6" name="Picture 6" descr="mul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multi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86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Outliers and Anomalies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712335" cy="3964940"/>
                  <wp:effectExtent l="0" t="0" r="12065" b="22860"/>
                  <wp:docPr id="11" name="Picture 11" descr="outli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outlier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335" cy="39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0" w:hRule="atLeast"/>
        </w:trPr>
        <w:tc>
          <w:tcPr>
            <w:tcW w:w="106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Data Preprocessing Code Screenshots</w:t>
            </w:r>
          </w:p>
        </w:tc>
      </w:tr>
      <w:tr>
        <w:trPr>
          <w:trHeight w:val="85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Loading Data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721860" cy="1996440"/>
                  <wp:effectExtent l="0" t="0" r="2540" b="10160"/>
                  <wp:docPr id="7" name="Picture 7" descr="load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loadin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186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2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Handling Missing Data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drawing>
                <wp:inline distT="0" distB="0" distL="114300" distR="114300">
                  <wp:extent cx="4710430" cy="1071880"/>
                  <wp:effectExtent l="0" t="0" r="13970" b="20320"/>
                  <wp:docPr id="8" name="Picture 8" descr="mis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missi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430" cy="1071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Data Transformation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2"/>
              <w:bidi w:val="0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  <w:bookmarkStart w:id="0" w:name="_GoBack"/>
            <w:bookmarkEnd w:id="0"/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Feature Engineering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2"/>
              <w:bidi w:val="0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</w:tr>
      <w:tr>
        <w:trPr>
          <w:trHeight w:val="695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Save Processed Data</w:t>
            </w:r>
          </w:p>
        </w:tc>
        <w:tc>
          <w:tcPr>
            <w:tcW w:w="76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Style w:val="2"/>
              <w:bidi w:val="0"/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</w:t>
            </w:r>
          </w:p>
        </w:tc>
      </w:tr>
    </w:tbl>
    <w:p>
      <w:pPr>
        <w:widowControl/>
        <w:spacing w:after="160" w:line="259" w:lineRule="auto"/>
        <w:rPr>
          <w:rFonts w:ascii="Times New Roman" w:hAnsi="Times New Roman" w:eastAsia="Times New Roman" w:cs="Times New Roman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both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-85090</wp:posOffset>
          </wp:positionV>
          <wp:extent cx="1073785" cy="29146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/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56D1864"/>
    <w:rsid w:val="7F578258"/>
    <w:rsid w:val="7FF93AD5"/>
    <w:rsid w:val="9FEE797F"/>
    <w:rsid w:val="9FF5C686"/>
    <w:rsid w:val="BE91CF87"/>
    <w:rsid w:val="CAFF2442"/>
    <w:rsid w:val="FF4F8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spacing w:before="189"/>
      <w:ind w:left="4573" w:right="5380"/>
      <w:jc w:val="center"/>
    </w:pPr>
    <w:rPr>
      <w:b/>
      <w:sz w:val="32"/>
      <w:szCs w:val="32"/>
      <w:u w:val="single"/>
    </w:rPr>
  </w:style>
  <w:style w:type="paragraph" w:styleId="3">
    <w:name w:val="heading 2"/>
    <w:basedOn w:val="1"/>
    <w:next w:val="1"/>
    <w:uiPriority w:val="0"/>
    <w:pPr>
      <w:ind w:left="1375"/>
    </w:pPr>
    <w:rPr>
      <w:b/>
      <w:sz w:val="24"/>
      <w:szCs w:val="24"/>
    </w:rPr>
  </w:style>
  <w:style w:type="paragraph" w:styleId="4">
    <w:name w:val="heading 3"/>
    <w:basedOn w:val="1"/>
    <w:next w:val="1"/>
    <w:uiPriority w:val="0"/>
    <w:pPr>
      <w:ind w:left="1375"/>
    </w:pPr>
    <w:rPr>
      <w:b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Office_5.7.1.8092_F1E327BC-269C-435d-A152-05C5408002CA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2024-07-10T02:41:00Z</dcterms:created>
  <dc:creator>Data</dc:creator>
  <cp:lastModifiedBy>Bharadwaj Boyina</cp:lastModifiedBy>
  <dcterms:modified xsi:type="dcterms:W3CDTF">2024-07-16T14:39:04Z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