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[1] D.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Maltoni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Maio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A. K. Jain, and S.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Prabhakar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Handbook of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Fingerprint Recognition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2nd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ed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>. New York, NY, USA: Springer-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Verlag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2009.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P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[2]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Information Technology—Biometric Data Interchange Formats—Part 2: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Finger Minutiae Data</w:t>
      </w:r>
      <w:r w:rsidRPr="00290744">
        <w:rPr>
          <w:rFonts w:ascii="Times New Roman" w:hAnsi="Times New Roman" w:cs="Times New Roman"/>
          <w:bCs/>
          <w:sz w:val="28"/>
          <w:szCs w:val="28"/>
        </w:rPr>
        <w:t>, ISO/IEC Standard 19794-2:2005, 2005.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P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[3]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BioLab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FVC-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onGoing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Available: </w:t>
      </w:r>
      <w:hyperlink r:id="rId4" w:history="1">
        <w:r w:rsidR="00603A0C" w:rsidRPr="003E1C4D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http://bias.csr.unibo.it/</w:t>
        </w:r>
      </w:hyperlink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fvcongoing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2014.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>[4] C. J. Hill, “Risk of masquerade arising from the storage of biometrics,”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B.S. thesis, Dept.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Sci., Austral.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Nat. Univ., Canberra, ACT,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Australia, 2001.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P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[5] B. G. Sherlock and D. M.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Monro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“A model for interpreting fingerprint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topology,”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Pattern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Recognit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26, no. 7, pp. 1047–1055, 1993.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>[6] A. Ross, J. Shah, and A. K. Jain, “From template to image: Reconstructing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fingerprints from minutiae points,”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IEEE Trans. Pattern Anal.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Mach.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Intell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29, no. 4, pp. 544–560, Apr. 2007.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[7] R.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Cappelli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Maio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Lumini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and D.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Maltoni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“Fingerprint image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reconstruction from standard templates,”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IEEE Trans. Pattern Anal.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Mach.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Intell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29, no. 9, pp. 1489–1503, Sep. 2007.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[8] J.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Feng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and A. K. Jain, “Fingerprint reconstruction: From minutiae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to phase,”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IEEE Trans. Pattern Anal. Mach.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Intell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33, no. 2,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pp. 209–223, Feb. 2011.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[9] S. Li and A. C.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Kot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“An improved scheme for full fingerprint reconstruction,”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IEEE Trans. Inf. Forensics Security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7, no. 6, pp. 1906–1912,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Dec. 2012.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03A0C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[10] F. Chen, J. Zhou, and C. Yang, “Reconstructing orientation field from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fingerprint minutiae to improve minutiae-matching accuracy,”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IEEE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Trans. Inf. Forensics Security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18, no. 7, pp. 1906–1912, Jul. 2009.</w:t>
      </w:r>
      <w:proofErr w:type="gramEnd"/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[11] E. Liu, H. Zhao, L. Pang, K. Cao, J. Liang, and J.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Tian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“Method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for fingerprint orientation field reconstruction from minutia template,”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Electron. </w:t>
      </w:r>
      <w:proofErr w:type="spellStart"/>
      <w:proofErr w:type="gram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Lett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vol. 47, no. 2, pp. 98–100, Jan. 2011.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P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[12]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Neurotechnology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Inc.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VeriFinger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Available: </w:t>
      </w:r>
      <w:hyperlink r:id="rId5" w:history="1">
        <w:r w:rsidR="00603A0C" w:rsidRPr="003E1C4D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</w:t>
        </w:r>
      </w:hyperlink>
      <w:r w:rsidRPr="00290744">
        <w:rPr>
          <w:rFonts w:ascii="Times New Roman" w:hAnsi="Times New Roman" w:cs="Times New Roman"/>
          <w:bCs/>
          <w:sz w:val="28"/>
          <w:szCs w:val="28"/>
        </w:rPr>
        <w:t>.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neurotechnology.com/verifinger.html, 2012.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>[13] K. G. Larkin and P. A. Fletcher, “A coherent framework for fingerprint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analysis: Are fingerprints holograms?” </w:t>
      </w:r>
      <w:proofErr w:type="gram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Opt. Exp.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15, no. 14,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pp. 8667–8677, 2007.</w:t>
      </w:r>
      <w:proofErr w:type="gramEnd"/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[14] J.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Feng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J. Zhou, and A. K. Jain, “Orientation field estimation for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latent fingerprint enhancement,”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IEEE Trans. Pattern Anal.</w:t>
      </w:r>
      <w:proofErr w:type="gram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Mach.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Intell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vol. 54, no. 4, pp. 925–940, Apr. 2013.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>[15] K. Cao, E. Liu, and A. K. Jain, “Segmentation and enhancement of latent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fingerprints: A coarse to fine ridge structure dictionary,”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IEEE Trans.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Pattern Anal. Mach.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Intell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36, no. 9, pp. 1847–1859, Sep. 2014.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lastRenderedPageBreak/>
        <w:t>[16] L. Hong, Y. Wan, and A. Jain, “Fingerprint image enhancement: Algorithm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and performance evaluation,”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IEEE Trans. Pattern Anal. Mach.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Intell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20, no. 8, pp. 777–789, Aug. 1998.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03A0C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[17] D. C.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Ghiglia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and M. D.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Pritt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Two-Dimensional Phase Unwrapping: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Theory, Algorithms, and Software</w:t>
      </w:r>
      <w:r w:rsidRPr="00290744">
        <w:rPr>
          <w:rFonts w:ascii="Times New Roman" w:hAnsi="Times New Roman" w:cs="Times New Roman"/>
          <w:bCs/>
          <w:sz w:val="28"/>
          <w:szCs w:val="28"/>
        </w:rPr>
        <w:t>. Hoboken, NJ, USA: Wiley, 1998.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P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[18] R. M. Goldstein, H. A.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Zebker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and C. L. Werner, “Satellite radar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interferometry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: Two-dimensional phase unwrapping,”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Radio Sci.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23,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no. 4, pp. 713–720, 1988.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Available: </w:t>
      </w:r>
      <w:hyperlink r:id="rId6" w:history="1">
        <w:r w:rsidR="00603A0C" w:rsidRPr="003E1C4D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http://dx.doi.org/</w:t>
        </w:r>
      </w:hyperlink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10.1029/RS023i004p00713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P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[19]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NIST Special Database 4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Available: </w:t>
      </w:r>
      <w:hyperlink r:id="rId7" w:history="1">
        <w:r w:rsidR="00603A0C" w:rsidRPr="003E1C4D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http://www.nist.gov/srd/</w:t>
        </w:r>
      </w:hyperlink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nistsd4.cfm, 2014.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[20] E.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Tabassi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C. Wilson, and C. Watson, “Fingerprint image quality,”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Nat.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Instit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Standards Technol., Gaithersburg, MD, USA,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Tech. Rep. NISTIR 7151, 2004.</w:t>
      </w:r>
      <w:proofErr w:type="gramEnd"/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P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[21] M. D.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Garris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E.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Tabassi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C. I. Wilson, R. M. McCabe, S. Janet, and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C. I. Watson.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(2004).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NIST Fingerprint Image Software 2</w:t>
      </w:r>
      <w:r w:rsidRPr="00290744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Available: http://www.nist.gov/itl/iad/ig/nbis.cfm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P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[22] G. Nagy, “State of the art in pattern recognition,”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Proc. IEEE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56,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no. 5, pp. 836–863, May 1968.</w:t>
      </w:r>
      <w:proofErr w:type="gramEnd"/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Pr="00603A0C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[23] A. K. Jain, “Data clustering: 50 years beyond k-means,”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Pattern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Recognit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Lett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vol. 31, no. 8, pp. 651–666, 2010.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03A0C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[24] A. Blake, P.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Kohli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and C.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Rother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Markov Random Fields for Vision</w:t>
      </w:r>
      <w:r w:rsidR="00603A0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and Image Processing</w:t>
      </w:r>
      <w:r w:rsidRPr="00290744">
        <w:rPr>
          <w:rFonts w:ascii="Times New Roman" w:hAnsi="Times New Roman" w:cs="Times New Roman"/>
          <w:bCs/>
          <w:sz w:val="28"/>
          <w:szCs w:val="28"/>
        </w:rPr>
        <w:t>. Cambridge, MA, USA: MIT Press, 2011.</w:t>
      </w:r>
    </w:p>
    <w:p w:rsidR="00603A0C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0744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[25] S.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Chikkerur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, A. N. Cartwright, and V. </w:t>
      </w:r>
      <w:proofErr w:type="spellStart"/>
      <w:r w:rsidRPr="00290744">
        <w:rPr>
          <w:rFonts w:ascii="Times New Roman" w:hAnsi="Times New Roman" w:cs="Times New Roman"/>
          <w:bCs/>
          <w:sz w:val="28"/>
          <w:szCs w:val="28"/>
        </w:rPr>
        <w:t>Govindaraju</w:t>
      </w:r>
      <w:proofErr w:type="spellEnd"/>
      <w:r w:rsidRPr="00290744">
        <w:rPr>
          <w:rFonts w:ascii="Times New Roman" w:hAnsi="Times New Roman" w:cs="Times New Roman"/>
          <w:bCs/>
          <w:sz w:val="28"/>
          <w:szCs w:val="28"/>
        </w:rPr>
        <w:t>, “Fingerprint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 xml:space="preserve">enhancement using STFT analysis,”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Pattern </w:t>
      </w:r>
      <w:proofErr w:type="spellStart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Recognit</w:t>
      </w:r>
      <w:proofErr w:type="spellEnd"/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290744">
        <w:rPr>
          <w:rFonts w:ascii="Times New Roman" w:hAnsi="Times New Roman" w:cs="Times New Roman"/>
          <w:bCs/>
          <w:sz w:val="28"/>
          <w:szCs w:val="28"/>
        </w:rPr>
        <w:t>, vol. 40, no. 1,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pp. 198–211, 2007.</w:t>
      </w:r>
    </w:p>
    <w:p w:rsidR="00603A0C" w:rsidRPr="00290744" w:rsidRDefault="00603A0C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524F46" w:rsidRDefault="00290744" w:rsidP="002907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744">
        <w:rPr>
          <w:rFonts w:ascii="Times New Roman" w:hAnsi="Times New Roman" w:cs="Times New Roman"/>
          <w:bCs/>
          <w:sz w:val="28"/>
          <w:szCs w:val="28"/>
        </w:rPr>
        <w:t xml:space="preserve">[26] FVC2002.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(2002). </w:t>
      </w:r>
      <w:r w:rsidRPr="00290744">
        <w:rPr>
          <w:rFonts w:ascii="Times New Roman" w:hAnsi="Times New Roman" w:cs="Times New Roman"/>
          <w:bCs/>
          <w:i/>
          <w:iCs/>
          <w:sz w:val="28"/>
          <w:szCs w:val="28"/>
        </w:rPr>
        <w:t>Fingerprint Verification Competition</w:t>
      </w:r>
      <w:r w:rsidRPr="00290744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90744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290744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  <w:r w:rsidR="00603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744">
        <w:rPr>
          <w:rFonts w:ascii="Times New Roman" w:hAnsi="Times New Roman" w:cs="Times New Roman"/>
          <w:bCs/>
          <w:sz w:val="28"/>
          <w:szCs w:val="28"/>
        </w:rPr>
        <w:t>http://bias.csr.unibo.it/fvc2002/</w:t>
      </w:r>
    </w:p>
    <w:sectPr w:rsidR="002A740D" w:rsidRPr="00524F46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740D"/>
    <w:rsid w:val="00082BE3"/>
    <w:rsid w:val="00290744"/>
    <w:rsid w:val="002A740D"/>
    <w:rsid w:val="002C1E38"/>
    <w:rsid w:val="00524F46"/>
    <w:rsid w:val="00546E8C"/>
    <w:rsid w:val="00603A0C"/>
    <w:rsid w:val="00A536AE"/>
    <w:rsid w:val="00C6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ist.gov/s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" TargetMode="External"/><Relationship Id="rId5" Type="http://schemas.openxmlformats.org/officeDocument/2006/relationships/hyperlink" Target="http://www" TargetMode="External"/><Relationship Id="rId4" Type="http://schemas.openxmlformats.org/officeDocument/2006/relationships/hyperlink" Target="http://bias.csr.unibo.i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6</cp:revision>
  <dcterms:created xsi:type="dcterms:W3CDTF">2012-10-10T11:08:00Z</dcterms:created>
  <dcterms:modified xsi:type="dcterms:W3CDTF">2016-03-08T11:01:00Z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