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MODULE BUILDER</w:t>
      </w:r>
    </w:p>
    <w:p>
      <w:pPr>
        <w:jc w:val="center"/>
      </w:pPr>
      <w:r>
        <w:rPr>
          <w:b/>
          <w:sz w:val="36"/>
        </w:rPr>
        <w:t>01 — PRODUCT REQUIREMENTS DOCUMENT (PRD)</w:t>
      </w:r>
    </w:p>
    <w:p>
      <w:pPr>
        <w:jc w:val="center"/>
      </w:pPr>
      <w:r>
        <w:rPr>
          <w:i/>
        </w:rPr>
        <w:t>V1.1 Product Definition • Functional Scope • UX Intent • Acceptance Criteria</w:t>
      </w:r>
    </w:p>
    <w:p>
      <w:pPr>
        <w:jc w:val="center"/>
      </w:pPr>
      <w:r>
        <w:t>Prepared as the product source of truth for subsequent UX, interaction, architecture, implementation, and testing documents.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Field</w:t>
            </w:r>
          </w:p>
        </w:tc>
        <w:tc>
          <w:tcPr>
            <w:tcW w:type="dxa" w:w="5112"/>
            <w:vAlign w:val="center"/>
            <w:shd w:fill="D9EAF7"/>
          </w:tcPr>
          <w:p>
            <w:r/>
            <w:r>
              <w:rPr>
                <w:rFonts w:ascii="Aptos" w:hAnsi="Aptos"/>
                <w:b/>
                <w:sz w:val="18"/>
              </w:rPr>
              <w:t>Value</w:t>
            </w:r>
          </w:p>
        </w:tc>
      </w:tr>
      <w:tr>
        <w:tc>
          <w:tcPr>
            <w:tcW w:type="dxa" w:w="5112"/>
            <w:vAlign w:val="center"/>
          </w:tcPr>
          <w:p>
            <w:r/>
            <w:r>
              <w:rPr>
                <w:rFonts w:ascii="Aptos" w:hAnsi="Aptos"/>
                <w:b w:val="0"/>
                <w:sz w:val="18"/>
              </w:rPr>
              <w:t>Product</w:t>
            </w:r>
          </w:p>
        </w:tc>
        <w:tc>
          <w:tcPr>
            <w:tcW w:type="dxa" w:w="5112"/>
            <w:vAlign w:val="center"/>
          </w:tcPr>
          <w:p>
            <w:r/>
            <w:r>
              <w:rPr>
                <w:rFonts w:ascii="Aptos" w:hAnsi="Aptos"/>
                <w:b w:val="0"/>
                <w:sz w:val="18"/>
              </w:rPr>
              <w:t>Module Builder</w:t>
            </w:r>
          </w:p>
        </w:tc>
      </w:tr>
      <w:tr>
        <w:tc>
          <w:tcPr>
            <w:tcW w:type="dxa" w:w="5112"/>
            <w:vAlign w:val="center"/>
          </w:tcPr>
          <w:p>
            <w:r/>
            <w:r>
              <w:rPr>
                <w:rFonts w:ascii="Aptos" w:hAnsi="Aptos"/>
                <w:b w:val="0"/>
                <w:sz w:val="18"/>
              </w:rPr>
              <w:t>Document</w:t>
            </w:r>
          </w:p>
        </w:tc>
        <w:tc>
          <w:tcPr>
            <w:tcW w:type="dxa" w:w="5112"/>
            <w:vAlign w:val="center"/>
          </w:tcPr>
          <w:p>
            <w:r/>
            <w:r>
              <w:rPr>
                <w:rFonts w:ascii="Aptos" w:hAnsi="Aptos"/>
                <w:b w:val="0"/>
                <w:sz w:val="18"/>
              </w:rPr>
              <w:t>01 — Product Requirements Document</w:t>
            </w:r>
          </w:p>
        </w:tc>
      </w:tr>
      <w:tr>
        <w:tc>
          <w:tcPr>
            <w:tcW w:type="dxa" w:w="5112"/>
            <w:vAlign w:val="center"/>
          </w:tcPr>
          <w:p>
            <w:r/>
            <w:r>
              <w:rPr>
                <w:rFonts w:ascii="Aptos" w:hAnsi="Aptos"/>
                <w:b w:val="0"/>
                <w:sz w:val="18"/>
              </w:rPr>
              <w:t>Target Release</w:t>
            </w:r>
          </w:p>
        </w:tc>
        <w:tc>
          <w:tcPr>
            <w:tcW w:type="dxa" w:w="5112"/>
            <w:vAlign w:val="center"/>
          </w:tcPr>
          <w:p>
            <w:r/>
            <w:r>
              <w:rPr>
                <w:rFonts w:ascii="Aptos" w:hAnsi="Aptos"/>
                <w:b w:val="0"/>
                <w:sz w:val="18"/>
              </w:rPr>
              <w:t>V1.1</w:t>
            </w:r>
          </w:p>
        </w:tc>
      </w:tr>
      <w:tr>
        <w:tc>
          <w:tcPr>
            <w:tcW w:type="dxa" w:w="5112"/>
            <w:vAlign w:val="center"/>
          </w:tcPr>
          <w:p>
            <w:r/>
            <w:r>
              <w:rPr>
                <w:rFonts w:ascii="Aptos" w:hAnsi="Aptos"/>
                <w:b w:val="0"/>
                <w:sz w:val="18"/>
              </w:rPr>
              <w:t>Baseline</w:t>
            </w:r>
          </w:p>
        </w:tc>
        <w:tc>
          <w:tcPr>
            <w:tcW w:type="dxa" w:w="5112"/>
            <w:vAlign w:val="center"/>
          </w:tcPr>
          <w:p>
            <w:r/>
            <w:r>
              <w:rPr>
                <w:rFonts w:ascii="Aptos" w:hAnsi="Aptos"/>
                <w:b w:val="0"/>
                <w:sz w:val="18"/>
              </w:rPr>
              <w:t>V1 stable baseline: v1-complete-final</w:t>
            </w:r>
          </w:p>
        </w:tc>
      </w:tr>
      <w:tr>
        <w:tc>
          <w:tcPr>
            <w:tcW w:type="dxa" w:w="5112"/>
            <w:vAlign w:val="center"/>
          </w:tcPr>
          <w:p>
            <w:r/>
            <w:r>
              <w:rPr>
                <w:rFonts w:ascii="Aptos" w:hAnsi="Aptos"/>
                <w:b w:val="0"/>
                <w:sz w:val="18"/>
              </w:rPr>
              <w:t>Primary Platform</w:t>
            </w:r>
          </w:p>
        </w:tc>
        <w:tc>
          <w:tcPr>
            <w:tcW w:type="dxa" w:w="5112"/>
            <w:vAlign w:val="center"/>
          </w:tcPr>
          <w:p>
            <w:r/>
            <w:r>
              <w:rPr>
                <w:rFonts w:ascii="Aptos" w:hAnsi="Aptos"/>
                <w:b w:val="0"/>
                <w:sz w:val="18"/>
              </w:rPr>
              <w:t>Modern desktop browser</w:t>
            </w:r>
          </w:p>
        </w:tc>
      </w:tr>
      <w:tr>
        <w:tc>
          <w:tcPr>
            <w:tcW w:type="dxa" w:w="5112"/>
            <w:vAlign w:val="center"/>
          </w:tcPr>
          <w:p>
            <w:r/>
            <w:r>
              <w:rPr>
                <w:rFonts w:ascii="Aptos" w:hAnsi="Aptos"/>
                <w:b w:val="0"/>
                <w:sz w:val="18"/>
              </w:rPr>
              <w:t>Core Technology Direction</w:t>
            </w:r>
          </w:p>
        </w:tc>
        <w:tc>
          <w:tcPr>
            <w:tcW w:type="dxa" w:w="5112"/>
            <w:vAlign w:val="center"/>
          </w:tcPr>
          <w:p>
            <w:r/>
            <w:r>
              <w:rPr>
                <w:rFonts w:ascii="Aptos" w:hAnsi="Aptos"/>
                <w:b w:val="0"/>
                <w:sz w:val="18"/>
              </w:rPr>
              <w:t>Three.js + browser Computer Vision + GLB/GLTF asset workflow</w:t>
            </w:r>
          </w:p>
        </w:tc>
      </w:tr>
      <w:tr>
        <w:tc>
          <w:tcPr>
            <w:tcW w:type="dxa" w:w="5112"/>
            <w:vAlign w:val="center"/>
          </w:tcPr>
          <w:p>
            <w:r/>
            <w:r>
              <w:rPr>
                <w:rFonts w:ascii="Aptos" w:hAnsi="Aptos"/>
                <w:b w:val="0"/>
                <w:sz w:val="18"/>
              </w:rPr>
              <w:t>Status</w:t>
            </w:r>
          </w:p>
        </w:tc>
        <w:tc>
          <w:tcPr>
            <w:tcW w:type="dxa" w:w="5112"/>
            <w:vAlign w:val="center"/>
          </w:tcPr>
          <w:p>
            <w:r/>
            <w:r>
              <w:rPr>
                <w:rFonts w:ascii="Aptos" w:hAnsi="Aptos"/>
                <w:b w:val="0"/>
                <w:sz w:val="18"/>
              </w:rPr>
              <w:t>Product requirements definition</w:t>
            </w:r>
          </w:p>
        </w:tc>
      </w:tr>
    </w:tbl>
    <w:p/>
    <w:p>
      <w:pPr>
        <w:pStyle w:val="Heading1"/>
      </w:pPr>
      <w:r>
        <w:t>1. Product Overview</w:t>
      </w:r>
    </w:p>
    <w:p>
      <w:pPr>
        <w:spacing w:after="100"/>
      </w:pPr>
      <w:r>
        <w:t>Module Builder is a lightweight browser-based 3D module assembly application. It is intended to let users import existing 3D modules, assemble them in a Three.js scene, select and transform modules precisely, optionally control the scene through computer-vision hand gestures, and export the assembled result as a portable GLB.</w:t>
      </w:r>
    </w:p>
    <w:p>
      <w:pPr>
        <w:spacing w:after="100"/>
      </w:pPr>
      <w:r>
        <w:t>The product is deliberately narrower than a general-purpose 3D editor such as Blender. It focuses on assembly, selection, transformation, viewport navigation, asset handling, and export. Sculpting, UV editing, rigging, animation authoring, and other advanced DCC workflows are outside the product scope.</w:t>
      </w:r>
    </w:p>
    <w:p>
      <w:pPr>
        <w:pStyle w:val="Heading1"/>
      </w:pPr>
      <w:r>
        <w:t>2. Product Vision</w:t>
      </w:r>
    </w:p>
    <w:p>
      <w:pPr>
        <w:spacing w:after="100"/>
      </w:pPr>
      <w:r>
        <w:t>Provide a simple 3D assembly workspace in which the user can work visually with reusable modules while optionally using hand interaction through a CV workspace. The interface should feel understandable at first use, avoid unnecessary diagnostic clutter, and keep the most useful object information immediately visible.</w:t>
      </w:r>
    </w:p>
    <w:p>
      <w:pPr>
        <w:pStyle w:val="Heading1"/>
      </w:pPr>
      <w:r>
        <w:t>3. Problem Statement</w:t>
      </w:r>
    </w:p>
    <w:p>
      <w:pPr>
        <w:spacing w:after="100"/>
      </w:pPr>
      <w:r>
        <w:t>Traditional 3D authoring tools can be substantially more complex than necessary for a workflow where the user already has reusable modular assets and only needs to assemble, transform, inspect, and export them. Module Builder reduces that complexity while adding an experimental but practical CV interaction layer for selected operations and viewport navigation.</w:t>
      </w:r>
    </w:p>
    <w:p>
      <w:pPr>
        <w:pStyle w:val="Heading1"/>
      </w:pPr>
      <w:r>
        <w:t>4. Target User and Primary Use Case</w:t>
      </w:r>
    </w:p>
    <w:p>
      <w:pPr>
        <w:spacing w:after="100"/>
      </w:pPr>
      <w:r>
        <w:t>The primary user is a creator/developer assembling modular 3D content in a browser. The user may work with wall, door, roof, fence, stairs, or similar GLB modules and wants a fast way to place and manipulate them without opening a heavyweight DCC package.</w:t>
      </w:r>
    </w:p>
    <w:p>
      <w:pPr>
        <w:pStyle w:val="Heading1"/>
      </w:pPr>
      <w:r>
        <w:t>5. Product Goals</w:t>
      </w:r>
    </w:p>
    <w:p>
      <w:pPr>
        <w:pStyle w:val="ListBullet"/>
        <w:spacing w:after="40"/>
      </w:pPr>
      <w:r>
        <w:t>Provide a focused module-assembly workflow rather than a full 3D modeling suite.</w:t>
      </w:r>
    </w:p>
    <w:p>
      <w:pPr>
        <w:pStyle w:val="ListBullet"/>
        <w:spacing w:after="40"/>
      </w:pPr>
      <w:r>
        <w:t>Keep the 3D scene as the primary workspace.</w:t>
      </w:r>
    </w:p>
    <w:p>
      <w:pPr>
        <w:pStyle w:val="ListBullet"/>
        <w:spacing w:after="40"/>
      </w:pPr>
      <w:r>
        <w:t>Allow CV to be opened when useful without permanently consuming screen space.</w:t>
      </w:r>
    </w:p>
    <w:p>
      <w:pPr>
        <w:pStyle w:val="ListBullet"/>
        <w:spacing w:after="40"/>
      </w:pPr>
      <w:r>
        <w:t>Provide reliable selection and object transformation.</w:t>
      </w:r>
    </w:p>
    <w:p>
      <w:pPr>
        <w:pStyle w:val="ListBullet"/>
        <w:spacing w:after="40"/>
      </w:pPr>
      <w:r>
        <w:t>Provide reliable camera/viewport control through the dedicated CV workspace.</w:t>
      </w:r>
    </w:p>
    <w:p>
      <w:pPr>
        <w:pStyle w:val="ListBullet"/>
        <w:spacing w:after="40"/>
      </w:pPr>
      <w:r>
        <w:t>Keep the bottom Inspector focused on the information users need first.</w:t>
      </w:r>
    </w:p>
    <w:p>
      <w:pPr>
        <w:pStyle w:val="ListBullet"/>
        <w:spacing w:after="40"/>
      </w:pPr>
      <w:r>
        <w:t>Preserve reliable GLB import, texture handling, scene management, undo/redo, and GLB export.</w:t>
      </w:r>
    </w:p>
    <w:p>
      <w:pPr>
        <w:pStyle w:val="ListBullet"/>
        <w:spacing w:after="40"/>
      </w:pPr>
      <w:r>
        <w:t>Keep the system modular enough that CV, UI, and 3D behavior can evolve independently.</w:t>
      </w:r>
    </w:p>
    <w:p>
      <w:pPr>
        <w:pStyle w:val="Heading1"/>
      </w:pPr>
      <w:r>
        <w:t>6. Non-Goals / Explicitly Out of Scope</w:t>
      </w:r>
    </w:p>
    <w:p>
      <w:pPr>
        <w:pStyle w:val="ListBullet"/>
        <w:spacing w:after="40"/>
      </w:pPr>
      <w:r>
        <w:t>Full Blender-like modeling or sculpting.</w:t>
      </w:r>
    </w:p>
    <w:p>
      <w:pPr>
        <w:pStyle w:val="ListBullet"/>
        <w:spacing w:after="40"/>
      </w:pPr>
      <w:r>
        <w:t>UV editing and texture painting.</w:t>
      </w:r>
    </w:p>
    <w:p>
      <w:pPr>
        <w:pStyle w:val="ListBullet"/>
        <w:spacing w:after="40"/>
      </w:pPr>
      <w:r>
        <w:t>Rigging, skeletal animation, and an animation timeline/editor.</w:t>
      </w:r>
    </w:p>
    <w:p>
      <w:pPr>
        <w:pStyle w:val="ListBullet"/>
        <w:spacing w:after="40"/>
      </w:pPr>
      <w:r>
        <w:t>Advanced material-authoring workflows.</w:t>
      </w:r>
    </w:p>
    <w:p>
      <w:pPr>
        <w:pStyle w:val="ListBullet"/>
        <w:spacing w:after="40"/>
      </w:pPr>
      <w:r>
        <w:t>General-purpose character animation tools.</w:t>
      </w:r>
    </w:p>
    <w:p>
      <w:pPr>
        <w:pStyle w:val="ListBullet"/>
        <w:spacing w:after="40"/>
      </w:pPr>
      <w:r>
        <w:t>Complex CAD/parametric modeling.</w:t>
      </w:r>
    </w:p>
    <w:p>
      <w:pPr>
        <w:pStyle w:val="ListBullet"/>
        <w:spacing w:after="40"/>
      </w:pPr>
      <w:r>
        <w:t>Large permanent CV diagnostic dashboards.</w:t>
      </w:r>
    </w:p>
    <w:p>
      <w:pPr>
        <w:pStyle w:val="ListBullet"/>
        <w:spacing w:after="40"/>
      </w:pPr>
      <w:r>
        <w:t>Replacing the stable V1 CV gesture model with UI sliders.</w:t>
      </w:r>
    </w:p>
    <w:p>
      <w:pPr>
        <w:pStyle w:val="ListBullet"/>
        <w:spacing w:after="40"/>
      </w:pPr>
      <w:r>
        <w:t>Mandatory CV usage for every workflow; CV is an optional workspace/control surface.</w:t>
      </w:r>
    </w:p>
    <w:p>
      <w:pPr>
        <w:pStyle w:val="Heading1"/>
      </w:pPr>
      <w:r>
        <w:t>7. Core User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Stage</w:t>
            </w:r>
          </w:p>
        </w:tc>
        <w:tc>
          <w:tcPr>
            <w:tcW w:type="dxa" w:w="5112"/>
            <w:vAlign w:val="center"/>
            <w:shd w:fill="D9EAF7"/>
          </w:tcPr>
          <w:p>
            <w:r/>
            <w:r>
              <w:rPr>
                <w:rFonts w:ascii="Aptos" w:hAnsi="Aptos"/>
                <w:b/>
                <w:sz w:val="18"/>
              </w:rPr>
              <w:t>Requirement</w:t>
            </w:r>
          </w:p>
        </w:tc>
      </w:tr>
      <w:tr>
        <w:tc>
          <w:tcPr>
            <w:tcW w:type="dxa" w:w="5112"/>
            <w:vAlign w:val="center"/>
          </w:tcPr>
          <w:p>
            <w:r/>
            <w:r>
              <w:rPr>
                <w:rFonts w:ascii="Aptos" w:hAnsi="Aptos"/>
                <w:b w:val="0"/>
                <w:sz w:val="18"/>
              </w:rPr>
              <w:t>Open application</w:t>
            </w:r>
          </w:p>
        </w:tc>
        <w:tc>
          <w:tcPr>
            <w:tcW w:type="dxa" w:w="5112"/>
            <w:vAlign w:val="center"/>
          </w:tcPr>
          <w:p>
            <w:r/>
            <w:r>
              <w:rPr>
                <w:rFonts w:ascii="Aptos" w:hAnsi="Aptos"/>
                <w:b w:val="0"/>
                <w:sz w:val="18"/>
              </w:rPr>
              <w:t>User starts in the 3D workspace with CV closed.</w:t>
            </w:r>
          </w:p>
        </w:tc>
      </w:tr>
      <w:tr>
        <w:tc>
          <w:tcPr>
            <w:tcW w:type="dxa" w:w="5112"/>
            <w:vAlign w:val="center"/>
          </w:tcPr>
          <w:p>
            <w:r/>
            <w:r>
              <w:rPr>
                <w:rFonts w:ascii="Aptos" w:hAnsi="Aptos"/>
                <w:b w:val="0"/>
                <w:sz w:val="18"/>
              </w:rPr>
              <w:t>Import assets</w:t>
            </w:r>
          </w:p>
        </w:tc>
        <w:tc>
          <w:tcPr>
            <w:tcW w:type="dxa" w:w="5112"/>
            <w:vAlign w:val="center"/>
          </w:tcPr>
          <w:p>
            <w:r/>
            <w:r>
              <w:rPr>
                <w:rFonts w:ascii="Aptos" w:hAnsi="Aptos"/>
                <w:b w:val="0"/>
                <w:sz w:val="18"/>
              </w:rPr>
              <w:t>User loads GLB assets individually or through folder import.</w:t>
            </w:r>
          </w:p>
        </w:tc>
      </w:tr>
      <w:tr>
        <w:tc>
          <w:tcPr>
            <w:tcW w:type="dxa" w:w="5112"/>
            <w:vAlign w:val="center"/>
          </w:tcPr>
          <w:p>
            <w:r/>
            <w:r>
              <w:rPr>
                <w:rFonts w:ascii="Aptos" w:hAnsi="Aptos"/>
                <w:b w:val="0"/>
                <w:sz w:val="18"/>
              </w:rPr>
              <w:t>Assemble scene</w:t>
            </w:r>
          </w:p>
        </w:tc>
        <w:tc>
          <w:tcPr>
            <w:tcW w:type="dxa" w:w="5112"/>
            <w:vAlign w:val="center"/>
          </w:tcPr>
          <w:p>
            <w:r/>
            <w:r>
              <w:rPr>
                <w:rFonts w:ascii="Aptos" w:hAnsi="Aptos"/>
                <w:b w:val="0"/>
                <w:sz w:val="18"/>
              </w:rPr>
              <w:t>User adds/places modules in the 3D scene.</w:t>
            </w:r>
          </w:p>
        </w:tc>
      </w:tr>
      <w:tr>
        <w:tc>
          <w:tcPr>
            <w:tcW w:type="dxa" w:w="5112"/>
            <w:vAlign w:val="center"/>
          </w:tcPr>
          <w:p>
            <w:r/>
            <w:r>
              <w:rPr>
                <w:rFonts w:ascii="Aptos" w:hAnsi="Aptos"/>
                <w:b w:val="0"/>
                <w:sz w:val="18"/>
              </w:rPr>
              <w:t>Select module</w:t>
            </w:r>
          </w:p>
        </w:tc>
        <w:tc>
          <w:tcPr>
            <w:tcW w:type="dxa" w:w="5112"/>
            <w:vAlign w:val="center"/>
          </w:tcPr>
          <w:p>
            <w:r/>
            <w:r>
              <w:rPr>
                <w:rFonts w:ascii="Aptos" w:hAnsi="Aptos"/>
                <w:b w:val="0"/>
                <w:sz w:val="18"/>
              </w:rPr>
              <w:t>User selects a scene object using the existing 3D selection workflow or the Module Selection UI when CV is open.</w:t>
            </w:r>
          </w:p>
        </w:tc>
      </w:tr>
      <w:tr>
        <w:tc>
          <w:tcPr>
            <w:tcW w:type="dxa" w:w="5112"/>
            <w:vAlign w:val="center"/>
          </w:tcPr>
          <w:p>
            <w:r/>
            <w:r>
              <w:rPr>
                <w:rFonts w:ascii="Aptos" w:hAnsi="Aptos"/>
                <w:b w:val="0"/>
                <w:sz w:val="18"/>
              </w:rPr>
              <w:t>Inspect/transform</w:t>
            </w:r>
          </w:p>
        </w:tc>
        <w:tc>
          <w:tcPr>
            <w:tcW w:type="dxa" w:w="5112"/>
            <w:vAlign w:val="center"/>
          </w:tcPr>
          <w:p>
            <w:r/>
            <w:r>
              <w:rPr>
                <w:rFonts w:ascii="Aptos" w:hAnsi="Aptos"/>
                <w:b w:val="0"/>
                <w:sz w:val="18"/>
              </w:rPr>
              <w:t>User uses the bottom Inspector for precise values or the stable CV transformation system for gesture-based manipulation.</w:t>
            </w:r>
          </w:p>
        </w:tc>
      </w:tr>
      <w:tr>
        <w:tc>
          <w:tcPr>
            <w:tcW w:type="dxa" w:w="5112"/>
            <w:vAlign w:val="center"/>
          </w:tcPr>
          <w:p>
            <w:r/>
            <w:r>
              <w:rPr>
                <w:rFonts w:ascii="Aptos" w:hAnsi="Aptos"/>
                <w:b w:val="0"/>
                <w:sz w:val="18"/>
              </w:rPr>
              <w:t>Optional CV workflow</w:t>
            </w:r>
          </w:p>
        </w:tc>
        <w:tc>
          <w:tcPr>
            <w:tcW w:type="dxa" w:w="5112"/>
            <w:vAlign w:val="center"/>
          </w:tcPr>
          <w:p>
            <w:r/>
            <w:r>
              <w:rPr>
                <w:rFonts w:ascii="Aptos" w:hAnsi="Aptos"/>
                <w:b w:val="0"/>
                <w:sz w:val="18"/>
              </w:rPr>
              <w:t>User opens CV, chooses Module Selection or Viewport Control, and interacts with the corresponding controls.</w:t>
            </w:r>
          </w:p>
        </w:tc>
      </w:tr>
      <w:tr>
        <w:tc>
          <w:tcPr>
            <w:tcW w:type="dxa" w:w="5112"/>
            <w:vAlign w:val="center"/>
          </w:tcPr>
          <w:p>
            <w:r/>
            <w:r>
              <w:rPr>
                <w:rFonts w:ascii="Aptos" w:hAnsi="Aptos"/>
                <w:b w:val="0"/>
                <w:sz w:val="18"/>
              </w:rPr>
              <w:t>Review</w:t>
            </w:r>
          </w:p>
        </w:tc>
        <w:tc>
          <w:tcPr>
            <w:tcW w:type="dxa" w:w="5112"/>
            <w:vAlign w:val="center"/>
          </w:tcPr>
          <w:p>
            <w:r/>
            <w:r>
              <w:rPr>
                <w:rFonts w:ascii="Aptos" w:hAnsi="Aptos"/>
                <w:b w:val="0"/>
                <w:sz w:val="18"/>
              </w:rPr>
              <w:t>User verifies module transforms and scene state.</w:t>
            </w:r>
          </w:p>
        </w:tc>
      </w:tr>
      <w:tr>
        <w:tc>
          <w:tcPr>
            <w:tcW w:type="dxa" w:w="5112"/>
            <w:vAlign w:val="center"/>
          </w:tcPr>
          <w:p>
            <w:r/>
            <w:r>
              <w:rPr>
                <w:rFonts w:ascii="Aptos" w:hAnsi="Aptos"/>
                <w:b w:val="0"/>
                <w:sz w:val="18"/>
              </w:rPr>
              <w:t>Export</w:t>
            </w:r>
          </w:p>
        </w:tc>
        <w:tc>
          <w:tcPr>
            <w:tcW w:type="dxa" w:w="5112"/>
            <w:vAlign w:val="center"/>
          </w:tcPr>
          <w:p>
            <w:r/>
            <w:r>
              <w:rPr>
                <w:rFonts w:ascii="Aptos" w:hAnsi="Aptos"/>
                <w:b w:val="0"/>
                <w:sz w:val="18"/>
              </w:rPr>
              <w:t>User exports the assembled module/scene to GLB with textures preserved according to the existing workflow.</w:t>
            </w:r>
          </w:p>
        </w:tc>
      </w:tr>
    </w:tbl>
    <w:p/>
    <w:p>
      <w:pPr>
        <w:pStyle w:val="Heading1"/>
      </w:pPr>
      <w:r>
        <w:t>8. Product Layout Requirements</w:t>
      </w:r>
    </w:p>
    <w:p>
      <w:pPr>
        <w:spacing w:after="100"/>
      </w:pPr>
      <w:r>
        <w:t>The layout has two states: CV closed and CV open. The bottom Inspector remains present in both states.</w:t>
      </w:r>
    </w:p>
    <w:p>
      <w:pPr>
        <w:pStyle w:val="Heading2"/>
      </w:pPr>
      <w:r>
        <w:t>8.1 CV Closed</w:t>
      </w:r>
    </w:p>
    <w:p>
      <w:pPr>
        <w:spacing w:after="100"/>
      </w:pPr>
      <w:r>
        <w:t>The entire main workspace above the Inspector is the 3D viewport. The CV workspace is hidden rather than permanently consuming the right half of the screen.</w:t>
      </w:r>
    </w:p>
    <w:p>
      <w:pPr>
        <w:pStyle w:val="Heading2"/>
      </w:pPr>
      <w:r>
        <w:t>8.2 CV Open</w:t>
      </w:r>
    </w:p>
    <w:p>
      <w:pPr>
        <w:spacing w:after="100"/>
      </w:pPr>
      <w:r>
        <w:t>The main workspace is split vertically into approximately 50% 3D viewport and 50% CV workspace. The CV video occupies the right half. The two CV tabs overlay the CV video near the top-center, side by side with comfortable spacing.</w:t>
      </w:r>
    </w:p>
    <w:p>
      <w:pPr>
        <w:pStyle w:val="Heading2"/>
      </w:pPr>
      <w:r>
        <w:t>8.3 Bottom Inspector</w:t>
      </w:r>
    </w:p>
    <w:p>
      <w:pPr>
        <w:spacing w:after="100"/>
      </w:pPr>
      <w:r>
        <w:t>The Inspector is anchored along the bottom. The first visible information prioritizes Module Name, then Move X/Y/Z, Scale X/Y/Z, and Rotation X/Y/Z. Additional Inspector information remains available through scrolling.</w:t>
      </w:r>
    </w:p>
    <w:p>
      <w:pPr>
        <w:pStyle w:val="Heading1"/>
      </w:pPr>
      <w:r>
        <w:t>9. CV Workspace Requirements</w:t>
      </w:r>
    </w:p>
    <w:p>
      <w:pPr>
        <w:spacing w:after="100"/>
      </w:pPr>
      <w:r>
        <w:t>The CV workspace is intentionally minimal. Its primary product UI consists only of the CV video and two tabs: Module Selection and Viewport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Element</w:t>
            </w:r>
          </w:p>
        </w:tc>
        <w:tc>
          <w:tcPr>
            <w:tcW w:type="dxa" w:w="5112"/>
            <w:vAlign w:val="center"/>
            <w:shd w:fill="D9EAF7"/>
          </w:tcPr>
          <w:p>
            <w:r/>
            <w:r>
              <w:rPr>
                <w:rFonts w:ascii="Aptos" w:hAnsi="Aptos"/>
                <w:b/>
                <w:sz w:val="18"/>
              </w:rPr>
              <w:t>Primary purpose</w:t>
            </w:r>
          </w:p>
        </w:tc>
      </w:tr>
      <w:tr>
        <w:tc>
          <w:tcPr>
            <w:tcW w:type="dxa" w:w="5112"/>
            <w:vAlign w:val="center"/>
          </w:tcPr>
          <w:p>
            <w:r/>
            <w:r>
              <w:rPr>
                <w:rFonts w:ascii="Aptos" w:hAnsi="Aptos"/>
                <w:b w:val="0"/>
                <w:sz w:val="18"/>
              </w:rPr>
              <w:t>CV Video</w:t>
            </w:r>
          </w:p>
        </w:tc>
        <w:tc>
          <w:tcPr>
            <w:tcW w:type="dxa" w:w="5112"/>
            <w:vAlign w:val="center"/>
          </w:tcPr>
          <w:p>
            <w:r/>
            <w:r>
              <w:rPr>
                <w:rFonts w:ascii="Aptos" w:hAnsi="Aptos"/>
                <w:b w:val="0"/>
                <w:sz w:val="18"/>
              </w:rPr>
              <w:t>Provides the live visual CV surface.</w:t>
            </w:r>
          </w:p>
        </w:tc>
      </w:tr>
      <w:tr>
        <w:tc>
          <w:tcPr>
            <w:tcW w:type="dxa" w:w="5112"/>
            <w:vAlign w:val="center"/>
          </w:tcPr>
          <w:p>
            <w:r/>
            <w:r>
              <w:rPr>
                <w:rFonts w:ascii="Aptos" w:hAnsi="Aptos"/>
                <w:b w:val="0"/>
                <w:sz w:val="18"/>
              </w:rPr>
              <w:t>Module Selection</w:t>
            </w:r>
          </w:p>
        </w:tc>
        <w:tc>
          <w:tcPr>
            <w:tcW w:type="dxa" w:w="5112"/>
            <w:vAlign w:val="center"/>
          </w:tcPr>
          <w:p>
            <w:r/>
            <w:r>
              <w:rPr>
                <w:rFonts w:ascii="Aptos" w:hAnsi="Aptos"/>
                <w:b w:val="0"/>
                <w:sz w:val="18"/>
              </w:rPr>
              <w:t>Lets the user switch among loaded scene modules.</w:t>
            </w:r>
          </w:p>
        </w:tc>
      </w:tr>
      <w:tr>
        <w:tc>
          <w:tcPr>
            <w:tcW w:type="dxa" w:w="5112"/>
            <w:vAlign w:val="center"/>
          </w:tcPr>
          <w:p>
            <w:r/>
            <w:r>
              <w:rPr>
                <w:rFonts w:ascii="Aptos" w:hAnsi="Aptos"/>
                <w:b w:val="0"/>
                <w:sz w:val="18"/>
              </w:rPr>
              <w:t>Viewport Control</w:t>
            </w:r>
          </w:p>
        </w:tc>
        <w:tc>
          <w:tcPr>
            <w:tcW w:type="dxa" w:w="5112"/>
            <w:vAlign w:val="center"/>
          </w:tcPr>
          <w:p>
            <w:r/>
            <w:r>
              <w:rPr>
                <w:rFonts w:ascii="Aptos" w:hAnsi="Aptos"/>
                <w:b w:val="0"/>
                <w:sz w:val="18"/>
              </w:rPr>
              <w:t>Lets the user control camera pan/movement and zoom.</w:t>
            </w:r>
          </w:p>
        </w:tc>
      </w:tr>
      <w:tr>
        <w:tc>
          <w:tcPr>
            <w:tcW w:type="dxa" w:w="5112"/>
            <w:vAlign w:val="center"/>
          </w:tcPr>
          <w:p>
            <w:r/>
            <w:r>
              <w:rPr>
                <w:rFonts w:ascii="Aptos" w:hAnsi="Aptos"/>
                <w:b w:val="0"/>
                <w:sz w:val="18"/>
              </w:rPr>
              <w:t>Developer diagnostics</w:t>
            </w:r>
          </w:p>
        </w:tc>
        <w:tc>
          <w:tcPr>
            <w:tcW w:type="dxa" w:w="5112"/>
            <w:vAlign w:val="center"/>
          </w:tcPr>
          <w:p>
            <w:r/>
            <w:r>
              <w:rPr>
                <w:rFonts w:ascii="Aptos" w:hAnsi="Aptos"/>
                <w:b w:val="0"/>
                <w:sz w:val="18"/>
              </w:rPr>
              <w:t>Not part of the primary product UI; may remain available through an isolated debug mechanism.</w:t>
            </w:r>
          </w:p>
        </w:tc>
      </w:tr>
    </w:tbl>
    <w:p/>
    <w:p>
      <w:pPr>
        <w:pStyle w:val="Heading1"/>
      </w:pPr>
      <w:r>
        <w:t>10. Module Selection Requirements</w:t>
      </w:r>
    </w:p>
    <w:p>
      <w:pPr>
        <w:pStyle w:val="ListBullet"/>
        <w:spacing w:after="40"/>
      </w:pPr>
      <w:r>
        <w:t>The Module Selection tab is available only when CV is open.</w:t>
      </w:r>
    </w:p>
    <w:p>
      <w:pPr>
        <w:pStyle w:val="ListBullet"/>
        <w:spacing w:after="40"/>
      </w:pPr>
      <w:r>
        <w:t>Pointing at the Module Selection tab activates/opens its panel.</w:t>
      </w:r>
    </w:p>
    <w:p>
      <w:pPr>
        <w:pStyle w:val="ListBullet"/>
        <w:spacing w:after="40"/>
      </w:pPr>
      <w:r>
        <w:t>The panel displays currently loaded scene modules in a clear list.</w:t>
      </w:r>
    </w:p>
    <w:p>
      <w:pPr>
        <w:pStyle w:val="ListBullet"/>
        <w:spacing w:after="40"/>
      </w:pPr>
      <w:r>
        <w:t>Pointing at a module entry highlights it; a stable dwell/debounce confirms selection.</w:t>
      </w:r>
    </w:p>
    <w:p>
      <w:pPr>
        <w:pStyle w:val="ListBullet"/>
        <w:spacing w:after="40"/>
      </w:pPr>
      <w:r>
        <w:t>Selection changes the authoritative selected scene object.</w:t>
      </w:r>
    </w:p>
    <w:p>
      <w:pPr>
        <w:pStyle w:val="ListBullet"/>
        <w:spacing w:after="40"/>
      </w:pPr>
      <w:r>
        <w:t>The selected module, 3D viewport, Inspector, and CV transformation target must remain synchronized.</w:t>
      </w:r>
    </w:p>
    <w:p>
      <w:pPr>
        <w:pStyle w:val="ListBullet"/>
        <w:spacing w:after="40"/>
      </w:pPr>
      <w:r>
        <w:t>Only one module is authoritative as selected at a time.</w:t>
      </w:r>
    </w:p>
    <w:p>
      <w:pPr>
        <w:pStyle w:val="ListBullet"/>
        <w:spacing w:after="40"/>
      </w:pPr>
      <w:r>
        <w:t>No pinch, grab, or three-finger transformation gesture is required merely to select a module from the panel.</w:t>
      </w:r>
    </w:p>
    <w:p>
      <w:pPr>
        <w:pStyle w:val="Heading1"/>
      </w:pPr>
      <w:r>
        <w:t>11. Viewport Control Requirements</w:t>
      </w:r>
    </w:p>
    <w:p>
      <w:pPr>
        <w:pStyle w:val="ListBullet"/>
        <w:spacing w:after="40"/>
      </w:pPr>
      <w:r>
        <w:t>The Viewport Control tab is available only when CV is open.</w:t>
      </w:r>
    </w:p>
    <w:p>
      <w:pPr>
        <w:pStyle w:val="ListBullet"/>
        <w:spacing w:after="40"/>
      </w:pPr>
      <w:r>
        <w:t>Pointing at the Viewport Control tab opens its control panel.</w:t>
      </w:r>
    </w:p>
    <w:p>
      <w:pPr>
        <w:pStyle w:val="ListBullet"/>
        <w:spacing w:after="40"/>
      </w:pPr>
      <w:r>
        <w:t>Grab/fist controls camera pan/movement.</w:t>
      </w:r>
    </w:p>
    <w:p>
      <w:pPr>
        <w:pStyle w:val="ListBullet"/>
        <w:spacing w:after="40"/>
      </w:pPr>
      <w:r>
        <w:t>Pinch controls camera zoom.</w:t>
      </w:r>
    </w:p>
    <w:p>
      <w:pPr>
        <w:pStyle w:val="ListBullet"/>
        <w:spacing w:after="40"/>
      </w:pPr>
      <w:r>
        <w:t>Viewport Control changes the camera/viewport only; it does not move, scale, or rotate the selected object.</w:t>
      </w:r>
    </w:p>
    <w:p>
      <w:pPr>
        <w:pStyle w:val="ListBullet"/>
        <w:spacing w:after="40"/>
      </w:pPr>
      <w:r>
        <w:t>Camera interaction should be continuous while the gesture is held and should stop cleanly when released.</w:t>
      </w:r>
    </w:p>
    <w:p>
      <w:pPr>
        <w:pStyle w:val="Heading1"/>
      </w:pPr>
      <w:r>
        <w:t>12. Object Transformation Requirements</w:t>
      </w:r>
    </w:p>
    <w:p>
      <w:pPr>
        <w:spacing w:after="100"/>
      </w:pPr>
      <w:r>
        <w:t>Stable V1 CV transformation behavior remains the foundation for V1.1. The product must distinguish UI pointing from object transformation gestures and must prevent accidental switching between transformation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Hand / Gesture</w:t>
            </w:r>
          </w:p>
        </w:tc>
        <w:tc>
          <w:tcPr>
            <w:tcW w:type="dxa" w:w="5112"/>
            <w:vAlign w:val="center"/>
            <w:shd w:fill="D9EAF7"/>
          </w:tcPr>
          <w:p>
            <w:r/>
            <w:r>
              <w:rPr>
                <w:rFonts w:ascii="Aptos" w:hAnsi="Aptos"/>
                <w:b/>
                <w:sz w:val="18"/>
              </w:rPr>
              <w:t>Meaning</w:t>
            </w:r>
          </w:p>
        </w:tc>
      </w:tr>
      <w:tr>
        <w:tc>
          <w:tcPr>
            <w:tcW w:type="dxa" w:w="5112"/>
            <w:vAlign w:val="center"/>
          </w:tcPr>
          <w:p>
            <w:r/>
            <w:r>
              <w:rPr>
                <w:rFonts w:ascii="Aptos" w:hAnsi="Aptos"/>
                <w:b w:val="0"/>
                <w:sz w:val="18"/>
              </w:rPr>
              <w:t>Left index only</w:t>
            </w:r>
          </w:p>
        </w:tc>
        <w:tc>
          <w:tcPr>
            <w:tcW w:type="dxa" w:w="5112"/>
            <w:vAlign w:val="center"/>
          </w:tcPr>
          <w:p>
            <w:r/>
            <w:r>
              <w:rPr>
                <w:rFonts w:ascii="Aptos" w:hAnsi="Aptos"/>
                <w:b w:val="0"/>
                <w:sz w:val="18"/>
              </w:rPr>
              <w:t>Select X axis</w:t>
            </w:r>
          </w:p>
        </w:tc>
      </w:tr>
      <w:tr>
        <w:tc>
          <w:tcPr>
            <w:tcW w:type="dxa" w:w="5112"/>
            <w:vAlign w:val="center"/>
          </w:tcPr>
          <w:p>
            <w:r/>
            <w:r>
              <w:rPr>
                <w:rFonts w:ascii="Aptos" w:hAnsi="Aptos"/>
                <w:b w:val="0"/>
                <w:sz w:val="18"/>
              </w:rPr>
              <w:t>Left index + middle</w:t>
            </w:r>
          </w:p>
        </w:tc>
        <w:tc>
          <w:tcPr>
            <w:tcW w:type="dxa" w:w="5112"/>
            <w:vAlign w:val="center"/>
          </w:tcPr>
          <w:p>
            <w:r/>
            <w:r>
              <w:rPr>
                <w:rFonts w:ascii="Aptos" w:hAnsi="Aptos"/>
                <w:b w:val="0"/>
                <w:sz w:val="18"/>
              </w:rPr>
              <w:t>Select Y axis</w:t>
            </w:r>
          </w:p>
        </w:tc>
      </w:tr>
      <w:tr>
        <w:tc>
          <w:tcPr>
            <w:tcW w:type="dxa" w:w="5112"/>
            <w:vAlign w:val="center"/>
          </w:tcPr>
          <w:p>
            <w:r/>
            <w:r>
              <w:rPr>
                <w:rFonts w:ascii="Aptos" w:hAnsi="Aptos"/>
                <w:b w:val="0"/>
                <w:sz w:val="18"/>
              </w:rPr>
              <w:t>Left index + middle + ring</w:t>
            </w:r>
          </w:p>
        </w:tc>
        <w:tc>
          <w:tcPr>
            <w:tcW w:type="dxa" w:w="5112"/>
            <w:vAlign w:val="center"/>
          </w:tcPr>
          <w:p>
            <w:r/>
            <w:r>
              <w:rPr>
                <w:rFonts w:ascii="Aptos" w:hAnsi="Aptos"/>
                <w:b w:val="0"/>
                <w:sz w:val="18"/>
              </w:rPr>
              <w:t>Select Z axis</w:t>
            </w:r>
          </w:p>
        </w:tc>
      </w:tr>
      <w:tr>
        <w:tc>
          <w:tcPr>
            <w:tcW w:type="dxa" w:w="5112"/>
            <w:vAlign w:val="center"/>
          </w:tcPr>
          <w:p>
            <w:r/>
            <w:r>
              <w:rPr>
                <w:rFonts w:ascii="Aptos" w:hAnsi="Aptos"/>
                <w:b w:val="0"/>
                <w:sz w:val="18"/>
              </w:rPr>
              <w:t>Left open palm</w:t>
            </w:r>
          </w:p>
        </w:tc>
        <w:tc>
          <w:tcPr>
            <w:tcW w:type="dxa" w:w="5112"/>
            <w:vAlign w:val="center"/>
          </w:tcPr>
          <w:p>
            <w:r/>
            <w:r>
              <w:rPr>
                <w:rFonts w:ascii="Aptos" w:hAnsi="Aptos"/>
                <w:b w:val="0"/>
                <w:sz w:val="18"/>
              </w:rPr>
              <w:t>End/reset active transformation session and apply session lock behavior</w:t>
            </w:r>
          </w:p>
        </w:tc>
      </w:tr>
      <w:tr>
        <w:tc>
          <w:tcPr>
            <w:tcW w:type="dxa" w:w="5112"/>
            <w:vAlign w:val="center"/>
          </w:tcPr>
          <w:p>
            <w:r/>
            <w:r>
              <w:rPr>
                <w:rFonts w:ascii="Aptos" w:hAnsi="Aptos"/>
                <w:b w:val="0"/>
                <w:sz w:val="18"/>
              </w:rPr>
              <w:t>Right grab/fist</w:t>
            </w:r>
          </w:p>
        </w:tc>
        <w:tc>
          <w:tcPr>
            <w:tcW w:type="dxa" w:w="5112"/>
            <w:vAlign w:val="center"/>
          </w:tcPr>
          <w:p>
            <w:r/>
            <w:r>
              <w:rPr>
                <w:rFonts w:ascii="Aptos" w:hAnsi="Aptos"/>
                <w:b w:val="0"/>
                <w:sz w:val="18"/>
              </w:rPr>
              <w:t>Move selected object</w:t>
            </w:r>
          </w:p>
        </w:tc>
      </w:tr>
      <w:tr>
        <w:tc>
          <w:tcPr>
            <w:tcW w:type="dxa" w:w="5112"/>
            <w:vAlign w:val="center"/>
          </w:tcPr>
          <w:p>
            <w:r/>
            <w:r>
              <w:rPr>
                <w:rFonts w:ascii="Aptos" w:hAnsi="Aptos"/>
                <w:b w:val="0"/>
                <w:sz w:val="18"/>
              </w:rPr>
              <w:t>Right pinch</w:t>
            </w:r>
          </w:p>
        </w:tc>
        <w:tc>
          <w:tcPr>
            <w:tcW w:type="dxa" w:w="5112"/>
            <w:vAlign w:val="center"/>
          </w:tcPr>
          <w:p>
            <w:r/>
            <w:r>
              <w:rPr>
                <w:rFonts w:ascii="Aptos" w:hAnsi="Aptos"/>
                <w:b w:val="0"/>
                <w:sz w:val="18"/>
              </w:rPr>
              <w:t>Scale selected object</w:t>
            </w:r>
          </w:p>
        </w:tc>
      </w:tr>
      <w:tr>
        <w:tc>
          <w:tcPr>
            <w:tcW w:type="dxa" w:w="5112"/>
            <w:vAlign w:val="center"/>
          </w:tcPr>
          <w:p>
            <w:r/>
            <w:r>
              <w:rPr>
                <w:rFonts w:ascii="Aptos" w:hAnsi="Aptos"/>
                <w:b w:val="0"/>
                <w:sz w:val="18"/>
              </w:rPr>
              <w:t>Right three-finger gesture</w:t>
            </w:r>
          </w:p>
        </w:tc>
        <w:tc>
          <w:tcPr>
            <w:tcW w:type="dxa" w:w="5112"/>
            <w:vAlign w:val="center"/>
          </w:tcPr>
          <w:p>
            <w:r/>
            <w:r>
              <w:rPr>
                <w:rFonts w:ascii="Aptos" w:hAnsi="Aptos"/>
                <w:b w:val="0"/>
                <w:sz w:val="18"/>
              </w:rPr>
              <w:t>Rotate selected object</w:t>
            </w:r>
          </w:p>
        </w:tc>
      </w:tr>
      <w:tr>
        <w:tc>
          <w:tcPr>
            <w:tcW w:type="dxa" w:w="5112"/>
            <w:vAlign w:val="center"/>
          </w:tcPr>
          <w:p>
            <w:r/>
            <w:r>
              <w:rPr>
                <w:rFonts w:ascii="Aptos" w:hAnsi="Aptos"/>
                <w:b w:val="0"/>
                <w:sz w:val="18"/>
              </w:rPr>
              <w:t>Right open palm</w:t>
            </w:r>
          </w:p>
        </w:tc>
        <w:tc>
          <w:tcPr>
            <w:tcW w:type="dxa" w:w="5112"/>
            <w:vAlign w:val="center"/>
          </w:tcPr>
          <w:p>
            <w:r/>
            <w:r>
              <w:rPr>
                <w:rFonts w:ascii="Aptos" w:hAnsi="Aptos"/>
                <w:b w:val="0"/>
                <w:sz w:val="18"/>
              </w:rPr>
              <w:t>Neutral/end behavior according to stable V1 behavior</w:t>
            </w:r>
          </w:p>
        </w:tc>
      </w:tr>
    </w:tbl>
    <w:p/>
    <w:p>
      <w:pPr>
        <w:pStyle w:val="Heading2"/>
      </w:pPr>
      <w:r>
        <w:t>12.1 Transformation Safety Requirements</w:t>
      </w:r>
    </w:p>
    <w:p>
      <w:pPr>
        <w:pStyle w:val="ListBullet"/>
        <w:spacing w:after="40"/>
      </w:pPr>
      <w:r>
        <w:t>Active transformation mode must be mutually exclusive: MOVE, SCALE, or ROTATE.</w:t>
      </w:r>
    </w:p>
    <w:p>
      <w:pPr>
        <w:pStyle w:val="ListBullet"/>
        <w:spacing w:after="40"/>
      </w:pPr>
      <w:r>
        <w:t>Once a transformation mode is confirmed, transient classifier noise must not switch the mode mid-session.</w:t>
      </w:r>
    </w:p>
    <w:p>
      <w:pPr>
        <w:pStyle w:val="ListBullet"/>
        <w:spacing w:after="40"/>
      </w:pPr>
      <w:r>
        <w:t>A transformation must start only after the gesture is sufficiently stable.</w:t>
      </w:r>
    </w:p>
    <w:p>
      <w:pPr>
        <w:pStyle w:val="ListBullet"/>
        <w:spacing w:after="40"/>
      </w:pPr>
      <w:r>
        <w:t>Ending one session must not accidentally begin another session.</w:t>
      </w:r>
    </w:p>
    <w:p>
      <w:pPr>
        <w:pStyle w:val="ListBullet"/>
        <w:spacing w:after="40"/>
      </w:pPr>
      <w:r>
        <w:t>Approximately one second of transition protection should follow session end/mode change to absorb transitional hand motion.</w:t>
      </w:r>
    </w:p>
    <w:p>
      <w:pPr>
        <w:pStyle w:val="ListBullet"/>
        <w:spacing w:after="40"/>
      </w:pPr>
      <w:r>
        <w:t>The one-second rule is a transition lock, not a one-second transformation duration.</w:t>
      </w:r>
    </w:p>
    <w:p>
      <w:pPr>
        <w:pStyle w:val="ListBullet"/>
        <w:spacing w:after="40"/>
      </w:pPr>
      <w:r>
        <w:t>Point/index-only interaction must never trigger rotation.</w:t>
      </w:r>
    </w:p>
    <w:p>
      <w:pPr>
        <w:pStyle w:val="ListBullet"/>
        <w:spacing w:after="40"/>
      </w:pPr>
      <w:r>
        <w:t>No selected object means CV transformation safely does nothing.</w:t>
      </w:r>
    </w:p>
    <w:p>
      <w:pPr>
        <w:pStyle w:val="Heading1"/>
      </w:pPr>
      <w:r>
        <w:t>13. Inspector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Priority</w:t>
            </w:r>
          </w:p>
        </w:tc>
        <w:tc>
          <w:tcPr>
            <w:tcW w:type="dxa" w:w="5112"/>
            <w:vAlign w:val="center"/>
            <w:shd w:fill="D9EAF7"/>
          </w:tcPr>
          <w:p>
            <w:r/>
            <w:r>
              <w:rPr>
                <w:rFonts w:ascii="Aptos" w:hAnsi="Aptos"/>
                <w:b/>
                <w:sz w:val="18"/>
              </w:rPr>
              <w:t>Information</w:t>
            </w:r>
          </w:p>
        </w:tc>
      </w:tr>
      <w:tr>
        <w:tc>
          <w:tcPr>
            <w:tcW w:type="dxa" w:w="5112"/>
            <w:vAlign w:val="center"/>
          </w:tcPr>
          <w:p>
            <w:r/>
            <w:r>
              <w:rPr>
                <w:rFonts w:ascii="Aptos" w:hAnsi="Aptos"/>
                <w:b w:val="0"/>
                <w:sz w:val="18"/>
              </w:rPr>
              <w:t>1</w:t>
            </w:r>
          </w:p>
        </w:tc>
        <w:tc>
          <w:tcPr>
            <w:tcW w:type="dxa" w:w="5112"/>
            <w:vAlign w:val="center"/>
          </w:tcPr>
          <w:p>
            <w:r/>
            <w:r>
              <w:rPr>
                <w:rFonts w:ascii="Aptos" w:hAnsi="Aptos"/>
                <w:b w:val="0"/>
                <w:sz w:val="18"/>
              </w:rPr>
              <w:t>Module Name</w:t>
            </w:r>
          </w:p>
        </w:tc>
      </w:tr>
      <w:tr>
        <w:tc>
          <w:tcPr>
            <w:tcW w:type="dxa" w:w="5112"/>
            <w:vAlign w:val="center"/>
          </w:tcPr>
          <w:p>
            <w:r/>
            <w:r>
              <w:rPr>
                <w:rFonts w:ascii="Aptos" w:hAnsi="Aptos"/>
                <w:b w:val="0"/>
                <w:sz w:val="18"/>
              </w:rPr>
              <w:t>2</w:t>
            </w:r>
          </w:p>
        </w:tc>
        <w:tc>
          <w:tcPr>
            <w:tcW w:type="dxa" w:w="5112"/>
            <w:vAlign w:val="center"/>
          </w:tcPr>
          <w:p>
            <w:r/>
            <w:r>
              <w:rPr>
                <w:rFonts w:ascii="Aptos" w:hAnsi="Aptos"/>
                <w:b w:val="0"/>
                <w:sz w:val="18"/>
              </w:rPr>
              <w:t>Move X / Y / Z</w:t>
            </w:r>
          </w:p>
        </w:tc>
      </w:tr>
      <w:tr>
        <w:tc>
          <w:tcPr>
            <w:tcW w:type="dxa" w:w="5112"/>
            <w:vAlign w:val="center"/>
          </w:tcPr>
          <w:p>
            <w:r/>
            <w:r>
              <w:rPr>
                <w:rFonts w:ascii="Aptos" w:hAnsi="Aptos"/>
                <w:b w:val="0"/>
                <w:sz w:val="18"/>
              </w:rPr>
              <w:t>3</w:t>
            </w:r>
          </w:p>
        </w:tc>
        <w:tc>
          <w:tcPr>
            <w:tcW w:type="dxa" w:w="5112"/>
            <w:vAlign w:val="center"/>
          </w:tcPr>
          <w:p>
            <w:r/>
            <w:r>
              <w:rPr>
                <w:rFonts w:ascii="Aptos" w:hAnsi="Aptos"/>
                <w:b w:val="0"/>
                <w:sz w:val="18"/>
              </w:rPr>
              <w:t>Scale X / Y / Z</w:t>
            </w:r>
          </w:p>
        </w:tc>
      </w:tr>
      <w:tr>
        <w:tc>
          <w:tcPr>
            <w:tcW w:type="dxa" w:w="5112"/>
            <w:vAlign w:val="center"/>
          </w:tcPr>
          <w:p>
            <w:r/>
            <w:r>
              <w:rPr>
                <w:rFonts w:ascii="Aptos" w:hAnsi="Aptos"/>
                <w:b w:val="0"/>
                <w:sz w:val="18"/>
              </w:rPr>
              <w:t>4</w:t>
            </w:r>
          </w:p>
        </w:tc>
        <w:tc>
          <w:tcPr>
            <w:tcW w:type="dxa" w:w="5112"/>
            <w:vAlign w:val="center"/>
          </w:tcPr>
          <w:p>
            <w:r/>
            <w:r>
              <w:rPr>
                <w:rFonts w:ascii="Aptos" w:hAnsi="Aptos"/>
                <w:b w:val="0"/>
                <w:sz w:val="18"/>
              </w:rPr>
              <w:t>Rotation X / Y / Z</w:t>
            </w:r>
          </w:p>
        </w:tc>
      </w:tr>
      <w:tr>
        <w:tc>
          <w:tcPr>
            <w:tcW w:type="dxa" w:w="5112"/>
            <w:vAlign w:val="center"/>
          </w:tcPr>
          <w:p>
            <w:r/>
            <w:r>
              <w:rPr>
                <w:rFonts w:ascii="Aptos" w:hAnsi="Aptos"/>
                <w:b w:val="0"/>
                <w:sz w:val="18"/>
              </w:rPr>
              <w:t>5</w:t>
            </w:r>
          </w:p>
        </w:tc>
        <w:tc>
          <w:tcPr>
            <w:tcW w:type="dxa" w:w="5112"/>
            <w:vAlign w:val="center"/>
          </w:tcPr>
          <w:p>
            <w:r/>
            <w:r>
              <w:rPr>
                <w:rFonts w:ascii="Aptos" w:hAnsi="Aptos"/>
                <w:b w:val="0"/>
                <w:sz w:val="18"/>
              </w:rPr>
              <w:t>Additional existing Inspector content through scrolling</w:t>
            </w:r>
          </w:p>
        </w:tc>
      </w:tr>
    </w:tbl>
    <w:p/>
    <w:p>
      <w:pPr>
        <w:spacing w:after="100"/>
      </w:pPr>
      <w:r>
        <w:t>The Inspector is a precision/readout surface. It presents object state to the user but does not become the authoritative storage of the underlying Three.js transforms.</w:t>
      </w:r>
    </w:p>
    <w:p>
      <w:pPr>
        <w:pStyle w:val="Heading1"/>
      </w:pPr>
      <w:r>
        <w:t>14. Asset &amp; Scene Requirements</w:t>
      </w:r>
    </w:p>
    <w:p>
      <w:pPr>
        <w:pStyle w:val="ListBullet"/>
        <w:spacing w:after="40"/>
      </w:pPr>
      <w:r>
        <w:t>Support GLB/GLTF as the primary 3D asset workflow.</w:t>
      </w:r>
    </w:p>
    <w:p>
      <w:pPr>
        <w:pStyle w:val="ListBullet"/>
        <w:spacing w:after="40"/>
      </w:pPr>
      <w:r>
        <w:t>Support individual GLB loading and recursive folder import.</w:t>
      </w:r>
    </w:p>
    <w:p>
      <w:pPr>
        <w:pStyle w:val="ListBullet"/>
        <w:spacing w:after="40"/>
      </w:pPr>
      <w:r>
        <w:t>Support external texture resolution for imported assets where present.</w:t>
      </w:r>
    </w:p>
    <w:p>
      <w:pPr>
        <w:pStyle w:val="ListBullet"/>
        <w:spacing w:after="40"/>
      </w:pPr>
      <w:r>
        <w:t>Preserve embedded texture handling.</w:t>
      </w:r>
    </w:p>
    <w:p>
      <w:pPr>
        <w:pStyle w:val="ListBullet"/>
        <w:spacing w:after="40"/>
      </w:pPr>
      <w:r>
        <w:t>Warn on missing textures while allowing geometry to remain usable where possible.</w:t>
      </w:r>
    </w:p>
    <w:p>
      <w:pPr>
        <w:pStyle w:val="ListBullet"/>
        <w:spacing w:after="40"/>
      </w:pPr>
      <w:r>
        <w:t>Maintain an asset library for imported/available modules.</w:t>
      </w:r>
    </w:p>
    <w:p>
      <w:pPr>
        <w:pStyle w:val="ListBullet"/>
        <w:spacing w:after="40"/>
      </w:pPr>
      <w:r>
        <w:t>Allow scene object duplication and deletion.</w:t>
      </w:r>
    </w:p>
    <w:p>
      <w:pPr>
        <w:pStyle w:val="ListBullet"/>
        <w:spacing w:after="40"/>
      </w:pPr>
      <w:r>
        <w:t>Preserve ground and scene infrastructure already present in the stable V1 implementation.</w:t>
      </w:r>
    </w:p>
    <w:p>
      <w:pPr>
        <w:pStyle w:val="Heading1"/>
      </w:pPr>
      <w:r>
        <w:t>15. Export Requirements</w:t>
      </w:r>
    </w:p>
    <w:p>
      <w:pPr>
        <w:pStyle w:val="ListBullet"/>
        <w:spacing w:after="40"/>
      </w:pPr>
      <w:r>
        <w:t>Export the assembled result as GLB using the established Three.js/GLTFExporter workflow.</w:t>
      </w:r>
    </w:p>
    <w:p>
      <w:pPr>
        <w:pStyle w:val="ListBullet"/>
        <w:spacing w:after="40"/>
      </w:pPr>
      <w:r>
        <w:t>Preserve textures through export so the result is portable according to the existing embedded-texture behavior.</w:t>
      </w:r>
    </w:p>
    <w:p>
      <w:pPr>
        <w:pStyle w:val="ListBullet"/>
        <w:spacing w:after="40"/>
      </w:pPr>
      <w:r>
        <w:t>Export must continue to work after any V1.1 UI/CV refactor.</w:t>
      </w:r>
    </w:p>
    <w:p>
      <w:pPr>
        <w:pStyle w:val="Heading1"/>
      </w:pPr>
      <w:r>
        <w:t>16. Undo / Redo Requirements</w:t>
      </w:r>
    </w:p>
    <w:p>
      <w:pPr>
        <w:pStyle w:val="ListBullet"/>
        <w:spacing w:after="40"/>
      </w:pPr>
      <w:r>
        <w:t>Maintain one coherent undo/redo system.</w:t>
      </w:r>
    </w:p>
    <w:p>
      <w:pPr>
        <w:pStyle w:val="ListBullet"/>
        <w:spacing w:after="40"/>
      </w:pPr>
      <w:r>
        <w:t>Inspector transforms and CV transforms must enter the same history mechanism.</w:t>
      </w:r>
    </w:p>
    <w:p>
      <w:pPr>
        <w:pStyle w:val="ListBullet"/>
        <w:spacing w:after="40"/>
      </w:pPr>
      <w:r>
        <w:t>CV sessions must not create a separate history stack.</w:t>
      </w:r>
    </w:p>
    <w:p>
      <w:pPr>
        <w:pStyle w:val="ListBullet"/>
        <w:spacing w:after="40"/>
      </w:pPr>
      <w:r>
        <w:t>Transition-lock states must not create meaningless history operations.</w:t>
      </w:r>
    </w:p>
    <w:p>
      <w:pPr>
        <w:pStyle w:val="ListBullet"/>
        <w:spacing w:after="40"/>
      </w:pPr>
      <w:r>
        <w:t>Existing duplicate/delete history behavior should remain intact.</w:t>
      </w:r>
    </w:p>
    <w:p>
      <w:pPr>
        <w:pStyle w:val="Heading1"/>
      </w:pPr>
      <w:r>
        <w:t>17. High-Level Product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State</w:t>
            </w:r>
          </w:p>
        </w:tc>
        <w:tc>
          <w:tcPr>
            <w:tcW w:type="dxa" w:w="5112"/>
            <w:vAlign w:val="center"/>
            <w:shd w:fill="D9EAF7"/>
          </w:tcPr>
          <w:p>
            <w:r/>
            <w:r>
              <w:rPr>
                <w:rFonts w:ascii="Aptos" w:hAnsi="Aptos"/>
                <w:b/>
                <w:sz w:val="18"/>
              </w:rPr>
              <w:t>Expected behavior</w:t>
            </w:r>
          </w:p>
        </w:tc>
      </w:tr>
      <w:tr>
        <w:tc>
          <w:tcPr>
            <w:tcW w:type="dxa" w:w="5112"/>
            <w:vAlign w:val="center"/>
          </w:tcPr>
          <w:p>
            <w:r/>
            <w:r>
              <w:rPr>
                <w:rFonts w:ascii="Aptos" w:hAnsi="Aptos"/>
                <w:b w:val="0"/>
                <w:sz w:val="18"/>
              </w:rPr>
              <w:t>CV Closed</w:t>
            </w:r>
          </w:p>
        </w:tc>
        <w:tc>
          <w:tcPr>
            <w:tcW w:type="dxa" w:w="5112"/>
            <w:vAlign w:val="center"/>
          </w:tcPr>
          <w:p>
            <w:r/>
            <w:r>
              <w:rPr>
                <w:rFonts w:ascii="Aptos" w:hAnsi="Aptos"/>
                <w:b w:val="0"/>
                <w:sz w:val="18"/>
              </w:rPr>
              <w:t>100% main workspace allocated to 3D viewport; Inspector remains.</w:t>
            </w:r>
          </w:p>
        </w:tc>
      </w:tr>
      <w:tr>
        <w:tc>
          <w:tcPr>
            <w:tcW w:type="dxa" w:w="5112"/>
            <w:vAlign w:val="center"/>
          </w:tcPr>
          <w:p>
            <w:r/>
            <w:r>
              <w:rPr>
                <w:rFonts w:ascii="Aptos" w:hAnsi="Aptos"/>
                <w:b w:val="0"/>
                <w:sz w:val="18"/>
              </w:rPr>
              <w:t>CV Open</w:t>
            </w:r>
          </w:p>
        </w:tc>
        <w:tc>
          <w:tcPr>
            <w:tcW w:type="dxa" w:w="5112"/>
            <w:vAlign w:val="center"/>
          </w:tcPr>
          <w:p>
            <w:r/>
            <w:r>
              <w:rPr>
                <w:rFonts w:ascii="Aptos" w:hAnsi="Aptos"/>
                <w:b w:val="0"/>
                <w:sz w:val="18"/>
              </w:rPr>
              <w:t>Main workspace becomes approximately 50/50 3D + CV.</w:t>
            </w:r>
          </w:p>
        </w:tc>
      </w:tr>
      <w:tr>
        <w:tc>
          <w:tcPr>
            <w:tcW w:type="dxa" w:w="5112"/>
            <w:vAlign w:val="center"/>
          </w:tcPr>
          <w:p>
            <w:r/>
            <w:r>
              <w:rPr>
                <w:rFonts w:ascii="Aptos" w:hAnsi="Aptos"/>
                <w:b w:val="0"/>
                <w:sz w:val="18"/>
              </w:rPr>
              <w:t>No selection</w:t>
            </w:r>
          </w:p>
        </w:tc>
        <w:tc>
          <w:tcPr>
            <w:tcW w:type="dxa" w:w="5112"/>
            <w:vAlign w:val="center"/>
          </w:tcPr>
          <w:p>
            <w:r/>
            <w:r>
              <w:rPr>
                <w:rFonts w:ascii="Aptos" w:hAnsi="Aptos"/>
                <w:b w:val="0"/>
                <w:sz w:val="18"/>
              </w:rPr>
              <w:t>Inspector shows empty/neutral state; CV object transformation does nothing safely.</w:t>
            </w:r>
          </w:p>
        </w:tc>
      </w:tr>
      <w:tr>
        <w:tc>
          <w:tcPr>
            <w:tcW w:type="dxa" w:w="5112"/>
            <w:vAlign w:val="center"/>
          </w:tcPr>
          <w:p>
            <w:r/>
            <w:r>
              <w:rPr>
                <w:rFonts w:ascii="Aptos" w:hAnsi="Aptos"/>
                <w:b w:val="0"/>
                <w:sz w:val="18"/>
              </w:rPr>
              <w:t>Module selected</w:t>
            </w:r>
          </w:p>
        </w:tc>
        <w:tc>
          <w:tcPr>
            <w:tcW w:type="dxa" w:w="5112"/>
            <w:vAlign w:val="center"/>
          </w:tcPr>
          <w:p>
            <w:r/>
            <w:r>
              <w:rPr>
                <w:rFonts w:ascii="Aptos" w:hAnsi="Aptos"/>
                <w:b w:val="0"/>
                <w:sz w:val="18"/>
              </w:rPr>
              <w:t>Inspector and CV target represent same selected module.</w:t>
            </w:r>
          </w:p>
        </w:tc>
      </w:tr>
      <w:tr>
        <w:tc>
          <w:tcPr>
            <w:tcW w:type="dxa" w:w="5112"/>
            <w:vAlign w:val="center"/>
          </w:tcPr>
          <w:p>
            <w:r/>
            <w:r>
              <w:rPr>
                <w:rFonts w:ascii="Aptos" w:hAnsi="Aptos"/>
                <w:b w:val="0"/>
                <w:sz w:val="18"/>
              </w:rPr>
              <w:t>Module Selection open</w:t>
            </w:r>
          </w:p>
        </w:tc>
        <w:tc>
          <w:tcPr>
            <w:tcW w:type="dxa" w:w="5112"/>
            <w:vAlign w:val="center"/>
          </w:tcPr>
          <w:p>
            <w:r/>
            <w:r>
              <w:rPr>
                <w:rFonts w:ascii="Aptos" w:hAnsi="Aptos"/>
                <w:b w:val="0"/>
                <w:sz w:val="18"/>
              </w:rPr>
              <w:t>Module list visible; pointing selects module entries.</w:t>
            </w:r>
          </w:p>
        </w:tc>
      </w:tr>
      <w:tr>
        <w:tc>
          <w:tcPr>
            <w:tcW w:type="dxa" w:w="5112"/>
            <w:vAlign w:val="center"/>
          </w:tcPr>
          <w:p>
            <w:r/>
            <w:r>
              <w:rPr>
                <w:rFonts w:ascii="Aptos" w:hAnsi="Aptos"/>
                <w:b w:val="0"/>
                <w:sz w:val="18"/>
              </w:rPr>
              <w:t>Viewport Control open</w:t>
            </w:r>
          </w:p>
        </w:tc>
        <w:tc>
          <w:tcPr>
            <w:tcW w:type="dxa" w:w="5112"/>
            <w:vAlign w:val="center"/>
          </w:tcPr>
          <w:p>
            <w:r/>
            <w:r>
              <w:rPr>
                <w:rFonts w:ascii="Aptos" w:hAnsi="Aptos"/>
                <w:b w:val="0"/>
                <w:sz w:val="18"/>
              </w:rPr>
              <w:t>Grab pans camera; pinch zooms camera.</w:t>
            </w:r>
          </w:p>
        </w:tc>
      </w:tr>
      <w:tr>
        <w:tc>
          <w:tcPr>
            <w:tcW w:type="dxa" w:w="5112"/>
            <w:vAlign w:val="center"/>
          </w:tcPr>
          <w:p>
            <w:r/>
            <w:r>
              <w:rPr>
                <w:rFonts w:ascii="Aptos" w:hAnsi="Aptos"/>
                <w:b w:val="0"/>
                <w:sz w:val="18"/>
              </w:rPr>
              <w:t>Object transformation active</w:t>
            </w:r>
          </w:p>
        </w:tc>
        <w:tc>
          <w:tcPr>
            <w:tcW w:type="dxa" w:w="5112"/>
            <w:vAlign w:val="center"/>
          </w:tcPr>
          <w:p>
            <w:r/>
            <w:r>
              <w:rPr>
                <w:rFonts w:ascii="Aptos" w:hAnsi="Aptos"/>
                <w:b w:val="0"/>
                <w:sz w:val="18"/>
              </w:rPr>
              <w:t>One transformation mode is locked for the session.</w:t>
            </w:r>
          </w:p>
        </w:tc>
      </w:tr>
      <w:tr>
        <w:tc>
          <w:tcPr>
            <w:tcW w:type="dxa" w:w="5112"/>
            <w:vAlign w:val="center"/>
          </w:tcPr>
          <w:p>
            <w:r/>
            <w:r>
              <w:rPr>
                <w:rFonts w:ascii="Aptos" w:hAnsi="Aptos"/>
                <w:b w:val="0"/>
                <w:sz w:val="18"/>
              </w:rPr>
              <w:t>Transformation transition lock</w:t>
            </w:r>
          </w:p>
        </w:tc>
        <w:tc>
          <w:tcPr>
            <w:tcW w:type="dxa" w:w="5112"/>
            <w:vAlign w:val="center"/>
          </w:tcPr>
          <w:p>
            <w:r/>
            <w:r>
              <w:rPr>
                <w:rFonts w:ascii="Aptos" w:hAnsi="Aptos"/>
                <w:b w:val="0"/>
                <w:sz w:val="18"/>
              </w:rPr>
              <w:t>No new transformation begins during the protection interval.</w:t>
            </w:r>
          </w:p>
        </w:tc>
      </w:tr>
    </w:tbl>
    <w:p/>
    <w:p>
      <w:pPr>
        <w:pStyle w:val="Heading1"/>
      </w:pPr>
      <w:r>
        <w:t>18.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ID</w:t>
            </w:r>
          </w:p>
        </w:tc>
        <w:tc>
          <w:tcPr>
            <w:tcW w:type="dxa" w:w="5112"/>
            <w:vAlign w:val="center"/>
            <w:shd w:fill="D9EAF7"/>
          </w:tcPr>
          <w:p>
            <w:r/>
            <w:r>
              <w:rPr>
                <w:rFonts w:ascii="Aptos" w:hAnsi="Aptos"/>
                <w:b/>
                <w:sz w:val="18"/>
              </w:rPr>
              <w:t>Requirement</w:t>
            </w:r>
          </w:p>
        </w:tc>
      </w:tr>
      <w:tr>
        <w:tc>
          <w:tcPr>
            <w:tcW w:type="dxa" w:w="5112"/>
            <w:vAlign w:val="center"/>
          </w:tcPr>
          <w:p>
            <w:r/>
            <w:r>
              <w:rPr>
                <w:rFonts w:ascii="Aptos" w:hAnsi="Aptos"/>
                <w:b w:val="0"/>
                <w:sz w:val="18"/>
              </w:rPr>
              <w:t>FR-01</w:t>
            </w:r>
          </w:p>
        </w:tc>
        <w:tc>
          <w:tcPr>
            <w:tcW w:type="dxa" w:w="5112"/>
            <w:vAlign w:val="center"/>
          </w:tcPr>
          <w:p>
            <w:r/>
            <w:r>
              <w:rPr>
                <w:rFonts w:ascii="Aptos" w:hAnsi="Aptos"/>
                <w:b w:val="0"/>
                <w:sz w:val="18"/>
              </w:rPr>
              <w:t>Application starts in CV-closed state.</w:t>
            </w:r>
          </w:p>
        </w:tc>
      </w:tr>
      <w:tr>
        <w:tc>
          <w:tcPr>
            <w:tcW w:type="dxa" w:w="5112"/>
            <w:vAlign w:val="center"/>
          </w:tcPr>
          <w:p>
            <w:r/>
            <w:r>
              <w:rPr>
                <w:rFonts w:ascii="Aptos" w:hAnsi="Aptos"/>
                <w:b w:val="0"/>
                <w:sz w:val="18"/>
              </w:rPr>
              <w:t>FR-02</w:t>
            </w:r>
          </w:p>
        </w:tc>
        <w:tc>
          <w:tcPr>
            <w:tcW w:type="dxa" w:w="5112"/>
            <w:vAlign w:val="center"/>
          </w:tcPr>
          <w:p>
            <w:r/>
            <w:r>
              <w:rPr>
                <w:rFonts w:ascii="Aptos" w:hAnsi="Aptos"/>
                <w:b w:val="0"/>
                <w:sz w:val="18"/>
              </w:rPr>
              <w:t>3D viewport occupies the full main workspace when CV is closed.</w:t>
            </w:r>
          </w:p>
        </w:tc>
      </w:tr>
      <w:tr>
        <w:tc>
          <w:tcPr>
            <w:tcW w:type="dxa" w:w="5112"/>
            <w:vAlign w:val="center"/>
          </w:tcPr>
          <w:p>
            <w:r/>
            <w:r>
              <w:rPr>
                <w:rFonts w:ascii="Aptos" w:hAnsi="Aptos"/>
                <w:b w:val="0"/>
                <w:sz w:val="18"/>
              </w:rPr>
              <w:t>FR-03</w:t>
            </w:r>
          </w:p>
        </w:tc>
        <w:tc>
          <w:tcPr>
            <w:tcW w:type="dxa" w:w="5112"/>
            <w:vAlign w:val="center"/>
          </w:tcPr>
          <w:p>
            <w:r/>
            <w:r>
              <w:rPr>
                <w:rFonts w:ascii="Aptos" w:hAnsi="Aptos"/>
                <w:b w:val="0"/>
                <w:sz w:val="18"/>
              </w:rPr>
              <w:t>CV can be opened to produce a 50/50 3D/CV main workspace.</w:t>
            </w:r>
          </w:p>
        </w:tc>
      </w:tr>
      <w:tr>
        <w:tc>
          <w:tcPr>
            <w:tcW w:type="dxa" w:w="5112"/>
            <w:vAlign w:val="center"/>
          </w:tcPr>
          <w:p>
            <w:r/>
            <w:r>
              <w:rPr>
                <w:rFonts w:ascii="Aptos" w:hAnsi="Aptos"/>
                <w:b w:val="0"/>
                <w:sz w:val="18"/>
              </w:rPr>
              <w:t>FR-04</w:t>
            </w:r>
          </w:p>
        </w:tc>
        <w:tc>
          <w:tcPr>
            <w:tcW w:type="dxa" w:w="5112"/>
            <w:vAlign w:val="center"/>
          </w:tcPr>
          <w:p>
            <w:r/>
            <w:r>
              <w:rPr>
                <w:rFonts w:ascii="Aptos" w:hAnsi="Aptos"/>
                <w:b w:val="0"/>
                <w:sz w:val="18"/>
              </w:rPr>
              <w:t>CV can be closed to restore the full-width 3D workspace.</w:t>
            </w:r>
          </w:p>
        </w:tc>
      </w:tr>
      <w:tr>
        <w:tc>
          <w:tcPr>
            <w:tcW w:type="dxa" w:w="5112"/>
            <w:vAlign w:val="center"/>
          </w:tcPr>
          <w:p>
            <w:r/>
            <w:r>
              <w:rPr>
                <w:rFonts w:ascii="Aptos" w:hAnsi="Aptos"/>
                <w:b w:val="0"/>
                <w:sz w:val="18"/>
              </w:rPr>
              <w:t>FR-05</w:t>
            </w:r>
          </w:p>
        </w:tc>
        <w:tc>
          <w:tcPr>
            <w:tcW w:type="dxa" w:w="5112"/>
            <w:vAlign w:val="center"/>
          </w:tcPr>
          <w:p>
            <w:r/>
            <w:r>
              <w:rPr>
                <w:rFonts w:ascii="Aptos" w:hAnsi="Aptos"/>
                <w:b w:val="0"/>
                <w:sz w:val="18"/>
              </w:rPr>
              <w:t>CV workspace shows only the video and the two product tabs by default.</w:t>
            </w:r>
          </w:p>
        </w:tc>
      </w:tr>
      <w:tr>
        <w:tc>
          <w:tcPr>
            <w:tcW w:type="dxa" w:w="5112"/>
            <w:vAlign w:val="center"/>
          </w:tcPr>
          <w:p>
            <w:r/>
            <w:r>
              <w:rPr>
                <w:rFonts w:ascii="Aptos" w:hAnsi="Aptos"/>
                <w:b w:val="0"/>
                <w:sz w:val="18"/>
              </w:rPr>
              <w:t>FR-06</w:t>
            </w:r>
          </w:p>
        </w:tc>
        <w:tc>
          <w:tcPr>
            <w:tcW w:type="dxa" w:w="5112"/>
            <w:vAlign w:val="center"/>
          </w:tcPr>
          <w:p>
            <w:r/>
            <w:r>
              <w:rPr>
                <w:rFonts w:ascii="Aptos" w:hAnsi="Aptos"/>
                <w:b w:val="0"/>
                <w:sz w:val="18"/>
              </w:rPr>
              <w:t>Module Selection tab opens through pointing.</w:t>
            </w:r>
          </w:p>
        </w:tc>
      </w:tr>
      <w:tr>
        <w:tc>
          <w:tcPr>
            <w:tcW w:type="dxa" w:w="5112"/>
            <w:vAlign w:val="center"/>
          </w:tcPr>
          <w:p>
            <w:r/>
            <w:r>
              <w:rPr>
                <w:rFonts w:ascii="Aptos" w:hAnsi="Aptos"/>
                <w:b w:val="0"/>
                <w:sz w:val="18"/>
              </w:rPr>
              <w:t>FR-07</w:t>
            </w:r>
          </w:p>
        </w:tc>
        <w:tc>
          <w:tcPr>
            <w:tcW w:type="dxa" w:w="5112"/>
            <w:vAlign w:val="center"/>
          </w:tcPr>
          <w:p>
            <w:r/>
            <w:r>
              <w:rPr>
                <w:rFonts w:ascii="Aptos" w:hAnsi="Aptos"/>
                <w:b w:val="0"/>
                <w:sz w:val="18"/>
              </w:rPr>
              <w:t>Module list displays currently loaded scene modules.</w:t>
            </w:r>
          </w:p>
        </w:tc>
      </w:tr>
      <w:tr>
        <w:tc>
          <w:tcPr>
            <w:tcW w:type="dxa" w:w="5112"/>
            <w:vAlign w:val="center"/>
          </w:tcPr>
          <w:p>
            <w:r/>
            <w:r>
              <w:rPr>
                <w:rFonts w:ascii="Aptos" w:hAnsi="Aptos"/>
                <w:b w:val="0"/>
                <w:sz w:val="18"/>
              </w:rPr>
              <w:t>FR-08</w:t>
            </w:r>
          </w:p>
        </w:tc>
        <w:tc>
          <w:tcPr>
            <w:tcW w:type="dxa" w:w="5112"/>
            <w:vAlign w:val="center"/>
          </w:tcPr>
          <w:p>
            <w:r/>
            <w:r>
              <w:rPr>
                <w:rFonts w:ascii="Aptos" w:hAnsi="Aptos"/>
                <w:b w:val="0"/>
                <w:sz w:val="18"/>
              </w:rPr>
              <w:t>Stable pointing selects a module from the list.</w:t>
            </w:r>
          </w:p>
        </w:tc>
      </w:tr>
      <w:tr>
        <w:tc>
          <w:tcPr>
            <w:tcW w:type="dxa" w:w="5112"/>
            <w:vAlign w:val="center"/>
          </w:tcPr>
          <w:p>
            <w:r/>
            <w:r>
              <w:rPr>
                <w:rFonts w:ascii="Aptos" w:hAnsi="Aptos"/>
                <w:b w:val="0"/>
                <w:sz w:val="18"/>
              </w:rPr>
              <w:t>FR-09</w:t>
            </w:r>
          </w:p>
        </w:tc>
        <w:tc>
          <w:tcPr>
            <w:tcW w:type="dxa" w:w="5112"/>
            <w:vAlign w:val="center"/>
          </w:tcPr>
          <w:p>
            <w:r/>
            <w:r>
              <w:rPr>
                <w:rFonts w:ascii="Aptos" w:hAnsi="Aptos"/>
                <w:b w:val="0"/>
                <w:sz w:val="18"/>
              </w:rPr>
              <w:t>Selected module stays synchronized across viewport, Inspector, and CV.</w:t>
            </w:r>
          </w:p>
        </w:tc>
      </w:tr>
      <w:tr>
        <w:tc>
          <w:tcPr>
            <w:tcW w:type="dxa" w:w="5112"/>
            <w:vAlign w:val="center"/>
          </w:tcPr>
          <w:p>
            <w:r/>
            <w:r>
              <w:rPr>
                <w:rFonts w:ascii="Aptos" w:hAnsi="Aptos"/>
                <w:b w:val="0"/>
                <w:sz w:val="18"/>
              </w:rPr>
              <w:t>FR-10</w:t>
            </w:r>
          </w:p>
        </w:tc>
        <w:tc>
          <w:tcPr>
            <w:tcW w:type="dxa" w:w="5112"/>
            <w:vAlign w:val="center"/>
          </w:tcPr>
          <w:p>
            <w:r/>
            <w:r>
              <w:rPr>
                <w:rFonts w:ascii="Aptos" w:hAnsi="Aptos"/>
                <w:b w:val="0"/>
                <w:sz w:val="18"/>
              </w:rPr>
              <w:t>Viewport Control tab opens through pointing.</w:t>
            </w:r>
          </w:p>
        </w:tc>
      </w:tr>
      <w:tr>
        <w:tc>
          <w:tcPr>
            <w:tcW w:type="dxa" w:w="5112"/>
            <w:vAlign w:val="center"/>
          </w:tcPr>
          <w:p>
            <w:r/>
            <w:r>
              <w:rPr>
                <w:rFonts w:ascii="Aptos" w:hAnsi="Aptos"/>
                <w:b w:val="0"/>
                <w:sz w:val="18"/>
              </w:rPr>
              <w:t>FR-11</w:t>
            </w:r>
          </w:p>
        </w:tc>
        <w:tc>
          <w:tcPr>
            <w:tcW w:type="dxa" w:w="5112"/>
            <w:vAlign w:val="center"/>
          </w:tcPr>
          <w:p>
            <w:r/>
            <w:r>
              <w:rPr>
                <w:rFonts w:ascii="Aptos" w:hAnsi="Aptos"/>
                <w:b w:val="0"/>
                <w:sz w:val="18"/>
              </w:rPr>
              <w:t>Grab pans the camera in Viewport Control.</w:t>
            </w:r>
          </w:p>
        </w:tc>
      </w:tr>
      <w:tr>
        <w:tc>
          <w:tcPr>
            <w:tcW w:type="dxa" w:w="5112"/>
            <w:vAlign w:val="center"/>
          </w:tcPr>
          <w:p>
            <w:r/>
            <w:r>
              <w:rPr>
                <w:rFonts w:ascii="Aptos" w:hAnsi="Aptos"/>
                <w:b w:val="0"/>
                <w:sz w:val="18"/>
              </w:rPr>
              <w:t>FR-12</w:t>
            </w:r>
          </w:p>
        </w:tc>
        <w:tc>
          <w:tcPr>
            <w:tcW w:type="dxa" w:w="5112"/>
            <w:vAlign w:val="center"/>
          </w:tcPr>
          <w:p>
            <w:r/>
            <w:r>
              <w:rPr>
                <w:rFonts w:ascii="Aptos" w:hAnsi="Aptos"/>
                <w:b w:val="0"/>
                <w:sz w:val="18"/>
              </w:rPr>
              <w:t>Pinch zooms the camera in Viewport Control.</w:t>
            </w:r>
          </w:p>
        </w:tc>
      </w:tr>
      <w:tr>
        <w:tc>
          <w:tcPr>
            <w:tcW w:type="dxa" w:w="5112"/>
            <w:vAlign w:val="center"/>
          </w:tcPr>
          <w:p>
            <w:r/>
            <w:r>
              <w:rPr>
                <w:rFonts w:ascii="Aptos" w:hAnsi="Aptos"/>
                <w:b w:val="0"/>
                <w:sz w:val="18"/>
              </w:rPr>
              <w:t>FR-13</w:t>
            </w:r>
          </w:p>
        </w:tc>
        <w:tc>
          <w:tcPr>
            <w:tcW w:type="dxa" w:w="5112"/>
            <w:vAlign w:val="center"/>
          </w:tcPr>
          <w:p>
            <w:r/>
            <w:r>
              <w:rPr>
                <w:rFonts w:ascii="Aptos" w:hAnsi="Aptos"/>
                <w:b w:val="0"/>
                <w:sz w:val="18"/>
              </w:rPr>
              <w:t>Pointing does not trigger rotation.</w:t>
            </w:r>
          </w:p>
        </w:tc>
      </w:tr>
      <w:tr>
        <w:tc>
          <w:tcPr>
            <w:tcW w:type="dxa" w:w="5112"/>
            <w:vAlign w:val="center"/>
          </w:tcPr>
          <w:p>
            <w:r/>
            <w:r>
              <w:rPr>
                <w:rFonts w:ascii="Aptos" w:hAnsi="Aptos"/>
                <w:b w:val="0"/>
                <w:sz w:val="18"/>
              </w:rPr>
              <w:t>FR-14</w:t>
            </w:r>
          </w:p>
        </w:tc>
        <w:tc>
          <w:tcPr>
            <w:tcW w:type="dxa" w:w="5112"/>
            <w:vAlign w:val="center"/>
          </w:tcPr>
          <w:p>
            <w:r/>
            <w:r>
              <w:rPr>
                <w:rFonts w:ascii="Aptos" w:hAnsi="Aptos"/>
                <w:b w:val="0"/>
                <w:sz w:val="18"/>
              </w:rPr>
              <w:t>Stable three-finger gesture triggers rotation.</w:t>
            </w:r>
          </w:p>
        </w:tc>
      </w:tr>
      <w:tr>
        <w:tc>
          <w:tcPr>
            <w:tcW w:type="dxa" w:w="5112"/>
            <w:vAlign w:val="center"/>
          </w:tcPr>
          <w:p>
            <w:r/>
            <w:r>
              <w:rPr>
                <w:rFonts w:ascii="Aptos" w:hAnsi="Aptos"/>
                <w:b w:val="0"/>
                <w:sz w:val="18"/>
              </w:rPr>
              <w:t>FR-15</w:t>
            </w:r>
          </w:p>
        </w:tc>
        <w:tc>
          <w:tcPr>
            <w:tcW w:type="dxa" w:w="5112"/>
            <w:vAlign w:val="center"/>
          </w:tcPr>
          <w:p>
            <w:r/>
            <w:r>
              <w:rPr>
                <w:rFonts w:ascii="Aptos" w:hAnsi="Aptos"/>
                <w:b w:val="0"/>
                <w:sz w:val="18"/>
              </w:rPr>
              <w:t>Stable grab/pinch trigger the intended object transformation only in the object-transformation context.</w:t>
            </w:r>
          </w:p>
        </w:tc>
      </w:tr>
      <w:tr>
        <w:tc>
          <w:tcPr>
            <w:tcW w:type="dxa" w:w="5112"/>
            <w:vAlign w:val="center"/>
          </w:tcPr>
          <w:p>
            <w:r/>
            <w:r>
              <w:rPr>
                <w:rFonts w:ascii="Aptos" w:hAnsi="Aptos"/>
                <w:b w:val="0"/>
                <w:sz w:val="18"/>
              </w:rPr>
              <w:t>FR-16</w:t>
            </w:r>
          </w:p>
        </w:tc>
        <w:tc>
          <w:tcPr>
            <w:tcW w:type="dxa" w:w="5112"/>
            <w:vAlign w:val="center"/>
          </w:tcPr>
          <w:p>
            <w:r/>
            <w:r>
              <w:rPr>
                <w:rFonts w:ascii="Aptos" w:hAnsi="Aptos"/>
                <w:b w:val="0"/>
                <w:sz w:val="18"/>
              </w:rPr>
              <w:t>Active transformation mode does not change because of transient gesture noise.</w:t>
            </w:r>
          </w:p>
        </w:tc>
      </w:tr>
      <w:tr>
        <w:tc>
          <w:tcPr>
            <w:tcW w:type="dxa" w:w="5112"/>
            <w:vAlign w:val="center"/>
          </w:tcPr>
          <w:p>
            <w:r/>
            <w:r>
              <w:rPr>
                <w:rFonts w:ascii="Aptos" w:hAnsi="Aptos"/>
                <w:b w:val="0"/>
                <w:sz w:val="18"/>
              </w:rPr>
              <w:t>FR-17</w:t>
            </w:r>
          </w:p>
        </w:tc>
        <w:tc>
          <w:tcPr>
            <w:tcW w:type="dxa" w:w="5112"/>
            <w:vAlign w:val="center"/>
          </w:tcPr>
          <w:p>
            <w:r/>
            <w:r>
              <w:rPr>
                <w:rFonts w:ascii="Aptos" w:hAnsi="Aptos"/>
                <w:b w:val="0"/>
                <w:sz w:val="18"/>
              </w:rPr>
              <w:t>Ending a transformation enters transition protection.</w:t>
            </w:r>
          </w:p>
        </w:tc>
      </w:tr>
      <w:tr>
        <w:tc>
          <w:tcPr>
            <w:tcW w:type="dxa" w:w="5112"/>
            <w:vAlign w:val="center"/>
          </w:tcPr>
          <w:p>
            <w:r/>
            <w:r>
              <w:rPr>
                <w:rFonts w:ascii="Aptos" w:hAnsi="Aptos"/>
                <w:b w:val="0"/>
                <w:sz w:val="18"/>
              </w:rPr>
              <w:t>FR-18</w:t>
            </w:r>
          </w:p>
        </w:tc>
        <w:tc>
          <w:tcPr>
            <w:tcW w:type="dxa" w:w="5112"/>
            <w:vAlign w:val="center"/>
          </w:tcPr>
          <w:p>
            <w:r/>
            <w:r>
              <w:rPr>
                <w:rFonts w:ascii="Aptos" w:hAnsi="Aptos"/>
                <w:b w:val="0"/>
                <w:sz w:val="18"/>
              </w:rPr>
              <w:t>One-second transition protection prevents accidental new transformations.</w:t>
            </w:r>
          </w:p>
        </w:tc>
      </w:tr>
      <w:tr>
        <w:tc>
          <w:tcPr>
            <w:tcW w:type="dxa" w:w="5112"/>
            <w:vAlign w:val="center"/>
          </w:tcPr>
          <w:p>
            <w:r/>
            <w:r>
              <w:rPr>
                <w:rFonts w:ascii="Aptos" w:hAnsi="Aptos"/>
                <w:b w:val="0"/>
                <w:sz w:val="18"/>
              </w:rPr>
              <w:t>FR-19</w:t>
            </w:r>
          </w:p>
        </w:tc>
        <w:tc>
          <w:tcPr>
            <w:tcW w:type="dxa" w:w="5112"/>
            <w:vAlign w:val="center"/>
          </w:tcPr>
          <w:p>
            <w:r/>
            <w:r>
              <w:rPr>
                <w:rFonts w:ascii="Aptos" w:hAnsi="Aptos"/>
                <w:b w:val="0"/>
                <w:sz w:val="18"/>
              </w:rPr>
              <w:t>Inspector prioritizes module name and primary transforms.</w:t>
            </w:r>
          </w:p>
        </w:tc>
      </w:tr>
      <w:tr>
        <w:tc>
          <w:tcPr>
            <w:tcW w:type="dxa" w:w="5112"/>
            <w:vAlign w:val="center"/>
          </w:tcPr>
          <w:p>
            <w:r/>
            <w:r>
              <w:rPr>
                <w:rFonts w:ascii="Aptos" w:hAnsi="Aptos"/>
                <w:b w:val="0"/>
                <w:sz w:val="18"/>
              </w:rPr>
              <w:t>FR-20</w:t>
            </w:r>
          </w:p>
        </w:tc>
        <w:tc>
          <w:tcPr>
            <w:tcW w:type="dxa" w:w="5112"/>
            <w:vAlign w:val="center"/>
          </w:tcPr>
          <w:p>
            <w:r/>
            <w:r>
              <w:rPr>
                <w:rFonts w:ascii="Aptos" w:hAnsi="Aptos"/>
                <w:b w:val="0"/>
                <w:sz w:val="18"/>
              </w:rPr>
              <w:t>Additional Inspector content remains scrollable.</w:t>
            </w:r>
          </w:p>
        </w:tc>
      </w:tr>
      <w:tr>
        <w:tc>
          <w:tcPr>
            <w:tcW w:type="dxa" w:w="5112"/>
            <w:vAlign w:val="center"/>
          </w:tcPr>
          <w:p>
            <w:r/>
            <w:r>
              <w:rPr>
                <w:rFonts w:ascii="Aptos" w:hAnsi="Aptos"/>
                <w:b w:val="0"/>
                <w:sz w:val="18"/>
              </w:rPr>
              <w:t>FR-21</w:t>
            </w:r>
          </w:p>
        </w:tc>
        <w:tc>
          <w:tcPr>
            <w:tcW w:type="dxa" w:w="5112"/>
            <w:vAlign w:val="center"/>
          </w:tcPr>
          <w:p>
            <w:r/>
            <w:r>
              <w:rPr>
                <w:rFonts w:ascii="Aptos" w:hAnsi="Aptos"/>
                <w:b w:val="0"/>
                <w:sz w:val="18"/>
              </w:rPr>
              <w:t>GLB loading remains functional.</w:t>
            </w:r>
          </w:p>
        </w:tc>
      </w:tr>
      <w:tr>
        <w:tc>
          <w:tcPr>
            <w:tcW w:type="dxa" w:w="5112"/>
            <w:vAlign w:val="center"/>
          </w:tcPr>
          <w:p>
            <w:r/>
            <w:r>
              <w:rPr>
                <w:rFonts w:ascii="Aptos" w:hAnsi="Aptos"/>
                <w:b w:val="0"/>
                <w:sz w:val="18"/>
              </w:rPr>
              <w:t>FR-22</w:t>
            </w:r>
          </w:p>
        </w:tc>
        <w:tc>
          <w:tcPr>
            <w:tcW w:type="dxa" w:w="5112"/>
            <w:vAlign w:val="center"/>
          </w:tcPr>
          <w:p>
            <w:r/>
            <w:r>
              <w:rPr>
                <w:rFonts w:ascii="Aptos" w:hAnsi="Aptos"/>
                <w:b w:val="0"/>
                <w:sz w:val="18"/>
              </w:rPr>
              <w:t>Textures remain functional.</w:t>
            </w:r>
          </w:p>
        </w:tc>
      </w:tr>
      <w:tr>
        <w:tc>
          <w:tcPr>
            <w:tcW w:type="dxa" w:w="5112"/>
            <w:vAlign w:val="center"/>
          </w:tcPr>
          <w:p>
            <w:r/>
            <w:r>
              <w:rPr>
                <w:rFonts w:ascii="Aptos" w:hAnsi="Aptos"/>
                <w:b w:val="0"/>
                <w:sz w:val="18"/>
              </w:rPr>
              <w:t>FR-23</w:t>
            </w:r>
          </w:p>
        </w:tc>
        <w:tc>
          <w:tcPr>
            <w:tcW w:type="dxa" w:w="5112"/>
            <w:vAlign w:val="center"/>
          </w:tcPr>
          <w:p>
            <w:r/>
            <w:r>
              <w:rPr>
                <w:rFonts w:ascii="Aptos" w:hAnsi="Aptos"/>
                <w:b w:val="0"/>
                <w:sz w:val="18"/>
              </w:rPr>
              <w:t>Duplicate/delete remain functional.</w:t>
            </w:r>
          </w:p>
        </w:tc>
      </w:tr>
      <w:tr>
        <w:tc>
          <w:tcPr>
            <w:tcW w:type="dxa" w:w="5112"/>
            <w:vAlign w:val="center"/>
          </w:tcPr>
          <w:p>
            <w:r/>
            <w:r>
              <w:rPr>
                <w:rFonts w:ascii="Aptos" w:hAnsi="Aptos"/>
                <w:b w:val="0"/>
                <w:sz w:val="18"/>
              </w:rPr>
              <w:t>FR-24</w:t>
            </w:r>
          </w:p>
        </w:tc>
        <w:tc>
          <w:tcPr>
            <w:tcW w:type="dxa" w:w="5112"/>
            <w:vAlign w:val="center"/>
          </w:tcPr>
          <w:p>
            <w:r/>
            <w:r>
              <w:rPr>
                <w:rFonts w:ascii="Aptos" w:hAnsi="Aptos"/>
                <w:b w:val="0"/>
                <w:sz w:val="18"/>
              </w:rPr>
              <w:t>Undo/redo remain functional.</w:t>
            </w:r>
          </w:p>
        </w:tc>
      </w:tr>
      <w:tr>
        <w:tc>
          <w:tcPr>
            <w:tcW w:type="dxa" w:w="5112"/>
            <w:vAlign w:val="center"/>
          </w:tcPr>
          <w:p>
            <w:r/>
            <w:r>
              <w:rPr>
                <w:rFonts w:ascii="Aptos" w:hAnsi="Aptos"/>
                <w:b w:val="0"/>
                <w:sz w:val="18"/>
              </w:rPr>
              <w:t>FR-25</w:t>
            </w:r>
          </w:p>
        </w:tc>
        <w:tc>
          <w:tcPr>
            <w:tcW w:type="dxa" w:w="5112"/>
            <w:vAlign w:val="center"/>
          </w:tcPr>
          <w:p>
            <w:r/>
            <w:r>
              <w:rPr>
                <w:rFonts w:ascii="Aptos" w:hAnsi="Aptos"/>
                <w:b w:val="0"/>
                <w:sz w:val="18"/>
              </w:rPr>
              <w:t>GLB export remains functional.</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Area</w:t>
            </w:r>
          </w:p>
        </w:tc>
        <w:tc>
          <w:tcPr>
            <w:tcW w:type="dxa" w:w="5112"/>
            <w:vAlign w:val="center"/>
            <w:shd w:fill="D9EAF7"/>
          </w:tcPr>
          <w:p>
            <w:r/>
            <w:r>
              <w:rPr>
                <w:rFonts w:ascii="Aptos" w:hAnsi="Aptos"/>
                <w:b/>
                <w:sz w:val="18"/>
              </w:rPr>
              <w:t>Requirement</w:t>
            </w:r>
          </w:p>
        </w:tc>
      </w:tr>
      <w:tr>
        <w:tc>
          <w:tcPr>
            <w:tcW w:type="dxa" w:w="5112"/>
            <w:vAlign w:val="center"/>
          </w:tcPr>
          <w:p>
            <w:r/>
            <w:r>
              <w:rPr>
                <w:rFonts w:ascii="Aptos" w:hAnsi="Aptos"/>
                <w:b w:val="0"/>
                <w:sz w:val="18"/>
              </w:rPr>
              <w:t>Reliability</w:t>
            </w:r>
          </w:p>
        </w:tc>
        <w:tc>
          <w:tcPr>
            <w:tcW w:type="dxa" w:w="5112"/>
            <w:vAlign w:val="center"/>
          </w:tcPr>
          <w:p>
            <w:r/>
            <w:r>
              <w:rPr>
                <w:rFonts w:ascii="Aptos" w:hAnsi="Aptos"/>
                <w:b w:val="0"/>
                <w:sz w:val="18"/>
              </w:rPr>
              <w:t>A local UI/CV change must not unnecessarily break unrelated 3D, asset, or export functionality.</w:t>
            </w:r>
          </w:p>
        </w:tc>
      </w:tr>
      <w:tr>
        <w:tc>
          <w:tcPr>
            <w:tcW w:type="dxa" w:w="5112"/>
            <w:vAlign w:val="center"/>
          </w:tcPr>
          <w:p>
            <w:r/>
            <w:r>
              <w:rPr>
                <w:rFonts w:ascii="Aptos" w:hAnsi="Aptos"/>
                <w:b w:val="0"/>
                <w:sz w:val="18"/>
              </w:rPr>
              <w:t>Performance</w:t>
            </w:r>
          </w:p>
        </w:tc>
        <w:tc>
          <w:tcPr>
            <w:tcW w:type="dxa" w:w="5112"/>
            <w:vAlign w:val="center"/>
          </w:tcPr>
          <w:p>
            <w:r/>
            <w:r>
              <w:rPr>
                <w:rFonts w:ascii="Aptos" w:hAnsi="Aptos"/>
                <w:b w:val="0"/>
                <w:sz w:val="18"/>
              </w:rPr>
              <w:t>Avoid duplicate webcam/MediaPipe loops and unnecessary recreation of the 3D scene.</w:t>
            </w:r>
          </w:p>
        </w:tc>
      </w:tr>
      <w:tr>
        <w:tc>
          <w:tcPr>
            <w:tcW w:type="dxa" w:w="5112"/>
            <w:vAlign w:val="center"/>
          </w:tcPr>
          <w:p>
            <w:r/>
            <w:r>
              <w:rPr>
                <w:rFonts w:ascii="Aptos" w:hAnsi="Aptos"/>
                <w:b w:val="0"/>
                <w:sz w:val="18"/>
              </w:rPr>
              <w:t>Usability</w:t>
            </w:r>
          </w:p>
        </w:tc>
        <w:tc>
          <w:tcPr>
            <w:tcW w:type="dxa" w:w="5112"/>
            <w:vAlign w:val="center"/>
          </w:tcPr>
          <w:p>
            <w:r/>
            <w:r>
              <w:rPr>
                <w:rFonts w:ascii="Aptos" w:hAnsi="Aptos"/>
                <w:b w:val="0"/>
                <w:sz w:val="18"/>
              </w:rPr>
              <w:t>Primary controls and transform information should be visible without diagnostic clutter.</w:t>
            </w:r>
          </w:p>
        </w:tc>
      </w:tr>
      <w:tr>
        <w:tc>
          <w:tcPr>
            <w:tcW w:type="dxa" w:w="5112"/>
            <w:vAlign w:val="center"/>
          </w:tcPr>
          <w:p>
            <w:r/>
            <w:r>
              <w:rPr>
                <w:rFonts w:ascii="Aptos" w:hAnsi="Aptos"/>
                <w:b w:val="0"/>
                <w:sz w:val="18"/>
              </w:rPr>
              <w:t>Maintainability</w:t>
            </w:r>
          </w:p>
        </w:tc>
        <w:tc>
          <w:tcPr>
            <w:tcW w:type="dxa" w:w="5112"/>
            <w:vAlign w:val="center"/>
          </w:tcPr>
          <w:p>
            <w:r/>
            <w:r>
              <w:rPr>
                <w:rFonts w:ascii="Aptos" w:hAnsi="Aptos"/>
                <w:b w:val="0"/>
                <w:sz w:val="18"/>
              </w:rPr>
              <w:t>CV, 3D, UI, and core responsibilities should remain clearly separated.</w:t>
            </w:r>
          </w:p>
        </w:tc>
      </w:tr>
      <w:tr>
        <w:tc>
          <w:tcPr>
            <w:tcW w:type="dxa" w:w="5112"/>
            <w:vAlign w:val="center"/>
          </w:tcPr>
          <w:p>
            <w:r/>
            <w:r>
              <w:rPr>
                <w:rFonts w:ascii="Aptos" w:hAnsi="Aptos"/>
                <w:b w:val="0"/>
                <w:sz w:val="18"/>
              </w:rPr>
              <w:t>Safety</w:t>
            </w:r>
          </w:p>
        </w:tc>
        <w:tc>
          <w:tcPr>
            <w:tcW w:type="dxa" w:w="5112"/>
            <w:vAlign w:val="center"/>
          </w:tcPr>
          <w:p>
            <w:r/>
            <w:r>
              <w:rPr>
                <w:rFonts w:ascii="Aptos" w:hAnsi="Aptos"/>
                <w:b w:val="0"/>
                <w:sz w:val="18"/>
              </w:rPr>
              <w:t>Ambiguous gesture transitions must fail safely rather than triggering unintended transformations.</w:t>
            </w:r>
          </w:p>
        </w:tc>
      </w:tr>
      <w:tr>
        <w:tc>
          <w:tcPr>
            <w:tcW w:type="dxa" w:w="5112"/>
            <w:vAlign w:val="center"/>
          </w:tcPr>
          <w:p>
            <w:r/>
            <w:r>
              <w:rPr>
                <w:rFonts w:ascii="Aptos" w:hAnsi="Aptos"/>
                <w:b w:val="0"/>
                <w:sz w:val="18"/>
              </w:rPr>
              <w:t>Responsiveness</w:t>
            </w:r>
          </w:p>
        </w:tc>
        <w:tc>
          <w:tcPr>
            <w:tcW w:type="dxa" w:w="5112"/>
            <w:vAlign w:val="center"/>
          </w:tcPr>
          <w:p>
            <w:r/>
            <w:r>
              <w:rPr>
                <w:rFonts w:ascii="Aptos" w:hAnsi="Aptos"/>
                <w:b w:val="0"/>
                <w:sz w:val="18"/>
              </w:rPr>
              <w:t>The split workspace and bottom Inspector should use flexible layout behavior rather than a single brittle fixed viewport size.</w:t>
            </w:r>
          </w:p>
        </w:tc>
      </w:tr>
      <w:tr>
        <w:tc>
          <w:tcPr>
            <w:tcW w:type="dxa" w:w="5112"/>
            <w:vAlign w:val="center"/>
          </w:tcPr>
          <w:p>
            <w:r/>
            <w:r>
              <w:rPr>
                <w:rFonts w:ascii="Aptos" w:hAnsi="Aptos"/>
                <w:b w:val="0"/>
                <w:sz w:val="18"/>
              </w:rPr>
              <w:t>Debuggability</w:t>
            </w:r>
          </w:p>
        </w:tc>
        <w:tc>
          <w:tcPr>
            <w:tcW w:type="dxa" w:w="5112"/>
            <w:vAlign w:val="center"/>
          </w:tcPr>
          <w:p>
            <w:r/>
            <w:r>
              <w:rPr>
                <w:rFonts w:ascii="Aptos" w:hAnsi="Aptos"/>
                <w:b w:val="0"/>
                <w:sz w:val="18"/>
              </w:rPr>
              <w:t>Developer diagnostics may exist, but they should be isolated from the normal user experience.</w:t>
            </w:r>
          </w:p>
        </w:tc>
      </w:tr>
    </w:tbl>
    <w:p/>
    <w:p>
      <w:pPr>
        <w:pStyle w:val="Heading1"/>
      </w:pPr>
      <w:r>
        <w:t>20. Product Success Criteria</w:t>
      </w:r>
    </w:p>
    <w:p>
      <w:pPr>
        <w:pStyle w:val="ListBullet"/>
        <w:spacing w:after="40"/>
      </w:pPr>
      <w:r>
        <w:t>A first-time user can understand that the left side is the 3D work area and the right-side CV area appears only when requested.</w:t>
      </w:r>
    </w:p>
    <w:p>
      <w:pPr>
        <w:pStyle w:val="ListBullet"/>
        <w:spacing w:after="40"/>
      </w:pPr>
      <w:r>
        <w:t>The user can select a loaded module without hunting through diagnostic CV information.</w:t>
      </w:r>
    </w:p>
    <w:p>
      <w:pPr>
        <w:pStyle w:val="ListBullet"/>
        <w:spacing w:after="40"/>
      </w:pPr>
      <w:r>
        <w:t>The user can perform object transformation without unexpected MOVE/SCALE/ROTATE switching.</w:t>
      </w:r>
    </w:p>
    <w:p>
      <w:pPr>
        <w:pStyle w:val="ListBullet"/>
        <w:spacing w:after="40"/>
      </w:pPr>
      <w:r>
        <w:t>The user can end a transformation without accidentally starting another one.</w:t>
      </w:r>
    </w:p>
    <w:p>
      <w:pPr>
        <w:pStyle w:val="ListBullet"/>
        <w:spacing w:after="40"/>
      </w:pPr>
      <w:r>
        <w:t>The user can use Viewport Control to pan/zoom the camera without transforming objects.</w:t>
      </w:r>
    </w:p>
    <w:p>
      <w:pPr>
        <w:pStyle w:val="ListBullet"/>
        <w:spacing w:after="40"/>
      </w:pPr>
      <w:r>
        <w:t>The bottom Inspector presents the module name and core transform values before secondary information.</w:t>
      </w:r>
    </w:p>
    <w:p>
      <w:pPr>
        <w:pStyle w:val="ListBullet"/>
        <w:spacing w:after="40"/>
      </w:pPr>
      <w:r>
        <w:t>Core V1 asset, scene, history, and export workflows continue to work.</w:t>
      </w:r>
    </w:p>
    <w:p>
      <w:pPr>
        <w:pStyle w:val="Heading1"/>
      </w:pPr>
      <w:r>
        <w:t>21. High-Level Acceptance Checklist</w:t>
      </w:r>
    </w:p>
    <w:p>
      <w:pPr>
        <w:pStyle w:val="ListBullet"/>
        <w:spacing w:after="40"/>
      </w:pPr>
      <w:r>
        <w:t>CV is hidden at startup.</w:t>
      </w:r>
    </w:p>
    <w:p>
      <w:pPr>
        <w:pStyle w:val="ListBullet"/>
        <w:spacing w:after="40"/>
      </w:pPr>
      <w:r>
        <w:t>3D viewport is full-width above Inspector at startup.</w:t>
      </w:r>
    </w:p>
    <w:p>
      <w:pPr>
        <w:pStyle w:val="ListBullet"/>
        <w:spacing w:after="40"/>
      </w:pPr>
      <w:r>
        <w:t>Opening CV produces the intended 50/50 split.</w:t>
      </w:r>
    </w:p>
    <w:p>
      <w:pPr>
        <w:pStyle w:val="ListBullet"/>
        <w:spacing w:after="40"/>
      </w:pPr>
      <w:r>
        <w:t>Closing CV restores the full-width 3D viewport.</w:t>
      </w:r>
    </w:p>
    <w:p>
      <w:pPr>
        <w:pStyle w:val="ListBullet"/>
        <w:spacing w:after="40"/>
      </w:pPr>
      <w:r>
        <w:t>The two CV tabs are visible only when CV is open.</w:t>
      </w:r>
    </w:p>
    <w:p>
      <w:pPr>
        <w:pStyle w:val="ListBullet"/>
        <w:spacing w:after="40"/>
      </w:pPr>
      <w:r>
        <w:t>The tabs are centered near the top of the CV video with comfortable spacing.</w:t>
      </w:r>
    </w:p>
    <w:p>
      <w:pPr>
        <w:pStyle w:val="ListBullet"/>
        <w:spacing w:after="40"/>
      </w:pPr>
      <w:r>
        <w:t>Pointing opens the corresponding tab.</w:t>
      </w:r>
    </w:p>
    <w:p>
      <w:pPr>
        <w:pStyle w:val="ListBullet"/>
        <w:spacing w:after="40"/>
      </w:pPr>
      <w:r>
        <w:t>Module Selection lists loaded modules and supports selection via stable pointing.</w:t>
      </w:r>
    </w:p>
    <w:p>
      <w:pPr>
        <w:pStyle w:val="ListBullet"/>
        <w:spacing w:after="40"/>
      </w:pPr>
      <w:r>
        <w:t>Viewport Control maps Grab to camera pan and Pinch to camera zoom.</w:t>
      </w:r>
    </w:p>
    <w:p>
      <w:pPr>
        <w:pStyle w:val="ListBullet"/>
        <w:spacing w:after="40"/>
      </w:pPr>
      <w:r>
        <w:t>Index-only pointing never rotates the selected object.</w:t>
      </w:r>
    </w:p>
    <w:p>
      <w:pPr>
        <w:pStyle w:val="ListBullet"/>
        <w:spacing w:after="40"/>
      </w:pPr>
      <w:r>
        <w:t>Rotation requires the intended three-finger gesture.</w:t>
      </w:r>
    </w:p>
    <w:p>
      <w:pPr>
        <w:pStyle w:val="ListBullet"/>
        <w:spacing w:after="40"/>
      </w:pPr>
      <w:r>
        <w:t>Active transformation mode is stable within a session.</w:t>
      </w:r>
    </w:p>
    <w:p>
      <w:pPr>
        <w:pStyle w:val="ListBullet"/>
        <w:spacing w:after="40"/>
      </w:pPr>
      <w:r>
        <w:t>A transition lock prevents accidental new transformations after session end.</w:t>
      </w:r>
    </w:p>
    <w:p>
      <w:pPr>
        <w:pStyle w:val="ListBullet"/>
        <w:spacing w:after="40"/>
      </w:pPr>
      <w:r>
        <w:t>The Inspector prioritizes Name → Move → Scale → Rotation.</w:t>
      </w:r>
    </w:p>
    <w:p>
      <w:pPr>
        <w:pStyle w:val="ListBullet"/>
        <w:spacing w:after="40"/>
      </w:pPr>
      <w:r>
        <w:t>All existing V1 asset, scene, history, and export behavior continues to work.</w:t>
      </w:r>
    </w:p>
    <w:p>
      <w:pPr>
        <w:pStyle w:val="Heading1"/>
      </w:pPr>
      <w:r>
        <w:t>22. Assumptions and Constraints</w:t>
      </w:r>
    </w:p>
    <w:p>
      <w:pPr>
        <w:pStyle w:val="ListBullet"/>
        <w:spacing w:after="40"/>
      </w:pPr>
      <w:r>
        <w:t>The stable V1 baseline remains the reference for any behavior not explicitly changed by this PRD.</w:t>
      </w:r>
    </w:p>
    <w:p>
      <w:pPr>
        <w:pStyle w:val="ListBullet"/>
        <w:spacing w:after="40"/>
      </w:pPr>
      <w:r>
        <w:t>The application remains browser-based and Three.js-based.</w:t>
      </w:r>
    </w:p>
    <w:p>
      <w:pPr>
        <w:pStyle w:val="ListBullet"/>
        <w:spacing w:after="40"/>
      </w:pPr>
      <w:r>
        <w:t>CV remains optional and is not required to use the 3D editor.</w:t>
      </w:r>
    </w:p>
    <w:p>
      <w:pPr>
        <w:pStyle w:val="ListBullet"/>
        <w:spacing w:after="40"/>
      </w:pPr>
      <w:r>
        <w:t>The product continues to prioritize GLB/GLTF assets.</w:t>
      </w:r>
    </w:p>
    <w:p>
      <w:pPr>
        <w:pStyle w:val="ListBullet"/>
        <w:spacing w:after="40"/>
      </w:pPr>
      <w:r>
        <w:t>Exact visual styling can evolve in the UI/UX document, but the structural hierarchy defined here is binding unless intentionally revised through the decision log.</w:t>
      </w:r>
    </w:p>
    <w:p>
      <w:pPr>
        <w:pStyle w:val="ListBullet"/>
        <w:spacing w:after="40"/>
      </w:pPr>
      <w:r>
        <w:t>The implementation should remain appropriate for the lightweight Module Builder scope rather than becoming a general-purpose 3D editor.</w:t>
      </w:r>
    </w:p>
    <w:p>
      <w:pPr>
        <w:pStyle w:val="Heading1"/>
      </w:pPr>
      <w:r>
        <w:t>23. Document Relationships</w:t>
      </w:r>
    </w:p>
    <w:p>
      <w:pPr>
        <w:spacing w:after="100"/>
      </w:pPr>
      <w:r>
        <w:t>This PRD is the product-level source of truth. Subsequent documents should derive from it rather than silently redefining product behavior.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Next document</w:t>
            </w:r>
          </w:p>
        </w:tc>
        <w:tc>
          <w:tcPr>
            <w:tcW w:type="dxa" w:w="5112"/>
            <w:vAlign w:val="center"/>
            <w:shd w:fill="D9EAF7"/>
          </w:tcPr>
          <w:p>
            <w:r/>
            <w:r>
              <w:rPr>
                <w:rFonts w:ascii="Aptos" w:hAnsi="Aptos"/>
                <w:b/>
                <w:sz w:val="18"/>
              </w:rPr>
              <w:t>What it derives from this PRD</w:t>
            </w:r>
          </w:p>
        </w:tc>
      </w:tr>
      <w:tr>
        <w:tc>
          <w:tcPr>
            <w:tcW w:type="dxa" w:w="5112"/>
            <w:vAlign w:val="center"/>
          </w:tcPr>
          <w:p>
            <w:r/>
            <w:r>
              <w:rPr>
                <w:rFonts w:ascii="Aptos" w:hAnsi="Aptos"/>
                <w:b w:val="0"/>
                <w:sz w:val="18"/>
              </w:rPr>
              <w:t>02 — UX/UI Specification</w:t>
            </w:r>
          </w:p>
        </w:tc>
        <w:tc>
          <w:tcPr>
            <w:tcW w:type="dxa" w:w="5112"/>
            <w:vAlign w:val="center"/>
          </w:tcPr>
          <w:p>
            <w:r/>
            <w:r>
              <w:rPr>
                <w:rFonts w:ascii="Aptos" w:hAnsi="Aptos"/>
                <w:b w:val="0"/>
                <w:sz w:val="18"/>
              </w:rPr>
              <w:t>Screen hierarchy, layout, visual hierarchy, tab behavior, Inspector presentation.</w:t>
            </w:r>
          </w:p>
        </w:tc>
      </w:tr>
      <w:tr>
        <w:tc>
          <w:tcPr>
            <w:tcW w:type="dxa" w:w="5112"/>
            <w:vAlign w:val="center"/>
          </w:tcPr>
          <w:p>
            <w:r/>
            <w:r>
              <w:rPr>
                <w:rFonts w:ascii="Aptos" w:hAnsi="Aptos"/>
                <w:b w:val="0"/>
                <w:sz w:val="18"/>
              </w:rPr>
              <w:t>03 — Interaction &amp; Gesture Specification</w:t>
            </w:r>
          </w:p>
        </w:tc>
        <w:tc>
          <w:tcPr>
            <w:tcW w:type="dxa" w:w="5112"/>
            <w:vAlign w:val="center"/>
          </w:tcPr>
          <w:p>
            <w:r/>
            <w:r>
              <w:rPr>
                <w:rFonts w:ascii="Aptos" w:hAnsi="Aptos"/>
                <w:b w:val="0"/>
                <w:sz w:val="18"/>
              </w:rPr>
              <w:t>Exact gesture states, session transitions, pointing, selection, viewport control, safety rules.</w:t>
            </w:r>
          </w:p>
        </w:tc>
      </w:tr>
      <w:tr>
        <w:tc>
          <w:tcPr>
            <w:tcW w:type="dxa" w:w="5112"/>
            <w:vAlign w:val="center"/>
          </w:tcPr>
          <w:p>
            <w:r/>
            <w:r>
              <w:rPr>
                <w:rFonts w:ascii="Aptos" w:hAnsi="Aptos"/>
                <w:b w:val="0"/>
                <w:sz w:val="18"/>
              </w:rPr>
              <w:t>04 — Technical Architecture</w:t>
            </w:r>
          </w:p>
        </w:tc>
        <w:tc>
          <w:tcPr>
            <w:tcW w:type="dxa" w:w="5112"/>
            <w:vAlign w:val="center"/>
          </w:tcPr>
          <w:p>
            <w:r/>
            <w:r>
              <w:rPr>
                <w:rFonts w:ascii="Aptos" w:hAnsi="Aptos"/>
                <w:b w:val="0"/>
                <w:sz w:val="18"/>
              </w:rPr>
              <w:t>Subsystem boundaries and ownership required to satisfy the product requirements.</w:t>
            </w:r>
          </w:p>
        </w:tc>
      </w:tr>
      <w:tr>
        <w:tc>
          <w:tcPr>
            <w:tcW w:type="dxa" w:w="5112"/>
            <w:vAlign w:val="center"/>
          </w:tcPr>
          <w:p>
            <w:r/>
            <w:r>
              <w:rPr>
                <w:rFonts w:ascii="Aptos" w:hAnsi="Aptos"/>
                <w:b w:val="0"/>
                <w:sz w:val="18"/>
              </w:rPr>
              <w:t>05 — Data/State &amp; Contracts</w:t>
            </w:r>
          </w:p>
        </w:tc>
        <w:tc>
          <w:tcPr>
            <w:tcW w:type="dxa" w:w="5112"/>
            <w:vAlign w:val="center"/>
          </w:tcPr>
          <w:p>
            <w:r/>
            <w:r>
              <w:rPr>
                <w:rFonts w:ascii="Aptos" w:hAnsi="Aptos"/>
                <w:b w:val="0"/>
                <w:sz w:val="18"/>
              </w:rPr>
              <w:t>Formal state models, contracts, commands, intents, events.</w:t>
            </w:r>
          </w:p>
        </w:tc>
      </w:tr>
      <w:tr>
        <w:tc>
          <w:tcPr>
            <w:tcW w:type="dxa" w:w="5112"/>
            <w:vAlign w:val="center"/>
          </w:tcPr>
          <w:p>
            <w:r/>
            <w:r>
              <w:rPr>
                <w:rFonts w:ascii="Aptos" w:hAnsi="Aptos"/>
                <w:b w:val="0"/>
                <w:sz w:val="18"/>
              </w:rPr>
              <w:t>06 — Implementation Plan</w:t>
            </w:r>
          </w:p>
        </w:tc>
        <w:tc>
          <w:tcPr>
            <w:tcW w:type="dxa" w:w="5112"/>
            <w:vAlign w:val="center"/>
          </w:tcPr>
          <w:p>
            <w:r/>
            <w:r>
              <w:rPr>
                <w:rFonts w:ascii="Aptos" w:hAnsi="Aptos"/>
                <w:b w:val="0"/>
                <w:sz w:val="18"/>
              </w:rPr>
              <w:t>Phased engineering sequence and regression checkpoints.</w:t>
            </w:r>
          </w:p>
        </w:tc>
      </w:tr>
      <w:tr>
        <w:tc>
          <w:tcPr>
            <w:tcW w:type="dxa" w:w="5112"/>
            <w:vAlign w:val="center"/>
          </w:tcPr>
          <w:p>
            <w:r/>
            <w:r>
              <w:rPr>
                <w:rFonts w:ascii="Aptos" w:hAnsi="Aptos"/>
                <w:b w:val="0"/>
                <w:sz w:val="18"/>
              </w:rPr>
              <w:t>07 — Testing &amp; Acceptance Plan</w:t>
            </w:r>
          </w:p>
        </w:tc>
        <w:tc>
          <w:tcPr>
            <w:tcW w:type="dxa" w:w="5112"/>
            <w:vAlign w:val="center"/>
          </w:tcPr>
          <w:p>
            <w:r/>
            <w:r>
              <w:rPr>
                <w:rFonts w:ascii="Aptos" w:hAnsi="Aptos"/>
                <w:b w:val="0"/>
                <w:sz w:val="18"/>
              </w:rPr>
              <w:t>Detailed tests derived from the acceptance criteria.</w:t>
            </w:r>
          </w:p>
        </w:tc>
      </w:tr>
      <w:tr>
        <w:tc>
          <w:tcPr>
            <w:tcW w:type="dxa" w:w="5112"/>
            <w:vAlign w:val="center"/>
          </w:tcPr>
          <w:p>
            <w:r/>
            <w:r>
              <w:rPr>
                <w:rFonts w:ascii="Aptos" w:hAnsi="Aptos"/>
                <w:b w:val="0"/>
                <w:sz w:val="18"/>
              </w:rPr>
              <w:t>08 — Change / Decision Log</w:t>
            </w:r>
          </w:p>
        </w:tc>
        <w:tc>
          <w:tcPr>
            <w:tcW w:type="dxa" w:w="5112"/>
            <w:vAlign w:val="center"/>
          </w:tcPr>
          <w:p>
            <w:r/>
            <w:r>
              <w:rPr>
                <w:rFonts w:ascii="Aptos" w:hAnsi="Aptos"/>
                <w:b w:val="0"/>
                <w:sz w:val="18"/>
              </w:rPr>
              <w:t>Decisions made while implementing and reasons for deviations.</w:t>
            </w:r>
          </w:p>
        </w:tc>
      </w:tr>
    </w:tbl>
    <w:p/>
    <w:p>
      <w:pPr>
        <w:pStyle w:val="Heading1"/>
      </w:pPr>
      <w:r>
        <w:t>24. Product Decisions Locked for V1.1</w:t>
      </w:r>
    </w:p>
    <w:p>
      <w:pPr>
        <w:pStyle w:val="ListBullet"/>
        <w:spacing w:after="40"/>
      </w:pPr>
      <w:r>
        <w:t>The CV workspace is hidden initially; the 3D viewport gets the full main workspace.</w:t>
      </w:r>
    </w:p>
    <w:p>
      <w:pPr>
        <w:pStyle w:val="ListBullet"/>
        <w:spacing w:after="40"/>
      </w:pPr>
      <w:r>
        <w:t>When CV is open, the main workspace is approximately 50/50 between 3D viewport and CV workspace.</w:t>
      </w:r>
    </w:p>
    <w:p>
      <w:pPr>
        <w:pStyle w:val="ListBullet"/>
        <w:spacing w:after="40"/>
      </w:pPr>
      <w:r>
        <w:t>The bottom Inspector remains present and prioritizes Module Name, Move XYZ, Scale XYZ, and Rotation XYZ.</w:t>
      </w:r>
    </w:p>
    <w:p>
      <w:pPr>
        <w:pStyle w:val="ListBullet"/>
        <w:spacing w:after="40"/>
      </w:pPr>
      <w:r>
        <w:t>The CV workspace has only two product tabs: Module Selection and Viewport Control.</w:t>
      </w:r>
    </w:p>
    <w:p>
      <w:pPr>
        <w:pStyle w:val="ListBullet"/>
        <w:spacing w:after="40"/>
      </w:pPr>
      <w:r>
        <w:t>Module Selection is a pointing-based UI interaction with a stable selection/dwell step.</w:t>
      </w:r>
    </w:p>
    <w:p>
      <w:pPr>
        <w:pStyle w:val="ListBullet"/>
        <w:spacing w:after="40"/>
      </w:pPr>
      <w:r>
        <w:t>Viewport Control uses Grab for camera pan and Pinch for camera zoom.</w:t>
      </w:r>
    </w:p>
    <w:p>
      <w:pPr>
        <w:pStyle w:val="ListBullet"/>
        <w:spacing w:after="40"/>
      </w:pPr>
      <w:r>
        <w:t>Point/index-only is a UI pointer and must never trigger rotation.</w:t>
      </w:r>
    </w:p>
    <w:p>
      <w:pPr>
        <w:pStyle w:val="ListBullet"/>
        <w:spacing w:after="40"/>
      </w:pPr>
      <w:r>
        <w:t>Object transformation modes are session-locked and protected by a post-session transition lock of approximately one second.</w:t>
      </w:r>
    </w:p>
    <w:p>
      <w:pPr>
        <w:pStyle w:val="ListBullet"/>
        <w:spacing w:after="40"/>
      </w:pPr>
      <w:r>
        <w:t>The stable V1 CV gesture model remains the foundation; the abandoned slider-based transformation concept is not part of V1.1.</w:t>
      </w:r>
    </w:p>
    <w:p>
      <w:pPr>
        <w:pStyle w:val="Heading1"/>
      </w:pPr>
      <w:r>
        <w:t>25. Open Questions for Later Documents</w:t>
      </w:r>
    </w:p>
    <w:p>
      <w:pPr>
        <w:spacing w:after="100"/>
      </w:pPr>
      <w:r>
        <w:t>The PRD intentionally does not resolve implementation-level details such as exact dwell duration, gesture thresholds, smoothing constants, DOM structure, module naming rules, event payload schemas, or file/module decomposition. Those belong in the Interaction Specification, Technical Architecture, Data/State &amp; Contracts, and Implementation Plan documents.</w:t>
      </w:r>
    </w:p>
    <w:p>
      <w:pPr>
        <w:pStyle w:val="Heading1"/>
      </w:pPr>
      <w:r>
        <w:t>26. Change 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Version</w:t>
            </w:r>
          </w:p>
        </w:tc>
        <w:tc>
          <w:tcPr>
            <w:tcW w:type="dxa" w:w="3408"/>
            <w:vAlign w:val="center"/>
            <w:shd w:fill="D9EAF7"/>
          </w:tcPr>
          <w:p>
            <w:r/>
            <w:r>
              <w:rPr>
                <w:rFonts w:ascii="Aptos" w:hAnsi="Aptos"/>
                <w:b/>
                <w:sz w:val="18"/>
              </w:rPr>
              <w:t>Change</w:t>
            </w:r>
          </w:p>
        </w:tc>
        <w:tc>
          <w:tcPr>
            <w:tcW w:type="dxa" w:w="3408"/>
            <w:vAlign w:val="center"/>
            <w:shd w:fill="D9EAF7"/>
          </w:tcPr>
          <w:p>
            <w:r/>
            <w:r>
              <w:rPr>
                <w:rFonts w:ascii="Aptos" w:hAnsi="Aptos"/>
                <w:b/>
                <w:sz w:val="18"/>
              </w:rPr>
              <w:t>Status</w:t>
            </w:r>
          </w:p>
        </w:tc>
      </w:tr>
      <w:tr>
        <w:tc>
          <w:tcPr>
            <w:tcW w:type="dxa" w:w="3408"/>
            <w:vAlign w:val="center"/>
          </w:tcPr>
          <w:p>
            <w:r/>
            <w:r>
              <w:rPr>
                <w:rFonts w:ascii="Aptos" w:hAnsi="Aptos"/>
                <w:b w:val="0"/>
                <w:sz w:val="18"/>
              </w:rPr>
              <w:t>1.0</w:t>
            </w:r>
          </w:p>
        </w:tc>
        <w:tc>
          <w:tcPr>
            <w:tcW w:type="dxa" w:w="3408"/>
            <w:vAlign w:val="center"/>
          </w:tcPr>
          <w:p>
            <w:r/>
            <w:r>
              <w:rPr>
                <w:rFonts w:ascii="Aptos" w:hAnsi="Aptos"/>
                <w:b w:val="0"/>
                <w:sz w:val="18"/>
              </w:rPr>
              <w:t>Initial V1.1 product requirements definition derived from established project direction and current interaction requirements.</w:t>
            </w:r>
          </w:p>
        </w:tc>
        <w:tc>
          <w:tcPr>
            <w:tcW w:type="dxa" w:w="3408"/>
            <w:vAlign w:val="center"/>
          </w:tcPr>
          <w:p>
            <w:r/>
            <w:r>
              <w:rPr>
                <w:rFonts w:ascii="Aptos" w:hAnsi="Aptos"/>
                <w:b w:val="0"/>
                <w:sz w:val="18"/>
              </w:rPr>
              <w:t>Current</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Module Builder • 01 — Product Requirements Document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