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8370" w14:textId="207BF6D3" w:rsidR="005D0710" w:rsidRDefault="005D0710" w:rsidP="005D0710">
      <w:r>
        <w:t xml:space="preserve">The Indian legal system processes a large volume of cases by the year, with judgments often facing hundreds of pages. Accordingly, physically analysing precedents and forecasting outcomes is highly difficult and time-consuming. This paper presents a production-ready Artificial Intelligence (AI) framework proposed to predict Indian Supreme Court case outcomes while </w:t>
      </w:r>
      <w:r w:rsidR="00BA3031">
        <w:t>focusing</w:t>
      </w:r>
      <w:r>
        <w:t xml:space="preserve"> modern legal </w:t>
      </w:r>
      <w:r w:rsidR="00BA3031">
        <w:t>changes</w:t>
      </w:r>
      <w:r>
        <w:t xml:space="preserve">. Our novel architecture utilizes InLegalBERT for deep contextual tracking, augmented by a dynamic translation layer that maps legacy Indian Penal Code (IPC) references to the new Bharatiya Nyaya Sanhita (BNS) using structured JSON dictionaries. To overcome the standard 512-token limit of transformers, we fixed a structure-aware chunking pipeline that </w:t>
      </w:r>
      <w:r w:rsidR="00BA3031">
        <w:t>separates</w:t>
      </w:r>
      <w:r>
        <w:t xml:space="preserve"> 'Facts' and 'Arguments' using targeted Regular Expressions. </w:t>
      </w:r>
      <w:r w:rsidR="00BA3031">
        <w:t>Furthermore</w:t>
      </w:r>
      <w:r>
        <w:t>, to satisfy the essential need for judicial transparency, we integrated SHAP (</w:t>
      </w:r>
      <w:proofErr w:type="spellStart"/>
      <w:r>
        <w:t>SHapley</w:t>
      </w:r>
      <w:proofErr w:type="spellEnd"/>
      <w:r>
        <w:t xml:space="preserve"> Additive </w:t>
      </w:r>
      <w:proofErr w:type="spellStart"/>
      <w:r>
        <w:t>exPlanations</w:t>
      </w:r>
      <w:proofErr w:type="spellEnd"/>
      <w:r>
        <w:t xml:space="preserve">) with </w:t>
      </w:r>
      <w:proofErr w:type="spellStart"/>
      <w:r>
        <w:t>spaCy</w:t>
      </w:r>
      <w:proofErr w:type="spellEnd"/>
      <w:r>
        <w:t xml:space="preserve"> Named Entity Recognition (NER) to sort out grammatical noise, providing specialists with highly focused, interpretable decision drivers. The entire predictive engine is deployed as a secure SaaS platform </w:t>
      </w:r>
      <w:r w:rsidR="00BA3031">
        <w:t>using</w:t>
      </w:r>
      <w:r>
        <w:t xml:space="preserve"> a Streamlit frontend and a </w:t>
      </w:r>
      <w:proofErr w:type="spellStart"/>
      <w:r>
        <w:t>Supabase</w:t>
      </w:r>
      <w:proofErr w:type="spellEnd"/>
      <w:r>
        <w:t xml:space="preserve"> (PostgreSQL) backend for encoded user authentication and case history management. Our results show that this end-to-end system accurately predicts case outcomes and offers brief, explainable justifications, making it highly </w:t>
      </w:r>
      <w:r w:rsidR="00BA3031">
        <w:t>realistic</w:t>
      </w:r>
      <w:r>
        <w:t xml:space="preserve"> for real-world application in the Indian legal ecosystem. </w:t>
      </w:r>
    </w:p>
    <w:p w14:paraId="3BF2B830" w14:textId="078CA2E8" w:rsidR="005D0710" w:rsidRDefault="005D0710" w:rsidP="005D0710">
      <w:r>
        <w:t>\</w:t>
      </w:r>
      <w:proofErr w:type="gramStart"/>
      <w:r>
        <w:t>end</w:t>
      </w:r>
      <w:proofErr w:type="gramEnd"/>
      <w:r>
        <w:t>{abstract}</w:t>
      </w:r>
      <w:r w:rsidR="00147819">
        <w:br/>
      </w:r>
      <w:r w:rsidR="00147819">
        <w:br/>
      </w:r>
      <w:r w:rsidR="00147819" w:rsidRPr="00147819">
        <w:t>Predicting the outcome of legal cases, text classification, explainable artificial intelligence, legal document analysis, court judgment analysis, criminal-judicial data analysis, and legal decision support systems</w:t>
      </w:r>
    </w:p>
    <w:p w14:paraId="63EA80D7" w14:textId="77777777" w:rsidR="00147819" w:rsidRDefault="00147819" w:rsidP="005D0710"/>
    <w:p w14:paraId="668DE49F" w14:textId="55FB3A29" w:rsidR="00147819" w:rsidRDefault="00147819" w:rsidP="00147819">
      <w:r>
        <w:t xml:space="preserve">Predicting a court case’s outcome is a must task in the field of legal analytics that aims to expect judicial decisions based on </w:t>
      </w:r>
      <w:r w:rsidR="00137742">
        <w:t>written</w:t>
      </w:r>
      <w:r>
        <w:t xml:space="preserve"> law and historical precedent. Predictive approaches are typically divided into three main types by researchers: the socio-political approach, which looks at extrajudicial elements like a judge’s background and ideological inclinations</w:t>
      </w:r>
      <w:r w:rsidR="00137742">
        <w:t>,</w:t>
      </w:r>
      <w:r>
        <w:t xml:space="preserve"> the linguistic approach, which finds trends in document structure, sentiment, and word frequency in legal texts and the legal-centric approach, which </w:t>
      </w:r>
      <w:r w:rsidR="00137742">
        <w:t>focuses</w:t>
      </w:r>
      <w:r>
        <w:t xml:space="preserve"> on the particular facts of each case and the related statutory laws or sections.</w:t>
      </w:r>
    </w:p>
    <w:p w14:paraId="6C8890A9" w14:textId="77777777" w:rsidR="00147819" w:rsidRDefault="00147819" w:rsidP="00147819"/>
    <w:p w14:paraId="4E22889F" w14:textId="76EE6C0B" w:rsidR="00147819" w:rsidRDefault="00147819" w:rsidP="00147819">
      <w:r>
        <w:t xml:space="preserve">Depending on the overall legal system, clear methodological </w:t>
      </w:r>
      <w:r w:rsidR="00137742">
        <w:t>alternatives</w:t>
      </w:r>
      <w:r>
        <w:t xml:space="preserve"> are necessary. Predictive models directly compare case facts to strict written rules in civil law systems, which place a high-quality on written codes and statutes. On the other hand, judicial previous decisions </w:t>
      </w:r>
      <w:r w:rsidR="00137742">
        <w:t>play</w:t>
      </w:r>
      <w:r>
        <w:t xml:space="preserve"> a big role in case law systems (common law). Designing the latter presents unique computational challenges, specifically regarding the getting back </w:t>
      </w:r>
      <w:r>
        <w:lastRenderedPageBreak/>
        <w:t>of contextually similar historical cases and the accommodation of “temporal shifts,” where legal interpretations and societal norms evolve over time\cite{b1}.</w:t>
      </w:r>
    </w:p>
    <w:p w14:paraId="1DE024E3" w14:textId="77777777" w:rsidR="00147819" w:rsidRDefault="00147819" w:rsidP="00147819"/>
    <w:p w14:paraId="3F27BD6A" w14:textId="6ECD6AB2" w:rsidR="00147819" w:rsidRDefault="00137742" w:rsidP="00147819">
      <w:r>
        <w:t>Moreover</w:t>
      </w:r>
      <w:r w:rsidR="00147819">
        <w:t xml:space="preserve">, the recent transition from the Indian Penal Code (IPC) to the Bharatiya Nyaya Sanhita (BNS) presents a </w:t>
      </w:r>
      <w:proofErr w:type="gramStart"/>
      <w:r w:rsidR="00147819">
        <w:t xml:space="preserve">unique computational </w:t>
      </w:r>
      <w:r>
        <w:t>problems</w:t>
      </w:r>
      <w:proofErr w:type="gramEnd"/>
      <w:r w:rsidR="00147819">
        <w:t xml:space="preserve">, as legacy AI models are trained specially on old legal terms \cite{b25}. Our system introduces a dynamic middleware layer to automatically translate historical laws into updated forms before conclusion, ensuring the AI remains highly related \cite{b26}. Finally, filling the gap between academic research and commercial viability, the entire workflow is surrounded in a secure, full-stack architecture </w:t>
      </w:r>
      <w:r>
        <w:t>utilising</w:t>
      </w:r>
      <w:r w:rsidR="00147819">
        <w:t xml:space="preserve"> </w:t>
      </w:r>
      <w:proofErr w:type="spellStart"/>
      <w:r w:rsidR="00147819">
        <w:t>Supabase</w:t>
      </w:r>
      <w:proofErr w:type="spellEnd"/>
      <w:r w:rsidR="00147819">
        <w:t xml:space="preserve"> for lawyer authentication and cloud-based case storage, </w:t>
      </w:r>
      <w:r w:rsidRPr="00137742">
        <w:t>showing</w:t>
      </w:r>
      <w:r w:rsidR="00147819">
        <w:t xml:space="preserve"> the model’s readiness for real-world deployment \cite{b27}.</w:t>
      </w:r>
    </w:p>
    <w:p w14:paraId="3757686C" w14:textId="77777777" w:rsidR="007E0825" w:rsidRDefault="007E0825" w:rsidP="00147819"/>
    <w:p w14:paraId="2575D9F6" w14:textId="5F2FDC76" w:rsidR="007E0825" w:rsidRDefault="007E0825" w:rsidP="00147819">
      <w:r w:rsidRPr="007E0825">
        <w:t>\</w:t>
      </w:r>
      <w:proofErr w:type="gramStart"/>
      <w:r w:rsidRPr="007E0825">
        <w:t>section{</w:t>
      </w:r>
      <w:proofErr w:type="gramEnd"/>
      <w:r w:rsidRPr="007E0825">
        <w:t>Problem Statement}</w:t>
      </w:r>
    </w:p>
    <w:p w14:paraId="51CCE40C" w14:textId="76309A76" w:rsidR="007E0825" w:rsidRDefault="007E0825" w:rsidP="007E0825">
      <w:r>
        <w:t xml:space="preserve">The Legal Case Outcome Prediction project targets to develop a machine learning system based on that can predict the outcome of court cases by analysing past legal verdicts \cite{b28}. In case law systems like India, court judgments, especially those conveyed by the Supreme Court of India, play a vital role in legal understanding under the law. However, manually reviewing large volumes of legal documents to identify relevant models and analysing patterns is time-consuming and complex. </w:t>
      </w:r>
    </w:p>
    <w:p w14:paraId="3C5592ED" w14:textId="77777777" w:rsidR="007E0825" w:rsidRDefault="007E0825" w:rsidP="007E0825"/>
    <w:p w14:paraId="2E1929CA" w14:textId="6393FCB8" w:rsidR="007E0825" w:rsidRDefault="007E0825" w:rsidP="007E0825">
      <w:r>
        <w:t>This project focuses on extracting structured evidence from unstructured legal texts through means of NLP, identifying significant precedents, and considering the progress of legal principles over time. By training machine learning models on historical case data, the system aims to predict outcomes such as whether an appeal will be allowed or dismissed, thus assisting legal professionals and researchers in understanding probable case results more capably.</w:t>
      </w:r>
    </w:p>
    <w:p w14:paraId="61B8E769" w14:textId="77777777" w:rsidR="007E0825" w:rsidRDefault="007E0825" w:rsidP="007E0825"/>
    <w:p w14:paraId="1D29EB2E" w14:textId="77777777" w:rsidR="007E0825" w:rsidRDefault="007E0825" w:rsidP="007E0825">
      <w:r>
        <w:t>\</w:t>
      </w:r>
      <w:proofErr w:type="gramStart"/>
      <w:r>
        <w:t>section{</w:t>
      </w:r>
      <w:proofErr w:type="gramEnd"/>
      <w:r>
        <w:t>Aim and Objectives}</w:t>
      </w:r>
    </w:p>
    <w:p w14:paraId="6C300E90" w14:textId="77777777" w:rsidR="007E0825" w:rsidRDefault="007E0825" w:rsidP="007E0825"/>
    <w:p w14:paraId="0AAB95C3" w14:textId="77777777" w:rsidR="007E0825" w:rsidRDefault="007E0825" w:rsidP="007E0825">
      <w:r>
        <w:t>\</w:t>
      </w:r>
      <w:proofErr w:type="gramStart"/>
      <w:r>
        <w:t>subsection{</w:t>
      </w:r>
      <w:proofErr w:type="gramEnd"/>
      <w:r>
        <w:t>Aim}</w:t>
      </w:r>
    </w:p>
    <w:p w14:paraId="4B05F737" w14:textId="20E1FAA3" w:rsidR="007E0825" w:rsidRDefault="007E0825" w:rsidP="007E0825">
      <w:r>
        <w:t xml:space="preserve">The </w:t>
      </w:r>
      <w:proofErr w:type="gramStart"/>
      <w:r>
        <w:t>main focus</w:t>
      </w:r>
      <w:proofErr w:type="gramEnd"/>
      <w:r>
        <w:t xml:space="preserve"> of this project is to develop an intelligent machine learning system that can check previous court judgments and make accurate predictions about the outcome of legal cases. Through studying historical decisions and understanding provisions under transitioning laws (from IPC to BNS), the system tries to identify structures in </w:t>
      </w:r>
      <w:r>
        <w:lastRenderedPageBreak/>
        <w:t>judicial reasoning, relevant precedents, and legal principles. The goal is to reduce the time required for manual legal research, enhance consistency in legal analysis, and provide data-driven insights delivered through a secure SaaS platform.</w:t>
      </w:r>
    </w:p>
    <w:p w14:paraId="00420451" w14:textId="77777777" w:rsidR="00AA0158" w:rsidRDefault="00AA0158" w:rsidP="007E0825"/>
    <w:p w14:paraId="28B75C6E" w14:textId="77777777" w:rsidR="00E8042C" w:rsidRDefault="00E8042C" w:rsidP="00E8042C">
      <w:r>
        <w:t>\</w:t>
      </w:r>
      <w:proofErr w:type="gramStart"/>
      <w:r>
        <w:t>section{</w:t>
      </w:r>
      <w:proofErr w:type="gramEnd"/>
      <w:r>
        <w:t>Literature Survey}</w:t>
      </w:r>
    </w:p>
    <w:p w14:paraId="1D61AFD2" w14:textId="22C2574E" w:rsidR="00E8042C" w:rsidRDefault="00E8042C" w:rsidP="00E8042C">
      <w:r>
        <w:t xml:space="preserve">New improvements in Indian legal technology highlight the increasing requirement for multilingual understanding and easy to understand reasoning to fill the gap between complex legislative frameworks and practical law enforcement systems \cite{b1}. Domain-specific benchmarks, such as IL-TUR, have developed research crosswise many Indian languages, acknowledging task-specific evaluation for legal NLP systems \cite{b1}. However, significant challenges continue in cross-lingual reasoning and in improving the baseline performance of Large Language Models (LLMs) when utilized to Indian legal texts, which are in structure and meaning highly complex \cite{b1}, \cite{b3}. </w:t>
      </w:r>
    </w:p>
    <w:p w14:paraId="47A2C62F" w14:textId="77777777" w:rsidR="00E8042C" w:rsidRDefault="00E8042C" w:rsidP="00E8042C"/>
    <w:p w14:paraId="4A99CA12" w14:textId="7C586360" w:rsidR="00E8042C" w:rsidRDefault="00E8042C" w:rsidP="00E8042C">
      <w:r>
        <w:t xml:space="preserve">In the Indian legal ecosystem, structural and semantic boundaries further complicate automatic processing \cite{b4}. Literature highlights the shortage of large-scale annotated corpora and the lack of representation of regional languages \cite{b11}. Indian legal documents frequently overdo 4,000 words, far surpassing the 512-token working on limitation of traditional transformer architectures such as BERT \cite{b6}. This necessitates the development of advanced chunking and large-document modelling strategies \cite{b8}, \cite{b12}. </w:t>
      </w:r>
    </w:p>
    <w:p w14:paraId="08E9FBF2" w14:textId="77777777" w:rsidR="00E8042C" w:rsidRDefault="00E8042C" w:rsidP="00E8042C"/>
    <w:p w14:paraId="0E2FE3B3" w14:textId="1BBFC277" w:rsidR="00AA0158" w:rsidRDefault="00E8042C" w:rsidP="00E8042C">
      <w:r>
        <w:t>The high semantic density of statutory understanding makes it hard for black-box neural models to create visible outputs that satisfy judicial liability standards \cite{b9}, \cite{b12}. To address these boundaries, new research has turned toward Explainable Artificial Intelligence (XAI) frameworks \cite{b4}. While XAI-based models may display to some extent condensed predictive precision compared to fully optimised black-box systems, they significantly improve user trust by providing justifiable reasoning pathways \cite{b5}, \cite{b9}. The urgency for such systems has intensified with India's change from the Indian Penal Code (IPC) to the Bharatiya Nyaya Sanhita (BNS), requiring adaptable computational frameworks capable of handling growing statutory structures \cite{b23}, \cite{b27}.</w:t>
      </w:r>
    </w:p>
    <w:p w14:paraId="5955DFFA" w14:textId="77777777" w:rsidR="00CD7D59" w:rsidRDefault="00CD7D59" w:rsidP="00E8042C"/>
    <w:p w14:paraId="637B3C9A" w14:textId="25D19F69" w:rsidR="00CD7D59" w:rsidRDefault="00CD7D59">
      <w:r>
        <w:br w:type="page"/>
      </w:r>
    </w:p>
    <w:p w14:paraId="64E331CF" w14:textId="77777777" w:rsidR="00CD7D59" w:rsidRDefault="00CD7D59" w:rsidP="00CD7D59">
      <w:r>
        <w:lastRenderedPageBreak/>
        <w:t>\</w:t>
      </w:r>
      <w:proofErr w:type="gramStart"/>
      <w:r>
        <w:t>subsection{</w:t>
      </w:r>
      <w:proofErr w:type="gramEnd"/>
      <w:r>
        <w:t>Research Gaps in Existing Literature}</w:t>
      </w:r>
    </w:p>
    <w:p w14:paraId="7AFAB148" w14:textId="77777777" w:rsidR="00CD7D59" w:rsidRDefault="00CD7D59" w:rsidP="00CD7D59">
      <w:r>
        <w:t>The compared evaluation highlights various unsolved gaps across existing methodologies \cite{b5}, \cite{b7}, \cite{b9}, \cite{b23}. Controlled adaptation to long, unorganized Indian judgments with evolving legal context, unsatisfactory clear reasoning in many high-accuracy models, and critically, a low integration of end-to-end deployment processes involving secure authentication and history tracking for practical legal workflow use \cite{b23}, \cite{b24}, \cite{b27}.</w:t>
      </w:r>
    </w:p>
    <w:p w14:paraId="7E700440" w14:textId="77777777" w:rsidR="00CD7D59" w:rsidRDefault="00CD7D59" w:rsidP="00CD7D59"/>
    <w:p w14:paraId="75DD3936" w14:textId="3155B83A" w:rsidR="00CD7D59" w:rsidRDefault="00CD7D59" w:rsidP="00CD7D59">
      <w:r>
        <w:t xml:space="preserve">Our recommended system </w:t>
      </w:r>
      <w:proofErr w:type="gramStart"/>
      <w:r w:rsidR="007E75E2">
        <w:t>address</w:t>
      </w:r>
      <w:proofErr w:type="gramEnd"/>
      <w:r w:rsidR="007E75E2">
        <w:t xml:space="preserve"> </w:t>
      </w:r>
      <w:r>
        <w:t xml:space="preserve">these gaps through a format-aware chunking workflow, a changing JSON-based IPC-to-BNS translator, transformer-based </w:t>
      </w:r>
      <w:r w:rsidR="007E75E2">
        <w:t>context-dependent</w:t>
      </w:r>
      <w:r>
        <w:t xml:space="preserve"> </w:t>
      </w:r>
      <w:r w:rsidR="007E75E2">
        <w:t>modelling</w:t>
      </w:r>
      <w:r>
        <w:t xml:space="preserve"> tailored to Indian judgments, NER-filtered SHAP explainability, and a completely deployable SaaS interface </w:t>
      </w:r>
      <w:r w:rsidR="007E75E2">
        <w:t>utilising</w:t>
      </w:r>
      <w:r>
        <w:t xml:space="preserve"> </w:t>
      </w:r>
      <w:proofErr w:type="spellStart"/>
      <w:r>
        <w:t>Supabase</w:t>
      </w:r>
      <w:proofErr w:type="spellEnd"/>
      <w:r>
        <w:t xml:space="preserve"> and Streamlit.</w:t>
      </w:r>
    </w:p>
    <w:p w14:paraId="547C6DDB" w14:textId="77777777" w:rsidR="007E75E2" w:rsidRDefault="007E75E2" w:rsidP="00CD7D59"/>
    <w:p w14:paraId="46B8B4CE" w14:textId="29AA2F89" w:rsidR="007E75E2" w:rsidRDefault="007E75E2" w:rsidP="00CD7D59">
      <w:r w:rsidRPr="007E75E2">
        <w:t xml:space="preserve">The architecture follows a robust modular framework combining a Streamlit UI with a </w:t>
      </w:r>
      <w:proofErr w:type="spellStart"/>
      <w:r w:rsidRPr="007E75E2">
        <w:t>Supabase</w:t>
      </w:r>
      <w:proofErr w:type="spellEnd"/>
      <w:r w:rsidRPr="007E75E2">
        <w:t xml:space="preserve"> cloud backend \cite{b15}, \cite{b21}. Raw legal documents are processed through a </w:t>
      </w:r>
      <w:r>
        <w:t>specialised</w:t>
      </w:r>
      <w:r w:rsidRPr="007E75E2">
        <w:t xml:space="preserve"> engine that manages text extraction, IPC-to-BNS translation, and structure-aware chunking \cite{b8}, \cite{b23}. Final appellate outcomes are predicted by the InLegalBERT model, supported by an XAI module using SHAP and </w:t>
      </w:r>
      <w:proofErr w:type="spellStart"/>
      <w:r w:rsidRPr="007E75E2">
        <w:t>spaCy</w:t>
      </w:r>
      <w:proofErr w:type="spellEnd"/>
      <w:r w:rsidRPr="007E75E2">
        <w:t xml:space="preserve"> NER to provide transparent, entity-filtered decision insights for legal professionals \cite{b4}, \cite{b24}.</w:t>
      </w:r>
    </w:p>
    <w:p w14:paraId="2E28897A" w14:textId="77777777" w:rsidR="007E75E2" w:rsidRDefault="007E75E2" w:rsidP="00CD7D59"/>
    <w:p w14:paraId="71EBF52A" w14:textId="77777777" w:rsidR="007E75E2" w:rsidRDefault="007E75E2" w:rsidP="00CD7D59"/>
    <w:p w14:paraId="14B8F916" w14:textId="77777777" w:rsidR="007E75E2" w:rsidRDefault="007E75E2" w:rsidP="007E75E2">
      <w:r>
        <w:t>\item \</w:t>
      </w:r>
      <w:proofErr w:type="spellStart"/>
      <w:proofErr w:type="gramStart"/>
      <w:r>
        <w:t>textbf</w:t>
      </w:r>
      <w:proofErr w:type="spellEnd"/>
      <w:r>
        <w:t>{</w:t>
      </w:r>
      <w:proofErr w:type="gramEnd"/>
      <w:r>
        <w:t>Text Cleaning:} Removal of boilerplate text, headers, footers, page numbers, and less important elements via Regular Expressions \cite{b13}.</w:t>
      </w:r>
    </w:p>
    <w:p w14:paraId="17386E7A" w14:textId="45073F05" w:rsidR="007E75E2" w:rsidRDefault="007E75E2" w:rsidP="007E75E2">
      <w:r>
        <w:t xml:space="preserve">    \item \</w:t>
      </w:r>
      <w:proofErr w:type="spellStart"/>
      <w:proofErr w:type="gramStart"/>
      <w:r>
        <w:t>textbf</w:t>
      </w:r>
      <w:proofErr w:type="spellEnd"/>
      <w:r>
        <w:t>{</w:t>
      </w:r>
      <w:proofErr w:type="gramEnd"/>
      <w:r>
        <w:t>Dynamic Statutory Translation:} A key innovation of our system is the automated mapping of legacy IPC sections to modern BNS sections \cite{b8}, \cite{b21}. We use an external JSON mapping dictionary combined with Regex word boundaries (e.g., accurately mapping 'Section 302' to 'Section 103 of BNS (Murder)' without overlapping shorter digits) to ensure the model evaluates historical cases using current legal standards.</w:t>
      </w:r>
    </w:p>
    <w:p w14:paraId="3E89C6A6" w14:textId="5FE5541B" w:rsidR="007E75E2" w:rsidRDefault="007E75E2" w:rsidP="007E75E2">
      <w:r>
        <w:t xml:space="preserve">    \item \</w:t>
      </w:r>
      <w:proofErr w:type="spellStart"/>
      <w:proofErr w:type="gramStart"/>
      <w:r>
        <w:t>textbf</w:t>
      </w:r>
      <w:proofErr w:type="spellEnd"/>
      <w:r>
        <w:t>{</w:t>
      </w:r>
      <w:proofErr w:type="gramEnd"/>
      <w:r>
        <w:t>Structure-Aware Document Chunking:} Because legal judgments frequently go beyond the 512-token limit of Transformer models, we avoided random reduction \cite{b23}. Instead, we use targeted Regular Expressions to strictly extract the ``FACTS'' and ``ARGUMENTS'' sections of the document, ranking the most legally dense and unbiased information for the inference engine \cite{b9}, \cite{b23}.</w:t>
      </w:r>
    </w:p>
    <w:p w14:paraId="0455CF1B" w14:textId="77777777" w:rsidR="0035576B" w:rsidRDefault="0035576B" w:rsidP="007E75E2"/>
    <w:p w14:paraId="1F9FA1D9" w14:textId="77777777" w:rsidR="0035576B" w:rsidRDefault="0035576B" w:rsidP="007E75E2"/>
    <w:p w14:paraId="0052CEFE" w14:textId="108A99C6" w:rsidR="0035576B" w:rsidRDefault="0035576B" w:rsidP="0035576B">
      <w:r w:rsidRPr="0035576B">
        <w:t xml:space="preserve">The application follows a well-structured component hierarchy that </w:t>
      </w:r>
      <w:r w:rsidR="00DC12BE" w:rsidRPr="0035576B">
        <w:t>reveals</w:t>
      </w:r>
      <w:r w:rsidRPr="0035576B">
        <w:t xml:space="preserve"> the complete user workflow within the high-performance Streamlit environment \cite{b15}. Starting from secure authentication and case history retrieval, the interface smoothly guides users toward the real-time prediction dashboard, where different modules work together seamlessly. The dashboard presents important insights through metric cards, jurisdiction and verdict classification panels, along with an interactive Explainable AI (XAI) section that helps users understand the reasoning behind predictions \cite{b4}.</w:t>
      </w:r>
    </w:p>
    <w:p w14:paraId="3B50A0B8" w14:textId="77777777" w:rsidR="00DC12BE" w:rsidRDefault="00DC12BE" w:rsidP="0035576B"/>
    <w:p w14:paraId="71B64275" w14:textId="77777777" w:rsidR="00DC12BE" w:rsidRDefault="00DC12BE" w:rsidP="0035576B"/>
    <w:p w14:paraId="153BD6D1" w14:textId="00804117" w:rsidR="00DC12BE" w:rsidRDefault="00DC12BE" w:rsidP="00DC12BE">
      <w:r>
        <w:t>The above diagram, detailed in Fig. \ref{</w:t>
      </w:r>
      <w:proofErr w:type="spellStart"/>
      <w:proofErr w:type="gramStart"/>
      <w:r>
        <w:t>fig:judicial</w:t>
      </w:r>
      <w:proofErr w:type="gramEnd"/>
      <w:r>
        <w:t>_data_processing</w:t>
      </w:r>
      <w:proofErr w:type="spellEnd"/>
      <w:r>
        <w:t>}, describes the core feature extraction pipeline and systemic integration layer made for the Indian judicial dataset corpus mapping \cite{b8}, \cite{b9}. It tracks data mutations from raw database extraction through regex structural partitioning and IPC-to-BNS dynamic translation up to the fine-tuned token embeddings block.</w:t>
      </w:r>
    </w:p>
    <w:p w14:paraId="33ACC3C7" w14:textId="77777777" w:rsidR="00DC12BE" w:rsidRDefault="00DC12BE" w:rsidP="00DC12BE"/>
    <w:p w14:paraId="05DF7772" w14:textId="77777777" w:rsidR="00DC12BE" w:rsidRDefault="00DC12BE" w:rsidP="00DC12BE">
      <w:r>
        <w:t>\</w:t>
      </w:r>
      <w:proofErr w:type="gramStart"/>
      <w:r>
        <w:t>subsection{</w:t>
      </w:r>
      <w:proofErr w:type="gramEnd"/>
      <w:r>
        <w:t>Legal Judgment Prediction Model}</w:t>
      </w:r>
    </w:p>
    <w:p w14:paraId="12574AAC" w14:textId="2BCCFA16" w:rsidR="00DC12BE" w:rsidRDefault="00DC12BE" w:rsidP="00DC12BE">
      <w:r>
        <w:t>Projected for the core prediction task, we proceed with a fine-tuned In-</w:t>
      </w:r>
      <w:proofErr w:type="spellStart"/>
      <w:r>
        <w:t>LegalBERT</w:t>
      </w:r>
      <w:proofErr w:type="spellEnd"/>
      <w:r>
        <w:t xml:space="preserve"> model \cite{b24}. Legal-BERT is a modifier architecture, exactly pre-trained on a huge quantity of legal texts, allowing it toward better understand legal language and precedent of argument \cite{b8}, \cite{b24}.</w:t>
      </w:r>
    </w:p>
    <w:p w14:paraId="7B4CF00B" w14:textId="77777777" w:rsidR="00AD02E8" w:rsidRDefault="00AD02E8" w:rsidP="00DC12BE"/>
    <w:p w14:paraId="48D13234" w14:textId="77777777" w:rsidR="00AD02E8" w:rsidRDefault="00AD02E8" w:rsidP="00DC12BE"/>
    <w:p w14:paraId="70C2AFBA" w14:textId="7B0489F5" w:rsidR="00AD02E8" w:rsidRDefault="00AD02E8" w:rsidP="00DC12BE">
      <w:r w:rsidRPr="00AD02E8">
        <w:t xml:space="preserve">To improve interpretability exactly for legal experts, we pipe the SHAP outputs through a </w:t>
      </w:r>
      <w:proofErr w:type="spellStart"/>
      <w:r w:rsidRPr="00AD02E8">
        <w:t>spaCy</w:t>
      </w:r>
      <w:proofErr w:type="spellEnd"/>
      <w:r w:rsidRPr="00AD02E8">
        <w:t xml:space="preserve"> Named Entity Recognition (NER) filter \cite{b10}. This ensures that non-essential structural words are assigned a zero-weight, forcing the visualization control panel to exclusively highlight serious legal entities, laws, and consequences (e.g., "bail", "dismissed", "murder", "BNS") \cite{b4}.</w:t>
      </w:r>
    </w:p>
    <w:p w14:paraId="4DE53796" w14:textId="77777777" w:rsidR="00AD02E8" w:rsidRDefault="00AD02E8" w:rsidP="00DC12BE"/>
    <w:p w14:paraId="247B1934" w14:textId="77777777" w:rsidR="00AD02E8" w:rsidRDefault="00AD02E8" w:rsidP="00DC12BE"/>
    <w:p w14:paraId="52CE7858" w14:textId="057E5D2C" w:rsidR="00AD02E8" w:rsidRDefault="00AD02E8" w:rsidP="00AD02E8">
      <w:r>
        <w:t>The explainability pipeline, visualised in Fig. \ref{</w:t>
      </w:r>
      <w:proofErr w:type="spellStart"/>
      <w:proofErr w:type="gramStart"/>
      <w:r>
        <w:t>fig:analysis</w:t>
      </w:r>
      <w:proofErr w:type="gramEnd"/>
      <w:r>
        <w:t>_workflow</w:t>
      </w:r>
      <w:proofErr w:type="spellEnd"/>
      <w:r>
        <w:t>}, details the conversion of model logits into human-interpretable decision drivers \cite{b4}. It shows a multi-stage workflow where complex deep learning probabilities are managed through the SHAP explainer and a specialised \</w:t>
      </w:r>
      <w:proofErr w:type="spellStart"/>
      <w:proofErr w:type="gramStart"/>
      <w:r>
        <w:t>textbf</w:t>
      </w:r>
      <w:proofErr w:type="spellEnd"/>
      <w:r>
        <w:t>{</w:t>
      </w:r>
      <w:proofErr w:type="spellStart"/>
      <w:proofErr w:type="gramEnd"/>
      <w:r>
        <w:t>spaCy</w:t>
      </w:r>
      <w:proofErr w:type="spellEnd"/>
      <w:r>
        <w:t xml:space="preserve"> NER filter} to compute and isolate high-effect tokens. The </w:t>
      </w:r>
      <w:proofErr w:type="gramStart"/>
      <w:r>
        <w:t>final outcome</w:t>
      </w:r>
      <w:proofErr w:type="gramEnd"/>
      <w:r>
        <w:t xml:space="preserve"> physically focuses critical legal words with red </w:t>
      </w:r>
      <w:r>
        <w:lastRenderedPageBreak/>
        <w:t>and blue markers, giving practitioners with a transparent and verifiable decision path for the AI's judicial forecasting \cite{b9}.</w:t>
      </w:r>
    </w:p>
    <w:p w14:paraId="55EBB729" w14:textId="77777777" w:rsidR="00AD02E8" w:rsidRDefault="00AD02E8" w:rsidP="00AD02E8"/>
    <w:p w14:paraId="4EDE8F03" w14:textId="77777777" w:rsidR="00AD02E8" w:rsidRDefault="00AD02E8" w:rsidP="00AD02E8">
      <w:r>
        <w:t>\</w:t>
      </w:r>
      <w:proofErr w:type="gramStart"/>
      <w:r>
        <w:t>subsection{</w:t>
      </w:r>
      <w:proofErr w:type="gramEnd"/>
      <w:r>
        <w:t>User Interface and Cloud Architecture}</w:t>
      </w:r>
    </w:p>
    <w:p w14:paraId="2C19AF44" w14:textId="37019FFB" w:rsidR="00AD02E8" w:rsidRDefault="00AD02E8" w:rsidP="00AD02E8">
      <w:r>
        <w:t xml:space="preserve">To show commercial feasibility, a native, secure web-based interface was developed using Streamlit, achieved with state-based routing to represent a modern Single Page Application (SPA) \cite{b15}. The frontend is totally integrated with a </w:t>
      </w:r>
      <w:proofErr w:type="spellStart"/>
      <w:r>
        <w:t>Supabase</w:t>
      </w:r>
      <w:proofErr w:type="spellEnd"/>
      <w:r>
        <w:t xml:space="preserve"> PostgreSQL backend \cite{b26}. This architecture gives robust, encoded user authentication for legal practitioners and contains a secure cloud vault where lawyers can flawlessly view, refresh, and audit their previously predicted cases via an interactive dashboard \cite{b27}.</w:t>
      </w:r>
    </w:p>
    <w:p w14:paraId="78107BF7" w14:textId="77777777" w:rsidR="00660A3C" w:rsidRDefault="00660A3C" w:rsidP="00AD02E8"/>
    <w:p w14:paraId="1C5C9A48" w14:textId="77777777" w:rsidR="00660A3C" w:rsidRDefault="00660A3C" w:rsidP="00AD02E8"/>
    <w:p w14:paraId="0AE64AE4" w14:textId="02102D4A" w:rsidR="00660A3C" w:rsidRPr="00660A3C" w:rsidRDefault="00660A3C" w:rsidP="00660A3C">
      <w:r w:rsidRPr="00660A3C">
        <w:t xml:space="preserve">The measurable evaluation of the fine-tuned InLegalBERT model, </w:t>
      </w:r>
      <w:r>
        <w:t>summarised</w:t>
      </w:r>
      <w:r w:rsidRPr="00660A3C">
        <w:t xml:space="preserve"> in Table I, shows reliable and consistent performance across all major classification metrics \cite{b23}. Achieving an accuracy of 85.2% along with a balanced F1-score of 0.837, the model effectively handles the linguistic and structural complexity commonly found in Indian Supreme Court judgments \cite{b23}. The results indicate that the integration of structure-aware chunking with domain-specific embeddings significantly improves both precision and recall, making the system suitable for practical legal decision-support environments \cite{b24}.</w:t>
      </w:r>
    </w:p>
    <w:p w14:paraId="3FD3C819" w14:textId="3A84657F" w:rsidR="00660A3C" w:rsidRPr="00660A3C" w:rsidRDefault="00660A3C" w:rsidP="00660A3C">
      <w:r w:rsidRPr="00660A3C">
        <w:t xml:space="preserve">Additionally, the model maintains contextual consistency while processing extensive legal documents, ensuring that important legal facts and relationships are preserved during interpretation. This performance highlights the strength of domain-adapted transformer architectures when combined with our structure-aware chunking strategy and dynamic JSON-based law mapping framework \cite{b8}, \cite{b23}. The approach not only improves prediction reliability but also enhances the interpretability of legal analysis, which is essential in sensitive judicial applications. In addition, the system demonstrates stable performance across different categories of case documents, reflecting its flexibility to real-world legal datasets. To provide a clearer </w:t>
      </w:r>
      <w:r>
        <w:t>recognition</w:t>
      </w:r>
      <w:r w:rsidRPr="00660A3C">
        <w:t xml:space="preserve"> of the model’s effectiveness, the classification accuracy of the proposed framework is compared with traditional baseline algorithms in Fig. \ref{</w:t>
      </w:r>
      <w:proofErr w:type="spellStart"/>
      <w:proofErr w:type="gramStart"/>
      <w:r w:rsidRPr="00660A3C">
        <w:t>fig:model</w:t>
      </w:r>
      <w:proofErr w:type="gramEnd"/>
      <w:r w:rsidRPr="00660A3C">
        <w:t>_accuracy_comparison</w:t>
      </w:r>
      <w:proofErr w:type="spellEnd"/>
      <w:r w:rsidRPr="00660A3C">
        <w:t>} \cite{b18}.</w:t>
      </w:r>
    </w:p>
    <w:p w14:paraId="7AD5A6AA" w14:textId="77777777" w:rsidR="00660A3C" w:rsidRDefault="00660A3C" w:rsidP="00AD02E8"/>
    <w:p w14:paraId="3DD54D39" w14:textId="77777777" w:rsidR="002D7AF7" w:rsidRDefault="002D7AF7" w:rsidP="00AD02E8"/>
    <w:p w14:paraId="0EEC7C13" w14:textId="7ACBB385" w:rsidR="002D7AF7" w:rsidRPr="002D7AF7" w:rsidRDefault="002D7AF7" w:rsidP="002D7AF7">
      <w:r w:rsidRPr="002D7AF7">
        <w:lastRenderedPageBreak/>
        <w:t>The accuracy evaluation presented in the chart evaluates the performance of our optimized InLegalBERT architecture against widely used machine learning models such as SVM, Random Forest, and Bi-LSTM \cite{b19}. The results clearly indicate that InLegalBERT achieves better classification accuracy due to its ability to capture contextual legal semantics through domain-specific embeddings designed for judicial language \cite{b8}. Contrasting traditional algorithms that mainly depend on statistical feature extraction, the transformer-based approach understands the deeper context and structure of legal documents more efficiently.</w:t>
      </w:r>
    </w:p>
    <w:p w14:paraId="2160AC03" w14:textId="737BF9BB" w:rsidR="002D7AF7" w:rsidRPr="002D7AF7" w:rsidRDefault="002D7AF7" w:rsidP="002D7AF7">
      <w:r w:rsidRPr="002D7AF7">
        <w:t>The comparison further confirms that domain-specific transformer models are better suited for handling the complexity and linguistic variations present in Indian court judgments \cite{b23}. In addition, the proposed architecture demonstrates improved consistency while examining lengthy case documents containing multiple legal references and procedural statements. The improved contextual understanding also contributes to more reliable predictions, making the framework practical for real-world legal analytics and decision-support systems.</w:t>
      </w:r>
    </w:p>
    <w:p w14:paraId="6D30B905" w14:textId="77777777" w:rsidR="002D7AF7" w:rsidRDefault="002D7AF7" w:rsidP="00AD02E8"/>
    <w:p w14:paraId="34A4AFAA" w14:textId="77777777" w:rsidR="002D7AF7" w:rsidRDefault="002D7AF7" w:rsidP="00AD02E8"/>
    <w:p w14:paraId="14EF999E" w14:textId="1C9D216E" w:rsidR="002D7AF7" w:rsidRDefault="002D7AF7" w:rsidP="00AD02E8">
      <w:r w:rsidRPr="002D7AF7">
        <w:t>The bar graph in Fig. \ref{</w:t>
      </w:r>
      <w:proofErr w:type="spellStart"/>
      <w:r w:rsidRPr="002D7AF7">
        <w:t>fig:prf_comparison</w:t>
      </w:r>
      <w:proofErr w:type="spellEnd"/>
      <w:r w:rsidRPr="002D7AF7">
        <w:t xml:space="preserve">} delivers a complete breakdown of the model's consistency across key classification metrics \cite{b18}. The uniform height of the Precision, Recall, and F1-Score bars </w:t>
      </w:r>
      <w:r>
        <w:t>focuses</w:t>
      </w:r>
      <w:r w:rsidRPr="002D7AF7">
        <w:t xml:space="preserve"> the model's stable predictive capability. This confirms that the InLegalBERT architecture is highly efficient at reducing both false positives and false negatives, which is a crucial requirement for maintaining accuracy and trust in judicial decision-support systems \cite{b23}.</w:t>
      </w:r>
    </w:p>
    <w:p w14:paraId="2AF7FF4D" w14:textId="77777777" w:rsidR="00B41E50" w:rsidRDefault="00B41E50" w:rsidP="00AD02E8"/>
    <w:p w14:paraId="218706DB" w14:textId="77777777" w:rsidR="00B41E50" w:rsidRDefault="00B41E50" w:rsidP="00AD02E8"/>
    <w:p w14:paraId="760FED7F" w14:textId="65429EDC" w:rsidR="00B41E50" w:rsidRPr="00B41E50" w:rsidRDefault="00B41E50" w:rsidP="00B41E50">
      <w:r w:rsidRPr="00B41E50">
        <w:t>The confusion matrix shown in Fig. \ref{</w:t>
      </w:r>
      <w:proofErr w:type="spellStart"/>
      <w:proofErr w:type="gramStart"/>
      <w:r w:rsidRPr="00B41E50">
        <w:t>fig:confusion</w:t>
      </w:r>
      <w:proofErr w:type="gramEnd"/>
      <w:r w:rsidRPr="00B41E50">
        <w:t>_matrix</w:t>
      </w:r>
      <w:proofErr w:type="spellEnd"/>
      <w:r w:rsidRPr="00B41E50">
        <w:t>} presents a detailed comparison between the actual case outcomes and the predictions produced by the InLegalBERT classifier \cite{b23}. A strong concentration of values beside the main diagonal indicates that the model</w:t>
      </w:r>
      <w:r>
        <w:t xml:space="preserve"> can </w:t>
      </w:r>
      <w:r w:rsidRPr="00B41E50">
        <w:t xml:space="preserve">accurately identify both ‘Allowed’ and ‘Dismissed’ case decisions with high precision \cite{b24}. The comparatively lower number of misclassified cases </w:t>
      </w:r>
      <w:r>
        <w:t>shows</w:t>
      </w:r>
      <w:r w:rsidRPr="00B41E50">
        <w:t xml:space="preserve"> the model’s ability to maintain balanced performance across both outcome categories.</w:t>
      </w:r>
    </w:p>
    <w:p w14:paraId="5C172323" w14:textId="63DDA6A6" w:rsidR="00B41E50" w:rsidRPr="00B41E50" w:rsidRDefault="00B41E50" w:rsidP="00B41E50">
      <w:r w:rsidRPr="00B41E50">
        <w:t xml:space="preserve">This consistent behaviour demonstrates the reliability of the proposed framework for practical legal forecasting tasks, where prediction accuracy plays an important role during case evaluation and decision support. The model also performs effectively while handling complex legal language and varying judgment structures, which are commonly present in Indian court documents. In addition, the low error rate across classifications </w:t>
      </w:r>
      <w:r w:rsidRPr="00B41E50">
        <w:lastRenderedPageBreak/>
        <w:t>strengthens confidence in the system’s predictive stability, making it more responsible for assisting legal professionals during detailed case analysis.</w:t>
      </w:r>
    </w:p>
    <w:p w14:paraId="3BB57030" w14:textId="77777777" w:rsidR="00B41E50" w:rsidRDefault="00B41E50" w:rsidP="00B41E50"/>
    <w:p w14:paraId="678BDDFD" w14:textId="525FC9D9" w:rsidR="00586E16" w:rsidRDefault="00586E16" w:rsidP="00586E16">
      <w:r>
        <w:t>The visual distribution parameters mapped inside Fig. \ref{</w:t>
      </w:r>
      <w:proofErr w:type="spellStart"/>
      <w:proofErr w:type="gramStart"/>
      <w:r>
        <w:t>fig:feature</w:t>
      </w:r>
      <w:proofErr w:type="gramEnd"/>
      <w:r>
        <w:t>_importance</w:t>
      </w:r>
      <w:proofErr w:type="spellEnd"/>
      <w:r>
        <w:t>} act as the primary workspace for legal outcome prediction \cite{b4}. It combines the overview of predictions with in-depth structural analysis, such as court/jurisdiction classification and legal argument identification. By providing a multi-level perspective of the document's key legal factors, the platform allows legal professionals to perform a quick audit of the model’s decision-making process \cite{b9}. This full transparency is critical for industry adoption, as it ensures that the automated predictions are trained in the case-specific facts and legal provisions present within the uploaded court judgments.</w:t>
      </w:r>
    </w:p>
    <w:p w14:paraId="7BD0246C" w14:textId="77777777" w:rsidR="00586E16" w:rsidRDefault="00586E16" w:rsidP="00586E16"/>
    <w:p w14:paraId="68B7D50C" w14:textId="7B124A8D" w:rsidR="00586E16" w:rsidRDefault="00586E16" w:rsidP="00586E16">
      <w:r>
        <w:t>Our NER module guarantees that the produced visualizations are free from irrelevant stop-words, allowing legal practitioners to quickly validate the model’s reasoning using only extracted legal provisions and case facts \cite{b10}.</w:t>
      </w:r>
    </w:p>
    <w:p w14:paraId="47691892" w14:textId="77777777" w:rsidR="00586E16" w:rsidRDefault="00586E16" w:rsidP="00586E16"/>
    <w:p w14:paraId="2F506BA7" w14:textId="5E765E8A" w:rsidR="00586E16" w:rsidRDefault="00586E16" w:rsidP="00586E16">
      <w:pPr>
        <w:ind w:left="720"/>
      </w:pPr>
      <w:r w:rsidRPr="00586E16">
        <w:t>The ROC-AUC calculation provided in Fig. \ref{</w:t>
      </w:r>
      <w:proofErr w:type="spellStart"/>
      <w:proofErr w:type="gramStart"/>
      <w:r w:rsidRPr="00586E16">
        <w:t>fig:roc</w:t>
      </w:r>
      <w:proofErr w:type="gramEnd"/>
      <w:r w:rsidRPr="00586E16">
        <w:t>_curve</w:t>
      </w:r>
      <w:proofErr w:type="spellEnd"/>
      <w:r w:rsidRPr="00586E16">
        <w:t xml:space="preserve">} provides a robust measure of the model's predictive performance \cite{b23}. The curve's major deviation about the top-left corner and the resulting AUC score of 0.91 validate that our fine-tuned InLegalBERT architecture holds superior threshold bias compared to </w:t>
      </w:r>
      <w:proofErr w:type="gramStart"/>
      <w:r w:rsidRPr="00586E16">
        <w:t>a</w:t>
      </w:r>
      <w:proofErr w:type="gramEnd"/>
      <w:r w:rsidRPr="00586E16">
        <w:t xml:space="preserve"> unordered classifier \cite{b6}. This confirms that legal experts obtain high-confidence predictions, effectively minimizing judicial classification errors during the automated analysis of court judgments.</w:t>
      </w:r>
    </w:p>
    <w:p w14:paraId="585A7583" w14:textId="77777777" w:rsidR="00586E16" w:rsidRDefault="00586E16" w:rsidP="00586E16"/>
    <w:p w14:paraId="39BE2334" w14:textId="1861ECC4" w:rsidR="00586E16" w:rsidRDefault="00586E16" w:rsidP="00586E16">
      <w:r w:rsidRPr="00586E16">
        <w:t>The heatmap in Fig. \ref{</w:t>
      </w:r>
      <w:proofErr w:type="spellStart"/>
      <w:proofErr w:type="gramStart"/>
      <w:r w:rsidRPr="00586E16">
        <w:t>fig:feature</w:t>
      </w:r>
      <w:proofErr w:type="gramEnd"/>
      <w:r w:rsidRPr="00586E16">
        <w:t>_correlation_heatmap</w:t>
      </w:r>
      <w:proofErr w:type="spellEnd"/>
      <w:r w:rsidRPr="00586E16">
        <w:t xml:space="preserve">} </w:t>
      </w:r>
      <w:r w:rsidR="004A45F1" w:rsidRPr="00586E16">
        <w:t>calculates</w:t>
      </w:r>
      <w:r w:rsidRPr="00586E16">
        <w:t xml:space="preserve"> correlations between different legal charges and verdicts \cite{b23}. It </w:t>
      </w:r>
      <w:r w:rsidR="004A45F1">
        <w:t>recognises</w:t>
      </w:r>
      <w:r w:rsidRPr="00586E16">
        <w:t xml:space="preserve"> significant positive and negative relationships, such as the connection between Murder charges and specific appellate </w:t>
      </w:r>
      <w:r w:rsidR="004A45F1" w:rsidRPr="00586E16">
        <w:t>judgments</w:t>
      </w:r>
      <w:r w:rsidRPr="00586E16">
        <w:t xml:space="preserve"> \cite{b24}. By measuring these feature interactions, the visualization offers </w:t>
      </w:r>
      <w:r w:rsidR="004A45F1" w:rsidRPr="00586E16">
        <w:t>inclusive</w:t>
      </w:r>
      <w:r w:rsidRPr="00586E16">
        <w:t xml:space="preserve"> understanding into the Indian judicial dataset, authorizing that the semantic representations generated by the fine-tuned InLegalBERT model accurately capture the joint occurrence trends embedded in legal texts \cite{b25}.</w:t>
      </w:r>
    </w:p>
    <w:p w14:paraId="3BE3EB71" w14:textId="77777777" w:rsidR="004A45F1" w:rsidRDefault="004A45F1" w:rsidP="00586E16"/>
    <w:p w14:paraId="7EE135FB" w14:textId="4E3C9859" w:rsidR="004A45F1" w:rsidRDefault="004A45F1" w:rsidP="00586E16">
      <w:r w:rsidRPr="004A45F1">
        <w:t>The graph in Fig. \ref{</w:t>
      </w:r>
      <w:proofErr w:type="spellStart"/>
      <w:proofErr w:type="gramStart"/>
      <w:r w:rsidRPr="004A45F1">
        <w:t>fig:algorithm</w:t>
      </w:r>
      <w:proofErr w:type="gramEnd"/>
      <w:r w:rsidRPr="004A45F1">
        <w:t>_runtime_comparison</w:t>
      </w:r>
      <w:proofErr w:type="spellEnd"/>
      <w:r w:rsidRPr="004A45F1">
        <w:t xml:space="preserve">} compares the mean inference time per document for InLegalBERT versus the baseline models \cite{b26}. The results demonstrate a clear trade-off between predictive accuracy and processing speed </w:t>
      </w:r>
      <w:r w:rsidRPr="004A45F1">
        <w:lastRenderedPageBreak/>
        <w:t>\cite{b27}. While InLegalBERT assumes more computational resources, its execution time remains well under essential thresholds, making it commercially ready for deployment in legal SaaS environments that need high-throughput automatic judicial analysis \cite{b28}.</w:t>
      </w:r>
    </w:p>
    <w:p w14:paraId="37C632E9" w14:textId="77777777" w:rsidR="00C110DC" w:rsidRDefault="00C110DC" w:rsidP="00586E16"/>
    <w:p w14:paraId="62C7550A" w14:textId="25A7AB61" w:rsidR="00C110DC" w:rsidRPr="00C110DC" w:rsidRDefault="00C110DC" w:rsidP="00C110DC">
      <w:r w:rsidRPr="00C110DC">
        <w:t>The PCD graph illustrated in Fig. \ref{</w:t>
      </w:r>
      <w:proofErr w:type="spellStart"/>
      <w:proofErr w:type="gramStart"/>
      <w:r w:rsidRPr="00C110DC">
        <w:t>fig:pcd</w:t>
      </w:r>
      <w:proofErr w:type="gramEnd"/>
      <w:r w:rsidRPr="00C110DC">
        <w:t>_distribution</w:t>
      </w:r>
      <w:proofErr w:type="spellEnd"/>
      <w:r w:rsidRPr="00C110DC">
        <w:t xml:space="preserve">} represents the confidence distribution of the InLegalBERT model throughout the testing dataset \cite{b23}. By showing the density variation between </w:t>
      </w:r>
      <w:r>
        <w:t>favourable</w:t>
      </w:r>
      <w:r w:rsidRPr="00C110DC">
        <w:t xml:space="preserve"> and </w:t>
      </w:r>
      <w:r>
        <w:t>unfavourable</w:t>
      </w:r>
      <w:r w:rsidRPr="00C110DC">
        <w:t xml:space="preserve"> predictions, the graph provides a clearer understanding of how effectively the model distinguishes between opposite judicial outcomes \cite{b24}. The visible concentration of peaks within specific probability ranges suggests that the classifier generates predictions with a high level of confidence, rather than producing uncertain or ambiguous results.</w:t>
      </w:r>
    </w:p>
    <w:p w14:paraId="14164112" w14:textId="1CDA6684" w:rsidR="00C110DC" w:rsidRDefault="00C110DC" w:rsidP="00C110DC">
      <w:r w:rsidRPr="00C110DC">
        <w:t xml:space="preserve">This behaviour shows that the proposed framework </w:t>
      </w:r>
      <w:r>
        <w:t>can maintain</w:t>
      </w:r>
      <w:r w:rsidRPr="00C110DC">
        <w:t xml:space="preserve"> stable decision boundaries while examining complex legal documents. The visualization also highlights the model’s capability to reduce prediction uncertainty, which is particularly important in automated legal decision-support systems where consistency and reliability are essential \cite{b25}. In addition, the balanced probability distribution demonstrates that the classifier can confidently process different categories of case judgments without significant fluctuation in prediction quality.</w:t>
      </w:r>
    </w:p>
    <w:p w14:paraId="7F0F77AF" w14:textId="77777777" w:rsidR="00C110DC" w:rsidRDefault="00C110DC" w:rsidP="00C110DC"/>
    <w:p w14:paraId="40479A68" w14:textId="7CD43B8D" w:rsidR="00C110DC" w:rsidRPr="00C110DC" w:rsidRDefault="00C110DC" w:rsidP="00C110DC">
      <w:r w:rsidRPr="00C110DC">
        <w:t xml:space="preserve">The case history interface </w:t>
      </w:r>
      <w:r>
        <w:t>visualised</w:t>
      </w:r>
      <w:r w:rsidRPr="00C110DC">
        <w:t xml:space="preserve"> in Fig. \ref{</w:t>
      </w:r>
      <w:proofErr w:type="spellStart"/>
      <w:proofErr w:type="gramStart"/>
      <w:r w:rsidRPr="00C110DC">
        <w:t>fig:shap</w:t>
      </w:r>
      <w:proofErr w:type="gramEnd"/>
      <w:r w:rsidRPr="00C110DC">
        <w:t>_processing</w:t>
      </w:r>
      <w:proofErr w:type="spellEnd"/>
      <w:r w:rsidRPr="00C110DC">
        <w:t>} functions as a professional audit log, allowing practitioners to retrieve and review previously processed judicial predictions \cite{b26}. It combines seamlessly with the cloud backend to provide real-time updates and persistence for case-specific analytics \cite{b27}. This feature is essential for commercial judicial applications, as it allows for the comparative analysis of legal trends and confirms that users maintain a permanent, encrypted record of AI-driven insights for their case preparation strategies \cite{b28}.</w:t>
      </w:r>
    </w:p>
    <w:p w14:paraId="7C80AF14" w14:textId="77777777" w:rsidR="00C110DC" w:rsidRDefault="00C110DC" w:rsidP="00586E16"/>
    <w:p w14:paraId="6E01A20A" w14:textId="7D381285" w:rsidR="00C110DC" w:rsidRDefault="00C110DC" w:rsidP="00C110DC">
      <w:r>
        <w:t xml:space="preserve">The </w:t>
      </w:r>
      <w:r w:rsidR="007C66BB">
        <w:t>whole</w:t>
      </w:r>
      <w:r>
        <w:t xml:space="preserve"> analysis interface mapped in Fig. \ref{</w:t>
      </w:r>
      <w:proofErr w:type="spellStart"/>
      <w:proofErr w:type="gramStart"/>
      <w:r>
        <w:t>fig:shap</w:t>
      </w:r>
      <w:proofErr w:type="gramEnd"/>
      <w:r>
        <w:t>_detailed_analysis</w:t>
      </w:r>
      <w:proofErr w:type="spellEnd"/>
      <w:r>
        <w:t xml:space="preserve">} acts as the primary workspace for legal outcome prediction \cite{b15}. It </w:t>
      </w:r>
      <w:proofErr w:type="gramStart"/>
      <w:r w:rsidR="007C66BB">
        <w:t>join</w:t>
      </w:r>
      <w:proofErr w:type="gramEnd"/>
      <w:r w:rsidR="007C66BB">
        <w:t xml:space="preserve"> together</w:t>
      </w:r>
      <w:r>
        <w:t xml:space="preserve"> the overview of predictions with in-depth structural analysis, such as court/jurisdiction </w:t>
      </w:r>
      <w:r w:rsidR="007C66BB">
        <w:t>categorisation</w:t>
      </w:r>
      <w:r>
        <w:t xml:space="preserve"> and legal argument identification \cite{b23}. By providing a multi-level perspective of the document's key legal factors, the platform </w:t>
      </w:r>
      <w:r w:rsidR="007C66BB">
        <w:t>allows</w:t>
      </w:r>
      <w:r>
        <w:t xml:space="preserve"> legal professionals to perform a quick audit of the model’s decision-making process \cite{b4}. This full transparency is critical for industry adoption, as it </w:t>
      </w:r>
      <w:r w:rsidR="007C66BB">
        <w:t>ensures</w:t>
      </w:r>
      <w:r>
        <w:t xml:space="preserve"> that the automated predictions are grounded in the case-specific facts and legal provisions present within the uploaded court judgments \cite{b9}.</w:t>
      </w:r>
    </w:p>
    <w:p w14:paraId="4FB254AA" w14:textId="77777777" w:rsidR="00C110DC" w:rsidRDefault="00C110DC" w:rsidP="00C110DC"/>
    <w:p w14:paraId="5D198EE2" w14:textId="4A43B7C4" w:rsidR="00C110DC" w:rsidRDefault="00C110DC" w:rsidP="00C110DC">
      <w:r>
        <w:t xml:space="preserve">Our NER module </w:t>
      </w:r>
      <w:r w:rsidR="007C66BB">
        <w:t>promises</w:t>
      </w:r>
      <w:r>
        <w:t xml:space="preserve"> that the produced visualizations are free from irrelevant stop-words, allowing legal practitioners to quickly validate the model’s reasoning using only extracted legal provisions and case facts \cite{b10}.</w:t>
      </w:r>
    </w:p>
    <w:p w14:paraId="1766E9E1" w14:textId="77777777" w:rsidR="007C66BB" w:rsidRDefault="007C66BB" w:rsidP="00C110DC"/>
    <w:p w14:paraId="12889E6B" w14:textId="11868F3B" w:rsidR="007C66BB" w:rsidRDefault="007C66BB" w:rsidP="00C110DC">
      <w:r w:rsidRPr="007C66BB">
        <w:t xml:space="preserve">The main obstacles faced was confirming the dynamic JSON mapping properly translated overlapping legal codes without damaging the surrounding text \cite{b23}. </w:t>
      </w:r>
      <w:r>
        <w:t>In addition</w:t>
      </w:r>
      <w:r w:rsidRPr="007C66BB">
        <w:t xml:space="preserve">, optimizing large Transformer models on wide text sequences </w:t>
      </w:r>
      <w:r>
        <w:t xml:space="preserve">is </w:t>
      </w:r>
      <w:r w:rsidRPr="007C66BB">
        <w:t>verified computationally expensive \cite{b6}. A present limitation of the system is its restriction to binary classification \cite{b23}; future iterations seek to expand this to granular multi-class outcomes \cite{b27}.</w:t>
      </w:r>
    </w:p>
    <w:p w14:paraId="1AD799A3" w14:textId="77777777" w:rsidR="007C66BB" w:rsidRDefault="007C66BB" w:rsidP="00C110DC"/>
    <w:p w14:paraId="280788B9" w14:textId="1411EB01" w:rsidR="007C66BB" w:rsidRDefault="007C66BB" w:rsidP="007C66BB">
      <w:r>
        <w:t xml:space="preserve">In this project, we successfully obtained a production-grade, full-stack machine learning system to predict the outcomes of Indian legal cases \cite{b23}. Through addressing difficult challenges such as the legal evolution since the IPC to the BNS by dynamic middleware, and overwhelming standard transformer token limits via structure-aware chunking, the architecture proves evidence highly strong for modern jurisprudence \cite{b8}, \cite{b27}. Additionally, take part a secure </w:t>
      </w:r>
      <w:proofErr w:type="spellStart"/>
      <w:r>
        <w:t>Supabase</w:t>
      </w:r>
      <w:proofErr w:type="spellEnd"/>
      <w:r>
        <w:t xml:space="preserve"> backend with </w:t>
      </w:r>
      <w:r w:rsidR="00F63F2A">
        <w:t>a</w:t>
      </w:r>
      <w:r>
        <w:t xml:space="preserve"> collaborating, </w:t>
      </w:r>
      <w:r w:rsidR="00F63F2A">
        <w:t>SHAP-trained</w:t>
      </w:r>
      <w:r>
        <w:t xml:space="preserve"> Streamlit frontend </w:t>
      </w:r>
      <w:r w:rsidR="00F63F2A">
        <w:t xml:space="preserve">that </w:t>
      </w:r>
      <w:r>
        <w:t xml:space="preserve">transforms the theoretical AI model </w:t>
      </w:r>
      <w:r w:rsidR="00F63F2A">
        <w:t>into</w:t>
      </w:r>
      <w:r>
        <w:t xml:space="preserve"> a practical, transparent decision-support tool \cite{b4}, \cite{b15}. Our system establishes that Artificial Intelligence has huge, instant potential in transforming legal research and case strategy \cite{b28}.</w:t>
      </w:r>
    </w:p>
    <w:p w14:paraId="4414DAC1" w14:textId="77777777" w:rsidR="007C66BB" w:rsidRDefault="007C66BB" w:rsidP="007C66BB"/>
    <w:p w14:paraId="6551A2EA" w14:textId="08E10025" w:rsidR="007C66BB" w:rsidRDefault="007C66BB" w:rsidP="007C66BB">
      <w:r>
        <w:t xml:space="preserve">There are quite a lot of </w:t>
      </w:r>
      <w:r w:rsidR="00F63F2A">
        <w:t>moving</w:t>
      </w:r>
      <w:r>
        <w:t xml:space="preserve"> opportunities to enhance this raised area in the future \cite{b27}. Mixing larger LLMs may possibly qualify generative case </w:t>
      </w:r>
      <w:r w:rsidR="00F63F2A">
        <w:t>summarisation</w:t>
      </w:r>
      <w:r>
        <w:t xml:space="preserve"> along with prediction \cite{b26}. Furthermore, drifting the frontend from Streamlit to a fully modified React.js or Next.js architecture would consent for even greater UI/UX tractability and continuous mobile support for enthusiastic lawyers on the go \cite{b15}. In </w:t>
      </w:r>
      <w:r w:rsidR="00F63F2A">
        <w:t>ending</w:t>
      </w:r>
      <w:r>
        <w:t>, increasing the dynamic JSON vocabularies to consist of regional state laws would considerably extend the system’s general efficacy \cite{b28}.</w:t>
      </w:r>
    </w:p>
    <w:p w14:paraId="45157E22" w14:textId="5A46EE92" w:rsidR="00F63F2A" w:rsidRDefault="00F63F2A" w:rsidP="007C66BB">
      <w:r w:rsidRPr="00F63F2A">
        <w:t>The authors would like to thank Mrs. Priyanka Patil for her essential guidance and support throughout this project \cite{b23}. We also acknowledge the computational resources and academic surroundings given by the Nutan College of Engineering and Research, which strongly supported the training of our deep learning models \cite{b24}.</w:t>
      </w:r>
    </w:p>
    <w:sectPr w:rsidR="00F63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10"/>
    <w:rsid w:val="00137742"/>
    <w:rsid w:val="00147819"/>
    <w:rsid w:val="002D7AF7"/>
    <w:rsid w:val="0035576B"/>
    <w:rsid w:val="004A45F1"/>
    <w:rsid w:val="00586E16"/>
    <w:rsid w:val="005D0710"/>
    <w:rsid w:val="00660A3C"/>
    <w:rsid w:val="00714628"/>
    <w:rsid w:val="007C66BB"/>
    <w:rsid w:val="007E0825"/>
    <w:rsid w:val="007E4808"/>
    <w:rsid w:val="007E75E2"/>
    <w:rsid w:val="00A352AC"/>
    <w:rsid w:val="00AA0158"/>
    <w:rsid w:val="00AD02E8"/>
    <w:rsid w:val="00B41E50"/>
    <w:rsid w:val="00BA3031"/>
    <w:rsid w:val="00C110DC"/>
    <w:rsid w:val="00CD7D59"/>
    <w:rsid w:val="00DC12BE"/>
    <w:rsid w:val="00E8042C"/>
    <w:rsid w:val="00F63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0A1C"/>
  <w15:chartTrackingRefBased/>
  <w15:docId w15:val="{ED08A576-7F87-45B6-8211-FF7E827B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710"/>
    <w:rPr>
      <w:rFonts w:eastAsiaTheme="majorEastAsia" w:cstheme="majorBidi"/>
      <w:color w:val="272727" w:themeColor="text1" w:themeTint="D8"/>
    </w:rPr>
  </w:style>
  <w:style w:type="paragraph" w:styleId="Title">
    <w:name w:val="Title"/>
    <w:basedOn w:val="Normal"/>
    <w:next w:val="Normal"/>
    <w:link w:val="TitleChar"/>
    <w:uiPriority w:val="10"/>
    <w:qFormat/>
    <w:rsid w:val="005D0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710"/>
    <w:pPr>
      <w:spacing w:before="160"/>
      <w:jc w:val="center"/>
    </w:pPr>
    <w:rPr>
      <w:i/>
      <w:iCs/>
      <w:color w:val="404040" w:themeColor="text1" w:themeTint="BF"/>
    </w:rPr>
  </w:style>
  <w:style w:type="character" w:customStyle="1" w:styleId="QuoteChar">
    <w:name w:val="Quote Char"/>
    <w:basedOn w:val="DefaultParagraphFont"/>
    <w:link w:val="Quote"/>
    <w:uiPriority w:val="29"/>
    <w:rsid w:val="005D0710"/>
    <w:rPr>
      <w:i/>
      <w:iCs/>
      <w:color w:val="404040" w:themeColor="text1" w:themeTint="BF"/>
    </w:rPr>
  </w:style>
  <w:style w:type="paragraph" w:styleId="ListParagraph">
    <w:name w:val="List Paragraph"/>
    <w:basedOn w:val="Normal"/>
    <w:uiPriority w:val="34"/>
    <w:qFormat/>
    <w:rsid w:val="005D0710"/>
    <w:pPr>
      <w:ind w:left="720"/>
      <w:contextualSpacing/>
    </w:pPr>
  </w:style>
  <w:style w:type="character" w:styleId="IntenseEmphasis">
    <w:name w:val="Intense Emphasis"/>
    <w:basedOn w:val="DefaultParagraphFont"/>
    <w:uiPriority w:val="21"/>
    <w:qFormat/>
    <w:rsid w:val="005D0710"/>
    <w:rPr>
      <w:i/>
      <w:iCs/>
      <w:color w:val="0F4761" w:themeColor="accent1" w:themeShade="BF"/>
    </w:rPr>
  </w:style>
  <w:style w:type="paragraph" w:styleId="IntenseQuote">
    <w:name w:val="Intense Quote"/>
    <w:basedOn w:val="Normal"/>
    <w:next w:val="Normal"/>
    <w:link w:val="IntenseQuoteChar"/>
    <w:uiPriority w:val="30"/>
    <w:qFormat/>
    <w:rsid w:val="005D0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710"/>
    <w:rPr>
      <w:i/>
      <w:iCs/>
      <w:color w:val="0F4761" w:themeColor="accent1" w:themeShade="BF"/>
    </w:rPr>
  </w:style>
  <w:style w:type="character" w:styleId="IntenseReference">
    <w:name w:val="Intense Reference"/>
    <w:basedOn w:val="DefaultParagraphFont"/>
    <w:uiPriority w:val="32"/>
    <w:qFormat/>
    <w:rsid w:val="005D0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1203</TotalTime>
  <Pages>10</Pages>
  <Words>3637</Words>
  <Characters>20736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Raghuvanshi</dc:creator>
  <cp:keywords/>
  <dc:description/>
  <cp:lastModifiedBy>Nikhil Raghuvanshi</cp:lastModifiedBy>
  <cp:revision>1</cp:revision>
  <dcterms:created xsi:type="dcterms:W3CDTF">2026-05-23T14:01:00Z</dcterms:created>
  <dcterms:modified xsi:type="dcterms:W3CDTF">2026-05-29T12:46:00Z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3eead2d7-9638-4e84-839f-1a5127bcf1c8</vt:lpwstr>
  </property>
</Properties>
</file>