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8C04" w14:textId="4EE2857D" w:rsidR="007F2F87" w:rsidRPr="007F2F87" w:rsidRDefault="007F2F87" w:rsidP="007F2F87">
      <w:pPr>
        <w:rPr>
          <w:b/>
        </w:rPr>
      </w:pPr>
      <w:r w:rsidRPr="007F2F87">
        <w:rPr>
          <w:b/>
        </w:rPr>
        <w:t xml:space="preserve">Comparative Literature Review Table </w:t>
      </w:r>
    </w:p>
    <w:p w14:paraId="20656181" w14:textId="77777777" w:rsidR="007F2F87" w:rsidRPr="007F2F87" w:rsidRDefault="007F2F8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7F2F87" w14:paraId="70CE1C1A" w14:textId="77777777">
        <w:tc>
          <w:tcPr>
            <w:tcW w:w="1848" w:type="dxa"/>
            <w:vAlign w:val="center"/>
          </w:tcPr>
          <w:p w14:paraId="6C5A427D" w14:textId="77777777" w:rsidR="007F2F87" w:rsidRDefault="007F2F8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1848" w:type="dxa"/>
            <w:vAlign w:val="center"/>
          </w:tcPr>
          <w:p w14:paraId="5DB5B131" w14:textId="77777777" w:rsidR="007F2F87" w:rsidRDefault="007F2F8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Dataset</w:t>
            </w:r>
          </w:p>
        </w:tc>
        <w:tc>
          <w:tcPr>
            <w:tcW w:w="1848" w:type="dxa"/>
            <w:vAlign w:val="center"/>
          </w:tcPr>
          <w:p w14:paraId="1E5B8157" w14:textId="77777777" w:rsidR="007F2F87" w:rsidRDefault="007F2F8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1849" w:type="dxa"/>
            <w:vAlign w:val="center"/>
          </w:tcPr>
          <w:p w14:paraId="377DA698" w14:textId="77777777" w:rsidR="007F2F87" w:rsidRDefault="007F2F8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1849" w:type="dxa"/>
            <w:vAlign w:val="center"/>
          </w:tcPr>
          <w:p w14:paraId="6A6CF3B3" w14:textId="77777777" w:rsidR="007F2F87" w:rsidRDefault="007F2F8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Contribution</w:t>
            </w:r>
          </w:p>
        </w:tc>
      </w:tr>
      <w:tr w:rsidR="007F2F87" w14:paraId="5592233D" w14:textId="77777777">
        <w:tc>
          <w:tcPr>
            <w:tcW w:w="1848" w:type="dxa"/>
            <w:vAlign w:val="center"/>
          </w:tcPr>
          <w:p w14:paraId="2E18F7E0" w14:textId="77777777" w:rsidR="007F2F87" w:rsidRDefault="007F2F87">
            <w:pPr>
              <w:rPr>
                <w:sz w:val="24"/>
                <w:szCs w:val="24"/>
              </w:rPr>
            </w:pPr>
            <w:r>
              <w:t>Katz et al., 2017</w:t>
            </w:r>
          </w:p>
        </w:tc>
        <w:tc>
          <w:tcPr>
            <w:tcW w:w="1848" w:type="dxa"/>
            <w:vAlign w:val="center"/>
          </w:tcPr>
          <w:p w14:paraId="0EEA0B8B" w14:textId="77777777" w:rsidR="007F2F87" w:rsidRDefault="007F2F87">
            <w:pPr>
              <w:rPr>
                <w:sz w:val="24"/>
                <w:szCs w:val="24"/>
              </w:rPr>
            </w:pPr>
            <w:r>
              <w:t>US Supreme Court dataset</w:t>
            </w:r>
          </w:p>
        </w:tc>
        <w:tc>
          <w:tcPr>
            <w:tcW w:w="1848" w:type="dxa"/>
            <w:vAlign w:val="center"/>
          </w:tcPr>
          <w:p w14:paraId="43C98BB1" w14:textId="77777777" w:rsidR="007F2F87" w:rsidRDefault="007F2F87">
            <w:pPr>
              <w:rPr>
                <w:sz w:val="24"/>
                <w:szCs w:val="24"/>
              </w:rPr>
            </w:pPr>
            <w:r>
              <w:t>Random Forest</w:t>
            </w:r>
          </w:p>
        </w:tc>
        <w:tc>
          <w:tcPr>
            <w:tcW w:w="1849" w:type="dxa"/>
            <w:vAlign w:val="center"/>
          </w:tcPr>
          <w:p w14:paraId="2600E7FC" w14:textId="77777777" w:rsidR="007F2F87" w:rsidRDefault="007F2F87">
            <w:pPr>
              <w:rPr>
                <w:sz w:val="24"/>
                <w:szCs w:val="24"/>
              </w:rPr>
            </w:pPr>
            <w:r>
              <w:t>70.2%</w:t>
            </w:r>
          </w:p>
        </w:tc>
        <w:tc>
          <w:tcPr>
            <w:tcW w:w="1849" w:type="dxa"/>
            <w:vAlign w:val="center"/>
          </w:tcPr>
          <w:p w14:paraId="0BD06A7E" w14:textId="77777777" w:rsidR="007F2F87" w:rsidRDefault="007F2F87">
            <w:pPr>
              <w:rPr>
                <w:sz w:val="24"/>
                <w:szCs w:val="24"/>
              </w:rPr>
            </w:pPr>
            <w:r>
              <w:t>Predict judicial decisions over 200 years</w:t>
            </w:r>
          </w:p>
        </w:tc>
      </w:tr>
      <w:tr w:rsidR="007F2F87" w14:paraId="3B33665C" w14:textId="77777777">
        <w:tc>
          <w:tcPr>
            <w:tcW w:w="1848" w:type="dxa"/>
            <w:vAlign w:val="center"/>
          </w:tcPr>
          <w:p w14:paraId="625EAF3A" w14:textId="77777777" w:rsidR="007F2F87" w:rsidRDefault="007F2F87">
            <w:pPr>
              <w:rPr>
                <w:sz w:val="24"/>
                <w:szCs w:val="24"/>
              </w:rPr>
            </w:pPr>
            <w:r>
              <w:t>Malik et al., 2021</w:t>
            </w:r>
          </w:p>
        </w:tc>
        <w:tc>
          <w:tcPr>
            <w:tcW w:w="1848" w:type="dxa"/>
            <w:vAlign w:val="center"/>
          </w:tcPr>
          <w:p w14:paraId="65753CA1" w14:textId="77777777" w:rsidR="007F2F87" w:rsidRDefault="007F2F87">
            <w:pPr>
              <w:rPr>
                <w:sz w:val="24"/>
                <w:szCs w:val="24"/>
              </w:rPr>
            </w:pPr>
            <w:r>
              <w:t>ILDC (Indian Legal Documents Corpus)</w:t>
            </w:r>
          </w:p>
        </w:tc>
        <w:tc>
          <w:tcPr>
            <w:tcW w:w="1848" w:type="dxa"/>
            <w:vAlign w:val="center"/>
          </w:tcPr>
          <w:p w14:paraId="5DA3D04B" w14:textId="77777777" w:rsidR="007F2F87" w:rsidRDefault="007F2F87">
            <w:pPr>
              <w:rPr>
                <w:sz w:val="24"/>
                <w:szCs w:val="24"/>
              </w:rPr>
            </w:pPr>
            <w:r>
              <w:t>Hierarchical Model</w:t>
            </w:r>
          </w:p>
        </w:tc>
        <w:tc>
          <w:tcPr>
            <w:tcW w:w="1849" w:type="dxa"/>
            <w:vAlign w:val="center"/>
          </w:tcPr>
          <w:p w14:paraId="707AA4FC" w14:textId="77777777" w:rsidR="007F2F87" w:rsidRDefault="007F2F87">
            <w:pPr>
              <w:rPr>
                <w:sz w:val="24"/>
                <w:szCs w:val="24"/>
              </w:rPr>
            </w:pPr>
            <w:r>
              <w:t>78%</w:t>
            </w:r>
          </w:p>
        </w:tc>
        <w:tc>
          <w:tcPr>
            <w:tcW w:w="1849" w:type="dxa"/>
            <w:vAlign w:val="center"/>
          </w:tcPr>
          <w:p w14:paraId="2C184C49" w14:textId="77777777" w:rsidR="007F2F87" w:rsidRDefault="007F2F87">
            <w:pPr>
              <w:rPr>
                <w:sz w:val="24"/>
                <w:szCs w:val="24"/>
              </w:rPr>
            </w:pPr>
            <w:r>
              <w:t>First large Indian judgment prediction dataset</w:t>
            </w:r>
          </w:p>
        </w:tc>
      </w:tr>
      <w:tr w:rsidR="007F2F87" w14:paraId="34CEC73B" w14:textId="77777777">
        <w:tc>
          <w:tcPr>
            <w:tcW w:w="1848" w:type="dxa"/>
            <w:vAlign w:val="center"/>
          </w:tcPr>
          <w:p w14:paraId="3DEAA918" w14:textId="77777777" w:rsidR="007F2F87" w:rsidRDefault="007F2F87">
            <w:pPr>
              <w:rPr>
                <w:sz w:val="24"/>
                <w:szCs w:val="24"/>
              </w:rPr>
            </w:pPr>
            <w:r>
              <w:t>Liu et al., 2024</w:t>
            </w:r>
          </w:p>
        </w:tc>
        <w:tc>
          <w:tcPr>
            <w:tcW w:w="1848" w:type="dxa"/>
            <w:vAlign w:val="center"/>
          </w:tcPr>
          <w:p w14:paraId="6E65D71B" w14:textId="77777777" w:rsidR="007F2F87" w:rsidRDefault="007F2F87">
            <w:pPr>
              <w:rPr>
                <w:sz w:val="24"/>
                <w:szCs w:val="24"/>
              </w:rPr>
            </w:pPr>
            <w:r>
              <w:t>CAIL2018 dataset</w:t>
            </w:r>
          </w:p>
        </w:tc>
        <w:tc>
          <w:tcPr>
            <w:tcW w:w="1848" w:type="dxa"/>
            <w:vAlign w:val="center"/>
          </w:tcPr>
          <w:p w14:paraId="53FA1B65" w14:textId="77777777" w:rsidR="007F2F87" w:rsidRDefault="007F2F87">
            <w:pPr>
              <w:rPr>
                <w:sz w:val="24"/>
                <w:szCs w:val="24"/>
              </w:rPr>
            </w:pPr>
            <w:r>
              <w:t>LegalDuet Deep Model</w:t>
            </w:r>
          </w:p>
        </w:tc>
        <w:tc>
          <w:tcPr>
            <w:tcW w:w="1849" w:type="dxa"/>
            <w:vAlign w:val="center"/>
          </w:tcPr>
          <w:p w14:paraId="3CF9E3CF" w14:textId="77777777" w:rsidR="007F2F87" w:rsidRDefault="007F2F87">
            <w:pPr>
              <w:rPr>
                <w:sz w:val="24"/>
                <w:szCs w:val="24"/>
              </w:rPr>
            </w:pPr>
            <w:r>
              <w:t>+4% improvement</w:t>
            </w:r>
          </w:p>
        </w:tc>
        <w:tc>
          <w:tcPr>
            <w:tcW w:w="1849" w:type="dxa"/>
            <w:vAlign w:val="center"/>
          </w:tcPr>
          <w:p w14:paraId="59A5482D" w14:textId="77777777" w:rsidR="007F2F87" w:rsidRDefault="007F2F87">
            <w:pPr>
              <w:rPr>
                <w:sz w:val="24"/>
                <w:szCs w:val="24"/>
              </w:rPr>
            </w:pPr>
            <w:r>
              <w:t>Dual-view legal reasoning</w:t>
            </w:r>
          </w:p>
        </w:tc>
      </w:tr>
      <w:tr w:rsidR="007F2F87" w14:paraId="1E05ABBB" w14:textId="77777777">
        <w:tc>
          <w:tcPr>
            <w:tcW w:w="1848" w:type="dxa"/>
            <w:vAlign w:val="center"/>
          </w:tcPr>
          <w:p w14:paraId="7BBDF6F3" w14:textId="77777777" w:rsidR="007F2F87" w:rsidRDefault="007F2F87">
            <w:pPr>
              <w:rPr>
                <w:sz w:val="24"/>
                <w:szCs w:val="24"/>
              </w:rPr>
            </w:pPr>
            <w:r>
              <w:t>Nigam et al., 2024</w:t>
            </w:r>
          </w:p>
        </w:tc>
        <w:tc>
          <w:tcPr>
            <w:tcW w:w="1848" w:type="dxa"/>
            <w:vAlign w:val="center"/>
          </w:tcPr>
          <w:p w14:paraId="41B7C449" w14:textId="77777777" w:rsidR="007F2F87" w:rsidRDefault="007F2F87">
            <w:pPr>
              <w:rPr>
                <w:sz w:val="24"/>
                <w:szCs w:val="24"/>
              </w:rPr>
            </w:pPr>
            <w:r>
              <w:t>Nyaya</w:t>
            </w:r>
            <w:r w:rsidR="00CB39A6">
              <w:t xml:space="preserve"> </w:t>
            </w:r>
            <w:r>
              <w:t>Anumana dataset</w:t>
            </w:r>
          </w:p>
        </w:tc>
        <w:tc>
          <w:tcPr>
            <w:tcW w:w="1848" w:type="dxa"/>
            <w:vAlign w:val="center"/>
          </w:tcPr>
          <w:p w14:paraId="41F1EFAC" w14:textId="77777777" w:rsidR="007F2F87" w:rsidRDefault="007F2F87">
            <w:pPr>
              <w:rPr>
                <w:sz w:val="24"/>
                <w:szCs w:val="24"/>
              </w:rPr>
            </w:pPr>
            <w:r>
              <w:t>Legal LLM</w:t>
            </w:r>
          </w:p>
        </w:tc>
        <w:tc>
          <w:tcPr>
            <w:tcW w:w="1849" w:type="dxa"/>
            <w:vAlign w:val="center"/>
          </w:tcPr>
          <w:p w14:paraId="79847A70" w14:textId="77777777" w:rsidR="007F2F87" w:rsidRDefault="007F2F87">
            <w:pPr>
              <w:rPr>
                <w:sz w:val="24"/>
                <w:szCs w:val="24"/>
              </w:rPr>
            </w:pPr>
            <w:r>
              <w:t>90% F1</w:t>
            </w:r>
          </w:p>
        </w:tc>
        <w:tc>
          <w:tcPr>
            <w:tcW w:w="1849" w:type="dxa"/>
            <w:vAlign w:val="center"/>
          </w:tcPr>
          <w:p w14:paraId="6A5A1C89" w14:textId="77777777" w:rsidR="007F2F87" w:rsidRDefault="007F2F87">
            <w:pPr>
              <w:rPr>
                <w:sz w:val="24"/>
                <w:szCs w:val="24"/>
              </w:rPr>
            </w:pPr>
            <w:r>
              <w:t>Largest Indian legal prediction dataset</w:t>
            </w:r>
          </w:p>
        </w:tc>
      </w:tr>
      <w:tr w:rsidR="007F2F87" w14:paraId="46113A71" w14:textId="77777777">
        <w:tc>
          <w:tcPr>
            <w:tcW w:w="1848" w:type="dxa"/>
            <w:vAlign w:val="center"/>
          </w:tcPr>
          <w:p w14:paraId="5A99F75A" w14:textId="77777777" w:rsidR="007F2F87" w:rsidRDefault="007F2F87">
            <w:pPr>
              <w:rPr>
                <w:sz w:val="24"/>
                <w:szCs w:val="24"/>
              </w:rPr>
            </w:pPr>
            <w:r>
              <w:t>Garzo et al., 2025</w:t>
            </w:r>
          </w:p>
        </w:tc>
        <w:tc>
          <w:tcPr>
            <w:tcW w:w="1848" w:type="dxa"/>
            <w:vAlign w:val="center"/>
          </w:tcPr>
          <w:p w14:paraId="5FB33067" w14:textId="77777777" w:rsidR="007F2F87" w:rsidRDefault="007F2F87">
            <w:pPr>
              <w:rPr>
                <w:sz w:val="24"/>
                <w:szCs w:val="24"/>
              </w:rPr>
            </w:pPr>
            <w:r>
              <w:t>Criminal law dataset</w:t>
            </w:r>
          </w:p>
        </w:tc>
        <w:tc>
          <w:tcPr>
            <w:tcW w:w="1848" w:type="dxa"/>
            <w:vAlign w:val="center"/>
          </w:tcPr>
          <w:p w14:paraId="7854D128" w14:textId="77777777" w:rsidR="007F2F87" w:rsidRDefault="007F2F87">
            <w:pPr>
              <w:rPr>
                <w:sz w:val="24"/>
                <w:szCs w:val="24"/>
              </w:rPr>
            </w:pPr>
            <w:r>
              <w:t>Transformer-based model</w:t>
            </w:r>
          </w:p>
        </w:tc>
        <w:tc>
          <w:tcPr>
            <w:tcW w:w="1849" w:type="dxa"/>
            <w:vAlign w:val="center"/>
          </w:tcPr>
          <w:p w14:paraId="68E8E164" w14:textId="77777777" w:rsidR="007F2F87" w:rsidRDefault="007F2F87">
            <w:pPr>
              <w:rPr>
                <w:sz w:val="24"/>
                <w:szCs w:val="24"/>
              </w:rPr>
            </w:pPr>
            <w:r>
              <w:t>84.1%</w:t>
            </w:r>
          </w:p>
        </w:tc>
        <w:tc>
          <w:tcPr>
            <w:tcW w:w="1849" w:type="dxa"/>
            <w:vAlign w:val="center"/>
          </w:tcPr>
          <w:p w14:paraId="491BAEE4" w14:textId="77777777" w:rsidR="007F2F87" w:rsidRDefault="007F2F87">
            <w:pPr>
              <w:rPr>
                <w:sz w:val="24"/>
                <w:szCs w:val="24"/>
              </w:rPr>
            </w:pPr>
            <w:r>
              <w:t>Explainable judicial decision AI</w:t>
            </w:r>
          </w:p>
        </w:tc>
      </w:tr>
      <w:tr w:rsidR="007F2F87" w14:paraId="50C5727B" w14:textId="77777777">
        <w:tc>
          <w:tcPr>
            <w:tcW w:w="1848" w:type="dxa"/>
            <w:vAlign w:val="center"/>
          </w:tcPr>
          <w:p w14:paraId="1DFBE42F" w14:textId="77777777" w:rsidR="007F2F87" w:rsidRDefault="007F2F87">
            <w:pPr>
              <w:rPr>
                <w:sz w:val="24"/>
                <w:szCs w:val="24"/>
              </w:rPr>
            </w:pPr>
            <w:r>
              <w:t>LJPE Model (2025)</w:t>
            </w:r>
          </w:p>
        </w:tc>
        <w:tc>
          <w:tcPr>
            <w:tcW w:w="1848" w:type="dxa"/>
            <w:vAlign w:val="center"/>
          </w:tcPr>
          <w:p w14:paraId="636D9E76" w14:textId="77777777" w:rsidR="007F2F87" w:rsidRDefault="007F2F87">
            <w:pPr>
              <w:rPr>
                <w:sz w:val="24"/>
                <w:szCs w:val="24"/>
              </w:rPr>
            </w:pPr>
            <w:r>
              <w:t>US Supreme Court dataset</w:t>
            </w:r>
          </w:p>
        </w:tc>
        <w:tc>
          <w:tcPr>
            <w:tcW w:w="1848" w:type="dxa"/>
            <w:vAlign w:val="center"/>
          </w:tcPr>
          <w:p w14:paraId="7F650854" w14:textId="77777777" w:rsidR="007F2F87" w:rsidRDefault="007F2F87">
            <w:pPr>
              <w:rPr>
                <w:sz w:val="24"/>
                <w:szCs w:val="24"/>
              </w:rPr>
            </w:pPr>
            <w:r>
              <w:t>Ensemble + NLP</w:t>
            </w:r>
          </w:p>
        </w:tc>
        <w:tc>
          <w:tcPr>
            <w:tcW w:w="1849" w:type="dxa"/>
            <w:vAlign w:val="center"/>
          </w:tcPr>
          <w:p w14:paraId="61FD7B32" w14:textId="77777777" w:rsidR="007F2F87" w:rsidRDefault="007F2F87">
            <w:pPr>
              <w:rPr>
                <w:sz w:val="24"/>
                <w:szCs w:val="24"/>
              </w:rPr>
            </w:pPr>
            <w:r>
              <w:t>94.68%</w:t>
            </w:r>
          </w:p>
        </w:tc>
        <w:tc>
          <w:tcPr>
            <w:tcW w:w="1849" w:type="dxa"/>
            <w:vAlign w:val="center"/>
          </w:tcPr>
          <w:p w14:paraId="546C1098" w14:textId="77777777" w:rsidR="007F2F87" w:rsidRDefault="007F2F87">
            <w:pPr>
              <w:rPr>
                <w:sz w:val="24"/>
                <w:szCs w:val="24"/>
              </w:rPr>
            </w:pPr>
            <w:r>
              <w:t>Hybrid feature engineering model</w:t>
            </w:r>
          </w:p>
        </w:tc>
      </w:tr>
    </w:tbl>
    <w:p w14:paraId="41C5BBAA" w14:textId="77777777" w:rsidR="0074533A" w:rsidRDefault="00883BF1" w:rsidP="007F2F87">
      <w:pPr>
        <w:rPr>
          <w:b/>
        </w:rPr>
      </w:pPr>
      <w:r>
        <w:rPr>
          <w:b/>
        </w:rPr>
        <w:t xml:space="preserve">Note- after table add gaps </w:t>
      </w:r>
      <w:r w:rsidR="00E73A80">
        <w:rPr>
          <w:b/>
        </w:rPr>
        <w:t xml:space="preserve">of </w:t>
      </w:r>
      <w:r>
        <w:rPr>
          <w:b/>
        </w:rPr>
        <w:t>above analysis and write how our system overcomes all abo</w:t>
      </w:r>
      <w:r w:rsidR="00CB39A6">
        <w:rPr>
          <w:b/>
        </w:rPr>
        <w:t>ve gaps in  literature survey section.</w:t>
      </w:r>
      <w:r w:rsidR="00E73A80">
        <w:rPr>
          <w:b/>
        </w:rPr>
        <w:t>,</w:t>
      </w:r>
      <w:r w:rsidR="00F74F36">
        <w:rPr>
          <w:b/>
        </w:rPr>
        <w:t>also add these papers in references and give citation in table</w:t>
      </w:r>
    </w:p>
    <w:p w14:paraId="59BD4093" w14:textId="77777777" w:rsidR="00F74F36" w:rsidRPr="00F74F36" w:rsidRDefault="00F74F36" w:rsidP="00F74F36">
      <w:pPr>
        <w:pStyle w:val="NoSpacing"/>
      </w:pPr>
      <w:r w:rsidRPr="00F74F36">
        <w:t xml:space="preserve">[1] D. M. Katz, M. J. Bommarito II, and J. Blackman, </w:t>
      </w:r>
    </w:p>
    <w:p w14:paraId="4C631CBF" w14:textId="77777777" w:rsidR="00F74F36" w:rsidRPr="00F74F36" w:rsidRDefault="00F74F36" w:rsidP="00F74F36">
      <w:pPr>
        <w:pStyle w:val="NoSpacing"/>
      </w:pPr>
      <w:r w:rsidRPr="00F74F36">
        <w:t xml:space="preserve">“A general approach for predicting the behavior of the Supreme Court of the United States,” </w:t>
      </w:r>
    </w:p>
    <w:p w14:paraId="1152A0F5" w14:textId="77777777" w:rsidR="00F74F36" w:rsidRPr="00F74F36" w:rsidRDefault="00F74F36" w:rsidP="00F74F36">
      <w:pPr>
        <w:pStyle w:val="NoSpacing"/>
      </w:pPr>
      <w:r w:rsidRPr="00F74F36">
        <w:t>PLOS ONE, vol. 12, no. 4, 2017.</w:t>
      </w:r>
    </w:p>
    <w:p w14:paraId="29F59B1E" w14:textId="77777777" w:rsidR="00F74F36" w:rsidRPr="00F74F36" w:rsidRDefault="00F74F36" w:rsidP="00F74F36">
      <w:pPr>
        <w:pStyle w:val="NoSpacing"/>
      </w:pPr>
    </w:p>
    <w:p w14:paraId="4E4C85A5" w14:textId="77777777" w:rsidR="00F74F36" w:rsidRPr="00F74F36" w:rsidRDefault="00F74F36" w:rsidP="00F74F36">
      <w:pPr>
        <w:pStyle w:val="NoSpacing"/>
      </w:pPr>
      <w:r w:rsidRPr="00F74F36">
        <w:t xml:space="preserve">[2] N. Aletras, D. Tsarapatsanis, D. Preoţiuc-Pietro, and V. Lampos, </w:t>
      </w:r>
    </w:p>
    <w:p w14:paraId="68AFEA2C" w14:textId="77777777" w:rsidR="00F74F36" w:rsidRPr="00F74F36" w:rsidRDefault="00F74F36" w:rsidP="00F74F36">
      <w:pPr>
        <w:pStyle w:val="NoSpacing"/>
      </w:pPr>
      <w:r w:rsidRPr="00F74F36">
        <w:t xml:space="preserve">“Predicting judicial decisions of the European Court of Human Rights,” </w:t>
      </w:r>
    </w:p>
    <w:p w14:paraId="3FB79504" w14:textId="77777777" w:rsidR="00F74F36" w:rsidRPr="00F74F36" w:rsidRDefault="00F74F36" w:rsidP="00F74F36">
      <w:pPr>
        <w:pStyle w:val="NoSpacing"/>
      </w:pPr>
      <w:r w:rsidRPr="00F74F36">
        <w:t>PeerJ Computer Science, vol. 2, 2016.</w:t>
      </w:r>
    </w:p>
    <w:p w14:paraId="00DC9E09" w14:textId="77777777" w:rsidR="00F74F36" w:rsidRPr="00F74F36" w:rsidRDefault="00F74F36" w:rsidP="00F74F36">
      <w:pPr>
        <w:pStyle w:val="NoSpacing"/>
      </w:pPr>
    </w:p>
    <w:p w14:paraId="2AA7821B" w14:textId="77777777" w:rsidR="00F74F36" w:rsidRPr="00F74F36" w:rsidRDefault="00F74F36" w:rsidP="00F74F36">
      <w:pPr>
        <w:pStyle w:val="NoSpacing"/>
      </w:pPr>
      <w:r w:rsidRPr="00F74F36">
        <w:t xml:space="preserve">[3] V. Malik et al., </w:t>
      </w:r>
    </w:p>
    <w:p w14:paraId="7737208B" w14:textId="77777777" w:rsidR="00F74F36" w:rsidRPr="00F74F36" w:rsidRDefault="00F74F36" w:rsidP="00F74F36">
      <w:pPr>
        <w:pStyle w:val="NoSpacing"/>
      </w:pPr>
      <w:r w:rsidRPr="00F74F36">
        <w:t xml:space="preserve">“ILDC for CJPE: Indian Legal Documents Corpus for Court Judgment Prediction and Explanation,” </w:t>
      </w:r>
    </w:p>
    <w:p w14:paraId="18E87EEE" w14:textId="77777777" w:rsidR="00F74F36" w:rsidRPr="00F74F36" w:rsidRDefault="00F74F36" w:rsidP="00F74F36">
      <w:pPr>
        <w:pStyle w:val="NoSpacing"/>
      </w:pPr>
      <w:r w:rsidRPr="00F74F36">
        <w:t>Proc. ACL-IJCNLP, pp. 4046–4062, 2021.</w:t>
      </w:r>
    </w:p>
    <w:p w14:paraId="2A5A2716" w14:textId="77777777" w:rsidR="00F74F36" w:rsidRPr="00F74F36" w:rsidRDefault="00F74F36" w:rsidP="00F74F36">
      <w:pPr>
        <w:pStyle w:val="NoSpacing"/>
      </w:pPr>
    </w:p>
    <w:p w14:paraId="5F9A3A6D" w14:textId="77777777" w:rsidR="00F74F36" w:rsidRPr="00F74F36" w:rsidRDefault="00F74F36" w:rsidP="00F74F36">
      <w:pPr>
        <w:pStyle w:val="NoSpacing"/>
      </w:pPr>
      <w:r w:rsidRPr="00F74F36">
        <w:t xml:space="preserve">[4] Z. Zhong, C. Xiao, C. Tu, T. Zhang, Z. Liu, and M. Sun, </w:t>
      </w:r>
    </w:p>
    <w:p w14:paraId="3AC053B8" w14:textId="77777777" w:rsidR="00F74F36" w:rsidRPr="00F74F36" w:rsidRDefault="00F74F36" w:rsidP="00F74F36">
      <w:pPr>
        <w:pStyle w:val="NoSpacing"/>
      </w:pPr>
      <w:r w:rsidRPr="00F74F36">
        <w:t xml:space="preserve">“Legal Judgment Prediction via Topological Learning,” </w:t>
      </w:r>
    </w:p>
    <w:p w14:paraId="7F5897CD" w14:textId="77777777" w:rsidR="00F74F36" w:rsidRPr="00F74F36" w:rsidRDefault="00F74F36" w:rsidP="00F74F36">
      <w:pPr>
        <w:pStyle w:val="NoSpacing"/>
      </w:pPr>
      <w:r w:rsidRPr="00F74F36">
        <w:t>Proc. EMNLP, 2018.</w:t>
      </w:r>
    </w:p>
    <w:p w14:paraId="04C48B23" w14:textId="77777777" w:rsidR="00F74F36" w:rsidRPr="00F74F36" w:rsidRDefault="00F74F36" w:rsidP="00F74F36">
      <w:pPr>
        <w:pStyle w:val="NoSpacing"/>
      </w:pPr>
    </w:p>
    <w:p w14:paraId="031A7457" w14:textId="77777777" w:rsidR="00F74F36" w:rsidRPr="00F74F36" w:rsidRDefault="00F74F36" w:rsidP="00F74F36">
      <w:pPr>
        <w:pStyle w:val="NoSpacing"/>
      </w:pPr>
      <w:r w:rsidRPr="00F74F36">
        <w:t xml:space="preserve">[5] Y. Feng, Y. Qin, X. Wang, and J. Chen, </w:t>
      </w:r>
    </w:p>
    <w:p w14:paraId="28EDF10B" w14:textId="77777777" w:rsidR="00F74F36" w:rsidRPr="00F74F36" w:rsidRDefault="00F74F36" w:rsidP="00F74F36">
      <w:pPr>
        <w:pStyle w:val="NoSpacing"/>
      </w:pPr>
      <w:r w:rsidRPr="00F74F36">
        <w:t xml:space="preserve">“Legal Judgment Prediction via Event Extraction,” </w:t>
      </w:r>
    </w:p>
    <w:p w14:paraId="4B44F8C2" w14:textId="77777777" w:rsidR="00F74F36" w:rsidRPr="00F74F36" w:rsidRDefault="00F74F36" w:rsidP="00F74F36">
      <w:pPr>
        <w:pStyle w:val="NoSpacing"/>
      </w:pPr>
      <w:r w:rsidRPr="00F74F36">
        <w:t>Proc. COLING, 2022.</w:t>
      </w:r>
    </w:p>
    <w:p w14:paraId="3007F914" w14:textId="77777777" w:rsidR="00F74F36" w:rsidRPr="00F74F36" w:rsidRDefault="00F74F36" w:rsidP="00F74F36">
      <w:pPr>
        <w:pStyle w:val="NoSpacing"/>
      </w:pPr>
    </w:p>
    <w:p w14:paraId="3CEB3C7F" w14:textId="77777777" w:rsidR="00F74F36" w:rsidRPr="00F74F36" w:rsidRDefault="00F74F36" w:rsidP="00F74F36">
      <w:pPr>
        <w:pStyle w:val="NoSpacing"/>
      </w:pPr>
      <w:r w:rsidRPr="00F74F36">
        <w:t xml:space="preserve">[6] J. Šavelka and K. Ashley, </w:t>
      </w:r>
    </w:p>
    <w:p w14:paraId="277CB1E0" w14:textId="77777777" w:rsidR="00F74F36" w:rsidRPr="00F74F36" w:rsidRDefault="00F74F36" w:rsidP="00F74F36">
      <w:pPr>
        <w:pStyle w:val="NoSpacing"/>
      </w:pPr>
      <w:r w:rsidRPr="00F74F36">
        <w:t xml:space="preserve">“Leveraging Large Language Models for Legal Text Prediction,” </w:t>
      </w:r>
    </w:p>
    <w:p w14:paraId="75C09AC4" w14:textId="77777777" w:rsidR="00F74F36" w:rsidRPr="00F74F36" w:rsidRDefault="00F74F36" w:rsidP="00F74F36">
      <w:pPr>
        <w:pStyle w:val="NoSpacing"/>
      </w:pPr>
      <w:r w:rsidRPr="00F74F36">
        <w:t>Artificial Intelligence and Law, 2023.</w:t>
      </w:r>
    </w:p>
    <w:p w14:paraId="78FE3A79" w14:textId="77777777" w:rsidR="00F74F36" w:rsidRPr="00F74F36" w:rsidRDefault="00F74F36" w:rsidP="00F74F36">
      <w:pPr>
        <w:pStyle w:val="NoSpacing"/>
      </w:pPr>
    </w:p>
    <w:p w14:paraId="4C163C1A" w14:textId="77777777" w:rsidR="00F74F36" w:rsidRPr="00F74F36" w:rsidRDefault="00F74F36" w:rsidP="00F74F36">
      <w:pPr>
        <w:pStyle w:val="NoSpacing"/>
      </w:pPr>
      <w:r w:rsidRPr="00F74F36">
        <w:t xml:space="preserve">[7] S. K. Nigam et al., </w:t>
      </w:r>
    </w:p>
    <w:p w14:paraId="0C0C8CF0" w14:textId="77777777" w:rsidR="00F74F36" w:rsidRPr="00F74F36" w:rsidRDefault="00F74F36" w:rsidP="00F74F36">
      <w:pPr>
        <w:pStyle w:val="NoSpacing"/>
      </w:pPr>
      <w:r w:rsidRPr="00F74F36">
        <w:lastRenderedPageBreak/>
        <w:t xml:space="preserve">“NyayaAnumana &amp; INLegalLlama: The Largest Indian Legal Judgment Prediction Dataset,” </w:t>
      </w:r>
    </w:p>
    <w:p w14:paraId="58877E58" w14:textId="77777777" w:rsidR="00F74F36" w:rsidRPr="00F74F36" w:rsidRDefault="00F74F36" w:rsidP="00F74F36">
      <w:pPr>
        <w:pStyle w:val="NoSpacing"/>
      </w:pPr>
      <w:r w:rsidRPr="00F74F36">
        <w:t>arXiv preprint arXiv:2412.08385, 2024.</w:t>
      </w:r>
    </w:p>
    <w:p w14:paraId="6106E7C8" w14:textId="77777777" w:rsidR="00F74F36" w:rsidRPr="00F74F36" w:rsidRDefault="00F74F36" w:rsidP="00F74F36">
      <w:pPr>
        <w:pStyle w:val="NoSpacing"/>
      </w:pPr>
    </w:p>
    <w:p w14:paraId="60F6E07C" w14:textId="77777777" w:rsidR="00F74F36" w:rsidRPr="00F74F36" w:rsidRDefault="00F74F36" w:rsidP="00F74F36">
      <w:pPr>
        <w:pStyle w:val="NoSpacing"/>
      </w:pPr>
      <w:r w:rsidRPr="00F74F36">
        <w:t xml:space="preserve">[8] S. K. Nigam et al., </w:t>
      </w:r>
    </w:p>
    <w:p w14:paraId="7A0EE669" w14:textId="77777777" w:rsidR="00F74F36" w:rsidRPr="00F74F36" w:rsidRDefault="00F74F36" w:rsidP="00F74F36">
      <w:pPr>
        <w:pStyle w:val="NoSpacing"/>
      </w:pPr>
      <w:r w:rsidRPr="00F74F36">
        <w:t xml:space="preserve">“TathyaNyaya and FactLegalLlama: Advancing Factual Judgment Prediction,” </w:t>
      </w:r>
    </w:p>
    <w:p w14:paraId="28AA4388" w14:textId="77777777" w:rsidR="00F74F36" w:rsidRPr="00F74F36" w:rsidRDefault="00F74F36" w:rsidP="00F74F36">
      <w:pPr>
        <w:pStyle w:val="NoSpacing"/>
      </w:pPr>
      <w:r w:rsidRPr="00F74F36">
        <w:t>arXiv preprint arXiv:2504.04737, 2025.</w:t>
      </w:r>
    </w:p>
    <w:p w14:paraId="26ED75C6" w14:textId="77777777" w:rsidR="00E73A80" w:rsidRDefault="00E73A80" w:rsidP="007F2F87">
      <w:pPr>
        <w:rPr>
          <w:b/>
          <w:color w:val="FF0000"/>
        </w:rPr>
      </w:pPr>
    </w:p>
    <w:p w14:paraId="7ECBFDB3" w14:textId="77777777" w:rsidR="00FE1CA5" w:rsidRPr="00E73A80" w:rsidRDefault="00FE1CA5" w:rsidP="007F2F87">
      <w:pPr>
        <w:rPr>
          <w:b/>
          <w:color w:val="FF0000"/>
          <w:sz w:val="36"/>
          <w:szCs w:val="36"/>
        </w:rPr>
      </w:pPr>
      <w:r w:rsidRPr="00E73A80">
        <w:rPr>
          <w:b/>
          <w:color w:val="FF0000"/>
          <w:sz w:val="36"/>
          <w:szCs w:val="36"/>
        </w:rPr>
        <w:t>Additional Graphs required</w:t>
      </w:r>
      <w:r w:rsidR="00462B17" w:rsidRPr="00E73A80">
        <w:rPr>
          <w:b/>
          <w:color w:val="FF0000"/>
          <w:sz w:val="36"/>
          <w:szCs w:val="36"/>
        </w:rPr>
        <w:t xml:space="preserve"> in result-</w:t>
      </w:r>
    </w:p>
    <w:p w14:paraId="72D0B4E2" w14:textId="77777777" w:rsidR="00FE1CA5" w:rsidRPr="00FE1CA5" w:rsidRDefault="00FE1CA5" w:rsidP="00FE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E1CA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ROC Curve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- </w:t>
      </w:r>
      <w:r w:rsidRPr="00FE1CA5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Evaluate classification performance.</w:t>
      </w:r>
    </w:p>
    <w:p w14:paraId="4BB841DB" w14:textId="77777777" w:rsidR="00FE1CA5" w:rsidRPr="00FE1CA5" w:rsidRDefault="00FE1CA5" w:rsidP="00FE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E1CA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 Correlation Heatmap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-</w:t>
      </w:r>
      <w:r w:rsidRPr="00FE1CA5">
        <w:rPr>
          <w:rFonts w:ascii="Times New Roman" w:eastAsia="Times New Roman" w:hAnsi="Times New Roman" w:cs="Times New Roman"/>
          <w:sz w:val="24"/>
          <w:szCs w:val="24"/>
          <w:lang w:eastAsia="en-GB"/>
        </w:rPr>
        <w:t>Legal feature relationships.</w:t>
      </w:r>
    </w:p>
    <w:p w14:paraId="76C33CDB" w14:textId="77777777" w:rsidR="00FE1CA5" w:rsidRPr="00FE1CA5" w:rsidRDefault="00FE1CA5" w:rsidP="00FE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E1CA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Algorithm Runtime Comparison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-</w:t>
      </w:r>
      <w:r w:rsidRPr="00FE1CA5">
        <w:rPr>
          <w:rFonts w:ascii="Times New Roman" w:eastAsia="Times New Roman" w:hAnsi="Times New Roman" w:cs="Times New Roman"/>
          <w:sz w:val="24"/>
          <w:szCs w:val="24"/>
          <w:lang w:eastAsia="en-GB"/>
        </w:rPr>
        <w:t>Shows computational efficiency.</w:t>
      </w:r>
    </w:p>
    <w:p w14:paraId="3B0296A5" w14:textId="77777777" w:rsidR="00FE1CA5" w:rsidRDefault="00FE1CA5" w:rsidP="00FE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1CA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Prediction Confidence Distribution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-  </w:t>
      </w:r>
      <w:r w:rsidRPr="00FE1CA5">
        <w:rPr>
          <w:rFonts w:ascii="Times New Roman" w:eastAsia="Times New Roman" w:hAnsi="Times New Roman" w:cs="Times New Roman"/>
          <w:sz w:val="24"/>
          <w:szCs w:val="24"/>
          <w:lang w:eastAsia="en-GB"/>
        </w:rPr>
        <w:t>Probability distribution of outcomes.</w:t>
      </w:r>
    </w:p>
    <w:p w14:paraId="6D59FFCC" w14:textId="77777777" w:rsidR="00EA552E" w:rsidRPr="00FE1CA5" w:rsidRDefault="00EA552E" w:rsidP="00FE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GB"/>
        </w:rPr>
      </w:pPr>
      <w:r w:rsidRPr="00E73A80">
        <w:rPr>
          <w:rFonts w:ascii="Times New Roman" w:eastAsia="Times New Roman" w:hAnsi="Times New Roman" w:cs="Times New Roman"/>
          <w:color w:val="FF0000"/>
          <w:sz w:val="32"/>
          <w:szCs w:val="32"/>
          <w:lang w:eastAsia="en-GB"/>
        </w:rPr>
        <w:t>Figures required -</w:t>
      </w:r>
    </w:p>
    <w:p w14:paraId="30B7165E" w14:textId="77777777" w:rsidR="00FE1CA5" w:rsidRPr="00FE1CA5" w:rsidRDefault="00EA552E" w:rsidP="00422D39">
      <w:pPr>
        <w:ind w:left="720"/>
        <w:rPr>
          <w:b/>
          <w:color w:val="FF0000"/>
        </w:rPr>
      </w:pPr>
      <w:r>
        <w:rPr>
          <w:rStyle w:val="Strong"/>
        </w:rPr>
        <w:t>Figure 3:</w:t>
      </w:r>
      <w:r>
        <w:t xml:space="preserve"> Model accuracy comparison</w:t>
      </w:r>
      <w:r>
        <w:br/>
      </w:r>
      <w:r>
        <w:rPr>
          <w:rStyle w:val="Strong"/>
        </w:rPr>
        <w:t>Figure 4:</w:t>
      </w:r>
      <w:r>
        <w:t xml:space="preserve"> Precision–Recall–F1 comparison</w:t>
      </w:r>
      <w:r>
        <w:br/>
      </w:r>
      <w:r>
        <w:rPr>
          <w:rStyle w:val="Strong"/>
        </w:rPr>
        <w:t>Figure 5:</w:t>
      </w:r>
      <w:r>
        <w:t xml:space="preserve"> Confusion matrix</w:t>
      </w:r>
      <w:r>
        <w:br/>
      </w:r>
      <w:r>
        <w:rPr>
          <w:rStyle w:val="Strong"/>
        </w:rPr>
        <w:t>Figure 6:</w:t>
      </w:r>
      <w:r>
        <w:t xml:space="preserve"> Feature importance graph</w:t>
      </w:r>
      <w:r>
        <w:br/>
      </w:r>
      <w:r>
        <w:rPr>
          <w:rStyle w:val="Strong"/>
        </w:rPr>
        <w:t>Figure 7:</w:t>
      </w:r>
      <w:r>
        <w:t xml:space="preserve"> ROC curve</w:t>
      </w:r>
    </w:p>
    <w:sectPr w:rsidR="00FE1CA5" w:rsidRPr="00FE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168A"/>
    <w:rsid w:val="003B00CF"/>
    <w:rsid w:val="00422D39"/>
    <w:rsid w:val="00462B17"/>
    <w:rsid w:val="006A7667"/>
    <w:rsid w:val="0074533A"/>
    <w:rsid w:val="007F2F87"/>
    <w:rsid w:val="0082634A"/>
    <w:rsid w:val="00883BF1"/>
    <w:rsid w:val="00CB39A6"/>
    <w:rsid w:val="00E73A80"/>
    <w:rsid w:val="00EA552E"/>
    <w:rsid w:val="00F4168A"/>
    <w:rsid w:val="00F74F36"/>
    <w:rsid w:val="00FE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F1C3"/>
  <w15:docId w15:val="{5AB7C530-4C8E-47D8-BC88-485C4837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1C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2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E1CA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E1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A552E"/>
    <w:rPr>
      <w:b/>
      <w:bCs/>
    </w:rPr>
  </w:style>
  <w:style w:type="paragraph" w:styleId="NoSpacing">
    <w:name w:val="No Spacing"/>
    <w:uiPriority w:val="1"/>
    <w:qFormat/>
    <w:rsid w:val="00F74F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9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Nikhil Raghuvanshi</cp:lastModifiedBy>
  <cp:revision>2</cp:revision>
  <dcterms:created xsi:type="dcterms:W3CDTF">2026-03-10T05:01:00Z</dcterms:created>
  <dcterms:modified xsi:type="dcterms:W3CDTF">2026-03-13T04:42:00Z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905d0291-2750-4ed4-b773-193eae4db79e</vt:lpwstr>
  </property>
</Properties>
</file>