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jc w:val="center"/>
      </w:pPr>
      <w:r>
        <w:rPr>
          <w:b/>
          <w:color w:val="1F4E79"/>
          <w:sz w:val="56"/>
        </w:rPr>
        <w:t>Delivery Operations &amp; Profitability Analytics</w:t>
      </w:r>
    </w:p>
    <w:p>
      <w:pPr>
        <w:jc w:val="center"/>
      </w:pPr>
      <w:r>
        <w:rPr>
          <w:b/>
          <w:color w:val="444444"/>
          <w:sz w:val="36"/>
        </w:rPr>
        <w:t>DATA ARCHITECT DOCUMENT</w:t>
      </w:r>
    </w:p>
    <w:p>
      <w:r>
        <w:drawing>
          <wp:inline xmlns:a="http://schemas.openxmlformats.org/drawingml/2006/main" xmlns:pic="http://schemas.openxmlformats.org/drawingml/2006/picture">
            <wp:extent cx="6217920" cy="281879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818790"/>
                    </a:xfrm>
                    <a:prstGeom prst="rect"/>
                  </pic:spPr>
                </pic:pic>
              </a:graphicData>
            </a:graphic>
          </wp:inline>
        </w:drawing>
      </w:r>
    </w:p>
    <w:p>
      <w:pPr>
        <w:jc w:val="center"/>
      </w:pPr>
      <w:r>
        <w:rPr>
          <w:i/>
          <w:sz w:val="18"/>
        </w:rPr>
        <w:t>End-to-end architecture: Synthetic Raw Data → Snowflake → SQL → Star Schema → Power BI</w:t>
      </w:r>
    </w:p>
    <w:tbl>
      <w:tblPr>
        <w:tblW w:type="auto" w:w="0"/>
        <w:tblLook w:firstColumn="1" w:firstRow="1" w:lastColumn="0" w:lastRow="0" w:noHBand="0" w:noVBand="1" w:val="04A0"/>
      </w:tblPr>
      <w:tblGrid>
        <w:gridCol w:w="10224"/>
      </w:tblGrid>
      <w:tr>
        <w:tc>
          <w:tcPr>
            <w:tcW w:type="dxa" w:w="10224"/>
            <w:shd w:fill="EEF5FB"/>
            <w:tcBorders>
              <w:top w:val="single" w:sz="8" w:color="5B9BD5"/>
              <w:left w:val="single" w:sz="24" w:color="5B9BD5"/>
              <w:bottom w:val="single" w:sz="8" w:color="5B9BD5"/>
              <w:right w:val="single" w:sz="8" w:color="5B9BD5"/>
            </w:tcBorders>
          </w:tcPr>
          <w:p>
            <w:r>
              <w:rPr>
                <w:b/>
                <w:color w:val="1F4E79"/>
                <w:sz w:val="22"/>
              </w:rPr>
              <w:t>Document purpose</w:t>
            </w:r>
          </w:p>
          <w:p>
            <w:pPr>
              <w:spacing w:after="0"/>
            </w:pPr>
            <w:r>
              <w:rPr>
                <w:sz w:val="19"/>
              </w:rPr>
              <w:t>This document describes the technical architecture, data model, transformation rules, analytical layer, Power BI semantic model, security design, and operational considerations for the Delivery Operations &amp; Profitability Analytics project.</w:t>
            </w:r>
          </w:p>
        </w:tc>
      </w:tr>
    </w:tbl>
    <w:p/>
    <w:p>
      <w:pPr>
        <w:jc w:val="center"/>
      </w:pPr>
      <w:r>
        <w:rPr>
          <w:color w:val="646464"/>
          <w:sz w:val="20"/>
        </w:rPr>
        <w:t>Prepared for portfolio / interview demonstration</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b/>
                <w:color w:val="FFFFFF"/>
              </w:rPr>
              <w:t>Item</w:t>
            </w:r>
          </w:p>
        </w:tc>
        <w:tc>
          <w:tcPr>
            <w:tcW w:type="dxa" w:w="5112"/>
            <w:vAlign w:val="center"/>
            <w:shd w:fill="1F4E78"/>
          </w:tcPr>
          <w:p>
            <w:r>
              <w:rPr>
                <w:b/>
                <w:color w:val="FFFFFF"/>
              </w:rPr>
              <w:t>Value</w:t>
            </w:r>
          </w:p>
        </w:tc>
      </w:tr>
      <w:tr>
        <w:tc>
          <w:tcPr>
            <w:tcW w:type="dxa" w:w="5112"/>
            <w:vAlign w:val="center"/>
          </w:tcPr>
          <w:p>
            <w:r>
              <w:rPr>
                <w:sz w:val="18"/>
              </w:rPr>
              <w:t>Project</w:t>
            </w:r>
          </w:p>
        </w:tc>
        <w:tc>
          <w:tcPr>
            <w:tcW w:type="dxa" w:w="5112"/>
            <w:vAlign w:val="center"/>
          </w:tcPr>
          <w:p>
            <w:r>
              <w:rPr>
                <w:sz w:val="18"/>
              </w:rPr>
              <w:t>Delivery Operations &amp; Profitability Analytics</w:t>
            </w:r>
          </w:p>
        </w:tc>
      </w:tr>
      <w:tr>
        <w:tc>
          <w:tcPr>
            <w:tcW w:type="dxa" w:w="5112"/>
            <w:vAlign w:val="center"/>
          </w:tcPr>
          <w:p>
            <w:r>
              <w:rPr>
                <w:sz w:val="18"/>
              </w:rPr>
              <w:t>Architecture type</w:t>
            </w:r>
          </w:p>
        </w:tc>
        <w:tc>
          <w:tcPr>
            <w:tcW w:type="dxa" w:w="5112"/>
            <w:vAlign w:val="center"/>
          </w:tcPr>
          <w:p>
            <w:r>
              <w:rPr>
                <w:sz w:val="18"/>
              </w:rPr>
              <w:t>Modern BI / ELT-style analytics pipeline</w:t>
            </w:r>
          </w:p>
        </w:tc>
      </w:tr>
      <w:tr>
        <w:tc>
          <w:tcPr>
            <w:tcW w:type="dxa" w:w="5112"/>
            <w:vAlign w:val="center"/>
          </w:tcPr>
          <w:p>
            <w:r>
              <w:rPr>
                <w:sz w:val="18"/>
              </w:rPr>
              <w:t>Source data</w:t>
            </w:r>
          </w:p>
        </w:tc>
        <w:tc>
          <w:tcPr>
            <w:tcW w:type="dxa" w:w="5112"/>
            <w:vAlign w:val="center"/>
          </w:tcPr>
          <w:p>
            <w:r>
              <w:rPr>
                <w:sz w:val="18"/>
              </w:rPr>
              <w:t>Synthetic / simulated CSV data</w:t>
            </w:r>
          </w:p>
        </w:tc>
      </w:tr>
      <w:tr>
        <w:tc>
          <w:tcPr>
            <w:tcW w:type="dxa" w:w="5112"/>
            <w:vAlign w:val="center"/>
          </w:tcPr>
          <w:p>
            <w:r>
              <w:rPr>
                <w:sz w:val="18"/>
              </w:rPr>
              <w:t>Cloud data platform</w:t>
            </w:r>
          </w:p>
        </w:tc>
        <w:tc>
          <w:tcPr>
            <w:tcW w:type="dxa" w:w="5112"/>
            <w:vAlign w:val="center"/>
          </w:tcPr>
          <w:p>
            <w:r>
              <w:rPr>
                <w:sz w:val="18"/>
              </w:rPr>
              <w:t>Snowflake</w:t>
            </w:r>
          </w:p>
        </w:tc>
      </w:tr>
      <w:tr>
        <w:tc>
          <w:tcPr>
            <w:tcW w:type="dxa" w:w="5112"/>
            <w:vAlign w:val="center"/>
          </w:tcPr>
          <w:p>
            <w:r>
              <w:rPr>
                <w:sz w:val="18"/>
              </w:rPr>
              <w:t>BI platform</w:t>
            </w:r>
          </w:p>
        </w:tc>
        <w:tc>
          <w:tcPr>
            <w:tcW w:type="dxa" w:w="5112"/>
            <w:vAlign w:val="center"/>
          </w:tcPr>
          <w:p>
            <w:r>
              <w:rPr>
                <w:sz w:val="18"/>
              </w:rPr>
              <w:t>Microsoft Power BI</w:t>
            </w:r>
          </w:p>
        </w:tc>
      </w:tr>
      <w:tr>
        <w:tc>
          <w:tcPr>
            <w:tcW w:type="dxa" w:w="5112"/>
            <w:vAlign w:val="center"/>
          </w:tcPr>
          <w:p>
            <w:r>
              <w:rPr>
                <w:sz w:val="18"/>
              </w:rPr>
              <w:t>Storage model in Power BI</w:t>
            </w:r>
          </w:p>
        </w:tc>
        <w:tc>
          <w:tcPr>
            <w:tcW w:type="dxa" w:w="5112"/>
            <w:vAlign w:val="center"/>
          </w:tcPr>
          <w:p>
            <w:r>
              <w:rPr>
                <w:sz w:val="18"/>
              </w:rPr>
              <w:t>Import mode</w:t>
            </w:r>
          </w:p>
        </w:tc>
      </w:tr>
      <w:tr>
        <w:tc>
          <w:tcPr>
            <w:tcW w:type="dxa" w:w="5112"/>
            <w:vAlign w:val="center"/>
          </w:tcPr>
          <w:p>
            <w:r>
              <w:rPr>
                <w:sz w:val="18"/>
              </w:rPr>
              <w:t>Fact grain</w:t>
            </w:r>
          </w:p>
        </w:tc>
        <w:tc>
          <w:tcPr>
            <w:tcW w:type="dxa" w:w="5112"/>
            <w:vAlign w:val="center"/>
          </w:tcPr>
          <w:p>
            <w:r>
              <w:rPr>
                <w:sz w:val="18"/>
              </w:rPr>
              <w:t>One row = one unique customer delivery order</w:t>
            </w:r>
          </w:p>
        </w:tc>
      </w:tr>
      <w:tr>
        <w:tc>
          <w:tcPr>
            <w:tcW w:type="dxa" w:w="5112"/>
            <w:vAlign w:val="center"/>
          </w:tcPr>
          <w:p>
            <w:r>
              <w:rPr>
                <w:sz w:val="18"/>
              </w:rPr>
              <w:t>Primary analytical use case</w:t>
            </w:r>
          </w:p>
        </w:tc>
        <w:tc>
          <w:tcPr>
            <w:tcW w:type="dxa" w:w="5112"/>
            <w:vAlign w:val="center"/>
          </w:tcPr>
          <w:p>
            <w:r>
              <w:rPr>
                <w:sz w:val="18"/>
              </w:rPr>
              <w:t>Delivery performance, root-cause exploration, warehouse analysis, profitability</w:t>
            </w:r>
          </w:p>
        </w:tc>
      </w:tr>
      <w:tr>
        <w:tc>
          <w:tcPr>
            <w:tcW w:type="dxa" w:w="5112"/>
            <w:vAlign w:val="center"/>
          </w:tcPr>
          <w:p>
            <w:r>
              <w:rPr>
                <w:sz w:val="18"/>
              </w:rPr>
              <w:t>Security model</w:t>
            </w:r>
          </w:p>
        </w:tc>
        <w:tc>
          <w:tcPr>
            <w:tcW w:type="dxa" w:w="5112"/>
            <w:vAlign w:val="center"/>
          </w:tcPr>
          <w:p>
            <w:r>
              <w:rPr>
                <w:sz w:val="18"/>
              </w:rPr>
              <w:t>Static Row-Level Security by warehouse region</w:t>
            </w:r>
          </w:p>
        </w:tc>
      </w:tr>
      <w:tr>
        <w:tc>
          <w:tcPr>
            <w:tcW w:type="dxa" w:w="5112"/>
            <w:vAlign w:val="center"/>
          </w:tcPr>
          <w:p>
            <w:r>
              <w:rPr>
                <w:sz w:val="18"/>
              </w:rPr>
              <w:t>Report pages</w:t>
            </w:r>
          </w:p>
        </w:tc>
        <w:tc>
          <w:tcPr>
            <w:tcW w:type="dxa" w:w="5112"/>
            <w:vAlign w:val="center"/>
          </w:tcPr>
          <w:p>
            <w:r>
              <w:rPr>
                <w:sz w:val="18"/>
              </w:rPr>
              <w:t>Executive Overview, Delivery Performance, Warehouse Details</w:t>
            </w:r>
          </w:p>
        </w:tc>
      </w:tr>
      <w:tr>
        <w:tc>
          <w:tcPr>
            <w:tcW w:type="dxa" w:w="5112"/>
            <w:vAlign w:val="center"/>
          </w:tcPr>
          <w:p>
            <w:r>
              <w:rPr>
                <w:sz w:val="18"/>
              </w:rPr>
              <w:t>Drill-through key</w:t>
            </w:r>
          </w:p>
        </w:tc>
        <w:tc>
          <w:tcPr>
            <w:tcW w:type="dxa" w:w="5112"/>
            <w:vAlign w:val="center"/>
          </w:tcPr>
          <w:p>
            <w:r>
              <w:rPr>
                <w:sz w:val="18"/>
              </w:rPr>
              <w:t>DIM_WAREHOUSE[Warehouse_ID]</w:t>
            </w:r>
          </w:p>
        </w:tc>
      </w:tr>
    </w:tbl>
    <w:p/>
    <w:tbl>
      <w:tblPr>
        <w:tblW w:type="auto" w:w="0"/>
        <w:tblLook w:firstColumn="1" w:firstRow="1" w:lastColumn="0" w:lastRow="0" w:noHBand="0" w:noVBand="1" w:val="04A0"/>
      </w:tblPr>
      <w:tblGrid>
        <w:gridCol w:w="10224"/>
      </w:tblGrid>
      <w:tr>
        <w:tc>
          <w:tcPr>
            <w:tcW w:type="dxa" w:w="10224"/>
            <w:shd w:fill="FFF2CC"/>
            <w:tcBorders>
              <w:top w:val="single" w:sz="8" w:color="5B9BD5"/>
              <w:left w:val="single" w:sz="24" w:color="5B9BD5"/>
              <w:bottom w:val="single" w:sz="8" w:color="5B9BD5"/>
              <w:right w:val="single" w:sz="8" w:color="5B9BD5"/>
            </w:tcBorders>
          </w:tcPr>
          <w:p>
            <w:r>
              <w:rPr>
                <w:b/>
                <w:color w:val="1F4E79"/>
                <w:sz w:val="22"/>
              </w:rPr>
              <w:t>Important data disclaimer</w:t>
            </w:r>
          </w:p>
          <w:p>
            <w:pPr>
              <w:spacing w:after="0"/>
            </w:pPr>
            <w:r>
              <w:rPr>
                <w:sz w:val="19"/>
              </w:rPr>
              <w:t>All operational figures in this portfolio project are simulated/synthetic. They are intended to demonstrate architecture, analytics, and BI implementation—not to represent real company performance.</w:t>
            </w:r>
          </w:p>
        </w:tc>
      </w:tr>
    </w:tbl>
    <w:p/>
    <w:p>
      <w:pPr>
        <w:pStyle w:val="Heading1"/>
      </w:pPr>
      <w:r>
        <w:t>2. Contents at a Glance</w:t>
      </w:r>
    </w:p>
    <w:p>
      <w:pPr>
        <w:pStyle w:val="ListNumber"/>
      </w:pPr>
      <w:r>
        <w:t>3. Business and Technical Context</w:t>
      </w:r>
    </w:p>
    <w:p>
      <w:pPr>
        <w:pStyle w:val="ListNumber"/>
      </w:pPr>
      <w:r>
        <w:t>4. Source Data Architecture</w:t>
      </w:r>
    </w:p>
    <w:p>
      <w:pPr>
        <w:pStyle w:val="ListNumber"/>
      </w:pPr>
      <w:r>
        <w:t>5. Snowflake Architecture</w:t>
      </w:r>
    </w:p>
    <w:p>
      <w:pPr>
        <w:pStyle w:val="ListNumber"/>
      </w:pPr>
      <w:r>
        <w:t>6. Data Quality and Transformation Architecture</w:t>
      </w:r>
    </w:p>
    <w:p>
      <w:pPr>
        <w:pStyle w:val="ListNumber"/>
      </w:pPr>
      <w:r>
        <w:t>7. Analytical Star Schema</w:t>
      </w:r>
    </w:p>
    <w:p>
      <w:pPr>
        <w:pStyle w:val="ListNumber"/>
      </w:pPr>
      <w:r>
        <w:t>8. Table and Column Specifications</w:t>
      </w:r>
    </w:p>
    <w:p>
      <w:pPr>
        <w:pStyle w:val="ListNumber"/>
      </w:pPr>
      <w:r>
        <w:t>9. Derived Metrics and DAX Layer</w:t>
      </w:r>
    </w:p>
    <w:p>
      <w:pPr>
        <w:pStyle w:val="ListNumber"/>
      </w:pPr>
      <w:r>
        <w:t>10. Power BI Semantic Model</w:t>
      </w:r>
    </w:p>
    <w:p>
      <w:pPr>
        <w:pStyle w:val="ListNumber"/>
      </w:pPr>
      <w:r>
        <w:t>11. Report and Interaction Architecture</w:t>
      </w:r>
    </w:p>
    <w:p>
      <w:pPr>
        <w:pStyle w:val="ListNumber"/>
      </w:pPr>
      <w:r>
        <w:t>12. Security / Row-Level Security</w:t>
      </w:r>
    </w:p>
    <w:p>
      <w:pPr>
        <w:pStyle w:val="ListNumber"/>
      </w:pPr>
      <w:r>
        <w:t>13. Drill-through and Tooltip Design</w:t>
      </w:r>
    </w:p>
    <w:p>
      <w:pPr>
        <w:pStyle w:val="ListNumber"/>
      </w:pPr>
      <w:r>
        <w:t>14. Data Validation and Reconciliation</w:t>
      </w:r>
    </w:p>
    <w:p>
      <w:pPr>
        <w:pStyle w:val="ListNumber"/>
      </w:pPr>
      <w:r>
        <w:t>15. Performance and Maintainability Considerations</w:t>
      </w:r>
    </w:p>
    <w:p>
      <w:pPr>
        <w:pStyle w:val="ListNumber"/>
      </w:pPr>
      <w:r>
        <w:t>16. Deployment and Operational Runbook</w:t>
      </w:r>
    </w:p>
    <w:p>
      <w:pPr>
        <w:pStyle w:val="ListNumber"/>
      </w:pPr>
      <w:r>
        <w:t>17. Known Limitations and Future Enhancements</w:t>
      </w:r>
    </w:p>
    <w:p>
      <w:pPr>
        <w:pStyle w:val="ListNumber"/>
      </w:pPr>
      <w:r>
        <w:t>18. Technical Summary</w:t>
      </w:r>
    </w:p>
    <w:p>
      <w:r>
        <w:br w:type="page"/>
      </w:r>
    </w:p>
    <w:p>
      <w:pPr>
        <w:pStyle w:val="Heading1"/>
      </w:pPr>
      <w:r>
        <w:t>3. Business and Technical Context</w:t>
      </w:r>
    </w:p>
    <w:p>
      <w:r>
        <w:t>The project models a delivery operation in which customer orders move through warehouse processing, dispatch, carrier transit, and delivery. The analytical goal is to understand delivery performance and profitability at executive, regional, warehouse, partner, customer-segment, and time levels.</w:t>
      </w:r>
    </w:p>
    <w:p>
      <w:pPr>
        <w:pStyle w:val="Heading2"/>
      </w:pPr>
      <w:r>
        <w:t>3.1 Core business questions</w:t>
      </w:r>
    </w:p>
    <w:p>
      <w:pPr>
        <w:pStyle w:val="ListBullet"/>
        <w:ind w:left="360"/>
      </w:pPr>
      <w:r>
        <w:t>Why are deliveries late, and which operational dimensions are associated with higher late-delivery rates?</w:t>
      </w:r>
    </w:p>
    <w:p>
      <w:pPr>
        <w:pStyle w:val="ListBullet"/>
        <w:ind w:left="360"/>
      </w:pPr>
      <w:r>
        <w:t>Which warehouses and regions show stronger or weaker delivery performance?</w:t>
      </w:r>
    </w:p>
    <w:p>
      <w:pPr>
        <w:pStyle w:val="ListBullet"/>
        <w:ind w:left="360"/>
      </w:pPr>
      <w:r>
        <w:t>Which delivery partners have longer transit times?</w:t>
      </w:r>
    </w:p>
    <w:p>
      <w:pPr>
        <w:pStyle w:val="ListBullet"/>
        <w:ind w:left="360"/>
      </w:pPr>
      <w:r>
        <w:t>Does distance appear to be associated with transit time?</w:t>
      </w:r>
    </w:p>
    <w:p>
      <w:pPr>
        <w:pStyle w:val="ListBullet"/>
        <w:ind w:left="360"/>
      </w:pPr>
      <w:r>
        <w:t>Where is revenue converted into profit, and where are loss-making orders concentrated?</w:t>
      </w:r>
    </w:p>
    <w:p>
      <w:pPr>
        <w:pStyle w:val="ListBullet"/>
        <w:ind w:left="360"/>
      </w:pPr>
      <w:r>
        <w:t>Do operational outcomes and profitability vary by warehouse, region, month, or customer segment?</w:t>
      </w:r>
    </w:p>
    <w:p>
      <w:pPr>
        <w:pStyle w:val="Heading2"/>
      </w:pPr>
      <w:r>
        <w:t>3.2 Architecture principles</w:t>
      </w:r>
    </w:p>
    <w:p>
      <w:pPr>
        <w:pStyle w:val="ListBullet"/>
        <w:ind w:left="360"/>
      </w:pPr>
      <w:r>
        <w:t>Keep raw source tables immutable; perform cleaning and transformation into separate analytical tables.</w:t>
      </w:r>
    </w:p>
    <w:p>
      <w:pPr>
        <w:pStyle w:val="ListBullet"/>
        <w:ind w:left="360"/>
      </w:pPr>
      <w:r>
        <w:t>Use a star schema for Power BI so dimensions filter the central fact table.</w:t>
      </w:r>
    </w:p>
    <w:p>
      <w:pPr>
        <w:pStyle w:val="ListBullet"/>
        <w:ind w:left="360"/>
      </w:pPr>
      <w:r>
        <w:t>Keep row-level facts in the fact table and reusable descriptive attributes in dimensions.</w:t>
      </w:r>
    </w:p>
    <w:p>
      <w:pPr>
        <w:pStyle w:val="ListBullet"/>
        <w:ind w:left="360"/>
      </w:pPr>
      <w:r>
        <w:t>Use calculated columns for order-level elapsed-day attributes and measures for filter-context-aware aggregations.</w:t>
      </w:r>
    </w:p>
    <w:p>
      <w:pPr>
        <w:pStyle w:val="ListBullet"/>
        <w:ind w:left="360"/>
      </w:pPr>
      <w:r>
        <w:t>Treat data-quality remediation as explicit business rules rather than silent deletion.</w:t>
      </w:r>
    </w:p>
    <w:p>
      <w:pPr>
        <w:pStyle w:val="ListBullet"/>
        <w:ind w:left="360"/>
      </w:pPr>
      <w:r>
        <w:t>Use 'associated with' language for relationships unless a causal design has been established.</w:t>
      </w:r>
    </w:p>
    <w:p>
      <w:pPr>
        <w:pStyle w:val="Heading1"/>
      </w:pPr>
      <w:r>
        <w:t>4. Source Data Architecture</w:t>
      </w:r>
    </w:p>
    <w:p>
      <w:r>
        <w:t>The synthetic source package contains five CSV files. The fact table is intentionally larger and contains controlled data-quality issues to exercise the ETL/ELT process.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rPr>
              <w:t>Table</w:t>
            </w:r>
          </w:p>
        </w:tc>
        <w:tc>
          <w:tcPr>
            <w:tcW w:type="dxa" w:w="2556"/>
            <w:vAlign w:val="center"/>
            <w:shd w:fill="1F4E78"/>
          </w:tcPr>
          <w:p>
            <w:r>
              <w:rPr>
                <w:b/>
                <w:color w:val="FFFFFF"/>
              </w:rPr>
              <w:t>Raw rows</w:t>
            </w:r>
          </w:p>
        </w:tc>
        <w:tc>
          <w:tcPr>
            <w:tcW w:type="dxa" w:w="2556"/>
            <w:vAlign w:val="center"/>
            <w:shd w:fill="1F4E78"/>
          </w:tcPr>
          <w:p>
            <w:r>
              <w:rPr>
                <w:b/>
                <w:color w:val="FFFFFF"/>
              </w:rPr>
              <w:t>Purpose</w:t>
            </w:r>
          </w:p>
        </w:tc>
        <w:tc>
          <w:tcPr>
            <w:tcW w:type="dxa" w:w="2556"/>
            <w:vAlign w:val="center"/>
            <w:shd w:fill="1F4E78"/>
          </w:tcPr>
          <w:p>
            <w:r>
              <w:rPr>
                <w:b/>
                <w:color w:val="FFFFFF"/>
              </w:rPr>
              <w:t>Role</w:t>
            </w:r>
          </w:p>
        </w:tc>
      </w:tr>
      <w:tr>
        <w:tc>
          <w:tcPr>
            <w:tcW w:type="dxa" w:w="2556"/>
            <w:vAlign w:val="center"/>
          </w:tcPr>
          <w:p>
            <w:r>
              <w:rPr>
                <w:sz w:val="18"/>
              </w:rPr>
              <w:t>fact_orders_raw.csv</w:t>
            </w:r>
          </w:p>
        </w:tc>
        <w:tc>
          <w:tcPr>
            <w:tcW w:type="dxa" w:w="2556"/>
            <w:vAlign w:val="center"/>
          </w:tcPr>
          <w:p>
            <w:r>
              <w:rPr>
                <w:sz w:val="18"/>
              </w:rPr>
              <w:t>10,020</w:t>
            </w:r>
          </w:p>
        </w:tc>
        <w:tc>
          <w:tcPr>
            <w:tcW w:type="dxa" w:w="2556"/>
            <w:vAlign w:val="center"/>
          </w:tcPr>
          <w:p>
            <w:r>
              <w:rPr>
                <w:sz w:val="18"/>
              </w:rPr>
              <w:t>Order-level transactional records; includes intentional duplicates and quality issues</w:t>
            </w:r>
          </w:p>
        </w:tc>
        <w:tc>
          <w:tcPr>
            <w:tcW w:type="dxa" w:w="2556"/>
            <w:vAlign w:val="center"/>
          </w:tcPr>
          <w:p>
            <w:r>
              <w:rPr>
                <w:sz w:val="18"/>
              </w:rPr>
              <w:t>Fact source</w:t>
            </w:r>
          </w:p>
        </w:tc>
      </w:tr>
      <w:tr>
        <w:tc>
          <w:tcPr>
            <w:tcW w:type="dxa" w:w="2556"/>
            <w:vAlign w:val="center"/>
          </w:tcPr>
          <w:p>
            <w:r>
              <w:rPr>
                <w:sz w:val="18"/>
              </w:rPr>
              <w:t>dim_customer_raw.csv</w:t>
            </w:r>
          </w:p>
        </w:tc>
        <w:tc>
          <w:tcPr>
            <w:tcW w:type="dxa" w:w="2556"/>
            <w:vAlign w:val="center"/>
          </w:tcPr>
          <w:p>
            <w:r>
              <w:rPr>
                <w:sz w:val="18"/>
              </w:rPr>
              <w:t>2,000</w:t>
            </w:r>
          </w:p>
        </w:tc>
        <w:tc>
          <w:tcPr>
            <w:tcW w:type="dxa" w:w="2556"/>
            <w:vAlign w:val="center"/>
          </w:tcPr>
          <w:p>
            <w:r>
              <w:rPr>
                <w:sz w:val="18"/>
              </w:rPr>
              <w:t>Customer master attributes</w:t>
            </w:r>
          </w:p>
        </w:tc>
        <w:tc>
          <w:tcPr>
            <w:tcW w:type="dxa" w:w="2556"/>
            <w:vAlign w:val="center"/>
          </w:tcPr>
          <w:p>
            <w:r>
              <w:rPr>
                <w:sz w:val="18"/>
              </w:rPr>
              <w:t>Dimension source</w:t>
            </w:r>
          </w:p>
        </w:tc>
      </w:tr>
      <w:tr>
        <w:tc>
          <w:tcPr>
            <w:tcW w:type="dxa" w:w="2556"/>
            <w:vAlign w:val="center"/>
          </w:tcPr>
          <w:p>
            <w:r>
              <w:rPr>
                <w:sz w:val="18"/>
              </w:rPr>
              <w:t>dim_delivery_partner_raw.csv</w:t>
            </w:r>
          </w:p>
        </w:tc>
        <w:tc>
          <w:tcPr>
            <w:tcW w:type="dxa" w:w="2556"/>
            <w:vAlign w:val="center"/>
          </w:tcPr>
          <w:p>
            <w:r>
              <w:rPr>
                <w:sz w:val="18"/>
              </w:rPr>
              <w:t>100</w:t>
            </w:r>
          </w:p>
        </w:tc>
        <w:tc>
          <w:tcPr>
            <w:tcW w:type="dxa" w:w="2556"/>
            <w:vAlign w:val="center"/>
          </w:tcPr>
          <w:p>
            <w:r>
              <w:rPr>
                <w:sz w:val="18"/>
              </w:rPr>
              <w:t>Delivery partner master attributes</w:t>
            </w:r>
          </w:p>
        </w:tc>
        <w:tc>
          <w:tcPr>
            <w:tcW w:type="dxa" w:w="2556"/>
            <w:vAlign w:val="center"/>
          </w:tcPr>
          <w:p>
            <w:r>
              <w:rPr>
                <w:sz w:val="18"/>
              </w:rPr>
              <w:t>Dimension source</w:t>
            </w:r>
          </w:p>
        </w:tc>
      </w:tr>
      <w:tr>
        <w:tc>
          <w:tcPr>
            <w:tcW w:type="dxa" w:w="2556"/>
            <w:vAlign w:val="center"/>
          </w:tcPr>
          <w:p>
            <w:r>
              <w:rPr>
                <w:sz w:val="18"/>
              </w:rPr>
              <w:t>dim_warehouse_raw.csv</w:t>
            </w:r>
          </w:p>
        </w:tc>
        <w:tc>
          <w:tcPr>
            <w:tcW w:type="dxa" w:w="2556"/>
            <w:vAlign w:val="center"/>
          </w:tcPr>
          <w:p>
            <w:r>
              <w:rPr>
                <w:sz w:val="18"/>
              </w:rPr>
              <w:t>50</w:t>
            </w:r>
          </w:p>
        </w:tc>
        <w:tc>
          <w:tcPr>
            <w:tcW w:type="dxa" w:w="2556"/>
            <w:vAlign w:val="center"/>
          </w:tcPr>
          <w:p>
            <w:r>
              <w:rPr>
                <w:sz w:val="18"/>
              </w:rPr>
              <w:t>Warehouse capacity/location attributes</w:t>
            </w:r>
          </w:p>
        </w:tc>
        <w:tc>
          <w:tcPr>
            <w:tcW w:type="dxa" w:w="2556"/>
            <w:vAlign w:val="center"/>
          </w:tcPr>
          <w:p>
            <w:r>
              <w:rPr>
                <w:sz w:val="18"/>
              </w:rPr>
              <w:t>Dimension source</w:t>
            </w:r>
          </w:p>
        </w:tc>
      </w:tr>
      <w:tr>
        <w:tc>
          <w:tcPr>
            <w:tcW w:type="dxa" w:w="2556"/>
            <w:vAlign w:val="center"/>
          </w:tcPr>
          <w:p>
            <w:r>
              <w:rPr>
                <w:sz w:val="18"/>
              </w:rPr>
              <w:t>dim_date.csv</w:t>
            </w:r>
          </w:p>
        </w:tc>
        <w:tc>
          <w:tcPr>
            <w:tcW w:type="dxa" w:w="2556"/>
            <w:vAlign w:val="center"/>
          </w:tcPr>
          <w:p>
            <w:r>
              <w:rPr>
                <w:sz w:val="18"/>
              </w:rPr>
              <w:t>730</w:t>
            </w:r>
          </w:p>
        </w:tc>
        <w:tc>
          <w:tcPr>
            <w:tcW w:type="dxa" w:w="2556"/>
            <w:vAlign w:val="center"/>
          </w:tcPr>
          <w:p>
            <w:r>
              <w:rPr>
                <w:sz w:val="18"/>
              </w:rPr>
              <w:t>Continuous calendar from 2024-01-01 to 2025-12-30</w:t>
            </w:r>
          </w:p>
        </w:tc>
        <w:tc>
          <w:tcPr>
            <w:tcW w:type="dxa" w:w="2556"/>
            <w:vAlign w:val="center"/>
          </w:tcPr>
          <w:p>
            <w:r>
              <w:rPr>
                <w:sz w:val="18"/>
              </w:rPr>
              <w:t>Date dimension</w:t>
            </w:r>
          </w:p>
        </w:tc>
      </w:tr>
    </w:tbl>
    <w:p/>
    <w:p>
      <w:pPr>
        <w:pStyle w:val="Heading2"/>
      </w:pPr>
      <w:r>
        <w:t>4.1 FactOrders source columns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Column</w:t>
            </w:r>
          </w:p>
        </w:tc>
        <w:tc>
          <w:tcPr>
            <w:tcW w:type="dxa" w:w="3408"/>
            <w:vAlign w:val="center"/>
            <w:shd w:fill="1F4E78"/>
          </w:tcPr>
          <w:p>
            <w:r>
              <w:rPr>
                <w:b/>
                <w:color w:val="FFFFFF"/>
              </w:rPr>
              <w:t>Data type (logical)</w:t>
            </w:r>
          </w:p>
        </w:tc>
        <w:tc>
          <w:tcPr>
            <w:tcW w:type="dxa" w:w="3408"/>
            <w:vAlign w:val="center"/>
            <w:shd w:fill="1F4E78"/>
          </w:tcPr>
          <w:p>
            <w:r>
              <w:rPr>
                <w:b/>
                <w:color w:val="FFFFFF"/>
              </w:rPr>
              <w:t>Purpose</w:t>
            </w:r>
          </w:p>
        </w:tc>
      </w:tr>
      <w:tr>
        <w:tc>
          <w:tcPr>
            <w:tcW w:type="dxa" w:w="3408"/>
            <w:vAlign w:val="center"/>
          </w:tcPr>
          <w:p>
            <w:r>
              <w:rPr>
                <w:sz w:val="18"/>
              </w:rPr>
              <w:t>Order_ID</w:t>
            </w:r>
          </w:p>
        </w:tc>
        <w:tc>
          <w:tcPr>
            <w:tcW w:type="dxa" w:w="3408"/>
            <w:vAlign w:val="center"/>
          </w:tcPr>
          <w:p>
            <w:r>
              <w:rPr>
                <w:sz w:val="18"/>
              </w:rPr>
              <w:t>String / key</w:t>
            </w:r>
          </w:p>
        </w:tc>
        <w:tc>
          <w:tcPr>
            <w:tcW w:type="dxa" w:w="3408"/>
            <w:vAlign w:val="center"/>
          </w:tcPr>
          <w:p>
            <w:r>
              <w:rPr>
                <w:sz w:val="18"/>
              </w:rPr>
              <w:t>Unique order business identifier</w:t>
            </w:r>
          </w:p>
        </w:tc>
      </w:tr>
      <w:tr>
        <w:tc>
          <w:tcPr>
            <w:tcW w:type="dxa" w:w="3408"/>
            <w:vAlign w:val="center"/>
          </w:tcPr>
          <w:p>
            <w:r>
              <w:rPr>
                <w:sz w:val="18"/>
              </w:rPr>
              <w:t>Customer_ID</w:t>
            </w:r>
          </w:p>
        </w:tc>
        <w:tc>
          <w:tcPr>
            <w:tcW w:type="dxa" w:w="3408"/>
            <w:vAlign w:val="center"/>
          </w:tcPr>
          <w:p>
            <w:r>
              <w:rPr>
                <w:sz w:val="18"/>
              </w:rPr>
              <w:t>String / FK</w:t>
            </w:r>
          </w:p>
        </w:tc>
        <w:tc>
          <w:tcPr>
            <w:tcW w:type="dxa" w:w="3408"/>
            <w:vAlign w:val="center"/>
          </w:tcPr>
          <w:p>
            <w:r>
              <w:rPr>
                <w:sz w:val="18"/>
              </w:rPr>
              <w:t>Customer reference</w:t>
            </w:r>
          </w:p>
        </w:tc>
      </w:tr>
      <w:tr>
        <w:tc>
          <w:tcPr>
            <w:tcW w:type="dxa" w:w="3408"/>
            <w:vAlign w:val="center"/>
          </w:tcPr>
          <w:p>
            <w:r>
              <w:rPr>
                <w:sz w:val="18"/>
              </w:rPr>
              <w:t>Warehouse_ID</w:t>
            </w:r>
          </w:p>
        </w:tc>
        <w:tc>
          <w:tcPr>
            <w:tcW w:type="dxa" w:w="3408"/>
            <w:vAlign w:val="center"/>
          </w:tcPr>
          <w:p>
            <w:r>
              <w:rPr>
                <w:sz w:val="18"/>
              </w:rPr>
              <w:t>String / FK</w:t>
            </w:r>
          </w:p>
        </w:tc>
        <w:tc>
          <w:tcPr>
            <w:tcW w:type="dxa" w:w="3408"/>
            <w:vAlign w:val="center"/>
          </w:tcPr>
          <w:p>
            <w:r>
              <w:rPr>
                <w:sz w:val="18"/>
              </w:rPr>
              <w:t>Warehouse reference</w:t>
            </w:r>
          </w:p>
        </w:tc>
      </w:tr>
      <w:tr>
        <w:tc>
          <w:tcPr>
            <w:tcW w:type="dxa" w:w="3408"/>
            <w:vAlign w:val="center"/>
          </w:tcPr>
          <w:p>
            <w:r>
              <w:rPr>
                <w:sz w:val="18"/>
              </w:rPr>
              <w:t>Delivery_Partner_ID</w:t>
            </w:r>
          </w:p>
        </w:tc>
        <w:tc>
          <w:tcPr>
            <w:tcW w:type="dxa" w:w="3408"/>
            <w:vAlign w:val="center"/>
          </w:tcPr>
          <w:p>
            <w:r>
              <w:rPr>
                <w:sz w:val="18"/>
              </w:rPr>
              <w:t>String / FK</w:t>
            </w:r>
          </w:p>
        </w:tc>
        <w:tc>
          <w:tcPr>
            <w:tcW w:type="dxa" w:w="3408"/>
            <w:vAlign w:val="center"/>
          </w:tcPr>
          <w:p>
            <w:r>
              <w:rPr>
                <w:sz w:val="18"/>
              </w:rPr>
              <w:t>Delivery partner reference</w:t>
            </w:r>
          </w:p>
        </w:tc>
      </w:tr>
      <w:tr>
        <w:tc>
          <w:tcPr>
            <w:tcW w:type="dxa" w:w="3408"/>
            <w:vAlign w:val="center"/>
          </w:tcPr>
          <w:p>
            <w:r>
              <w:rPr>
                <w:sz w:val="18"/>
              </w:rPr>
              <w:t>Order_Date</w:t>
            </w:r>
          </w:p>
        </w:tc>
        <w:tc>
          <w:tcPr>
            <w:tcW w:type="dxa" w:w="3408"/>
            <w:vAlign w:val="center"/>
          </w:tcPr>
          <w:p>
            <w:r>
              <w:rPr>
                <w:sz w:val="18"/>
              </w:rPr>
              <w:t>Date</w:t>
            </w:r>
          </w:p>
        </w:tc>
        <w:tc>
          <w:tcPr>
            <w:tcW w:type="dxa" w:w="3408"/>
            <w:vAlign w:val="center"/>
          </w:tcPr>
          <w:p>
            <w:r>
              <w:rPr>
                <w:sz w:val="18"/>
              </w:rPr>
              <w:t>Order creation date</w:t>
            </w:r>
          </w:p>
        </w:tc>
      </w:tr>
      <w:tr>
        <w:tc>
          <w:tcPr>
            <w:tcW w:type="dxa" w:w="3408"/>
            <w:vAlign w:val="center"/>
          </w:tcPr>
          <w:p>
            <w:r>
              <w:rPr>
                <w:sz w:val="18"/>
              </w:rPr>
              <w:t>Order_Dispatched_Date</w:t>
            </w:r>
          </w:p>
        </w:tc>
        <w:tc>
          <w:tcPr>
            <w:tcW w:type="dxa" w:w="3408"/>
            <w:vAlign w:val="center"/>
          </w:tcPr>
          <w:p>
            <w:r>
              <w:rPr>
                <w:sz w:val="18"/>
              </w:rPr>
              <w:t>Date / NULL</w:t>
            </w:r>
          </w:p>
        </w:tc>
        <w:tc>
          <w:tcPr>
            <w:tcW w:type="dxa" w:w="3408"/>
            <w:vAlign w:val="center"/>
          </w:tcPr>
          <w:p>
            <w:r>
              <w:rPr>
                <w:sz w:val="18"/>
              </w:rPr>
              <w:t>Dispatch event date</w:t>
            </w:r>
          </w:p>
        </w:tc>
      </w:tr>
      <w:tr>
        <w:tc>
          <w:tcPr>
            <w:tcW w:type="dxa" w:w="3408"/>
            <w:vAlign w:val="center"/>
          </w:tcPr>
          <w:p>
            <w:r>
              <w:rPr>
                <w:sz w:val="18"/>
              </w:rPr>
              <w:t>Promised_Delivery_Date</w:t>
            </w:r>
          </w:p>
        </w:tc>
        <w:tc>
          <w:tcPr>
            <w:tcW w:type="dxa" w:w="3408"/>
            <w:vAlign w:val="center"/>
          </w:tcPr>
          <w:p>
            <w:r>
              <w:rPr>
                <w:sz w:val="18"/>
              </w:rPr>
              <w:t>Date</w:t>
            </w:r>
          </w:p>
        </w:tc>
        <w:tc>
          <w:tcPr>
            <w:tcW w:type="dxa" w:w="3408"/>
            <w:vAlign w:val="center"/>
          </w:tcPr>
          <w:p>
            <w:r>
              <w:rPr>
                <w:sz w:val="18"/>
              </w:rPr>
              <w:t>Committed delivery date</w:t>
            </w:r>
          </w:p>
        </w:tc>
      </w:tr>
      <w:tr>
        <w:tc>
          <w:tcPr>
            <w:tcW w:type="dxa" w:w="3408"/>
            <w:vAlign w:val="center"/>
          </w:tcPr>
          <w:p>
            <w:r>
              <w:rPr>
                <w:sz w:val="18"/>
              </w:rPr>
              <w:t>Actual_Delivery_Date</w:t>
            </w:r>
          </w:p>
        </w:tc>
        <w:tc>
          <w:tcPr>
            <w:tcW w:type="dxa" w:w="3408"/>
            <w:vAlign w:val="center"/>
          </w:tcPr>
          <w:p>
            <w:r>
              <w:rPr>
                <w:sz w:val="18"/>
              </w:rPr>
              <w:t>Date / NULL</w:t>
            </w:r>
          </w:p>
        </w:tc>
        <w:tc>
          <w:tcPr>
            <w:tcW w:type="dxa" w:w="3408"/>
            <w:vAlign w:val="center"/>
          </w:tcPr>
          <w:p>
            <w:r>
              <w:rPr>
                <w:sz w:val="18"/>
              </w:rPr>
              <w:t>Actual delivery date</w:t>
            </w:r>
          </w:p>
        </w:tc>
      </w:tr>
      <w:tr>
        <w:tc>
          <w:tcPr>
            <w:tcW w:type="dxa" w:w="3408"/>
            <w:vAlign w:val="center"/>
          </w:tcPr>
          <w:p>
            <w:r>
              <w:rPr>
                <w:sz w:val="18"/>
              </w:rPr>
              <w:t>Distance_KM</w:t>
            </w:r>
          </w:p>
        </w:tc>
        <w:tc>
          <w:tcPr>
            <w:tcW w:type="dxa" w:w="3408"/>
            <w:vAlign w:val="center"/>
          </w:tcPr>
          <w:p>
            <w:r>
              <w:rPr>
                <w:sz w:val="18"/>
              </w:rPr>
              <w:t>Decimal</w:t>
            </w:r>
          </w:p>
        </w:tc>
        <w:tc>
          <w:tcPr>
            <w:tcW w:type="dxa" w:w="3408"/>
            <w:vAlign w:val="center"/>
          </w:tcPr>
          <w:p>
            <w:r>
              <w:rPr>
                <w:sz w:val="18"/>
              </w:rPr>
              <w:t>Shipment distance</w:t>
            </w:r>
          </w:p>
        </w:tc>
      </w:tr>
      <w:tr>
        <w:tc>
          <w:tcPr>
            <w:tcW w:type="dxa" w:w="3408"/>
            <w:vAlign w:val="center"/>
          </w:tcPr>
          <w:p>
            <w:r>
              <w:rPr>
                <w:sz w:val="18"/>
              </w:rPr>
              <w:t>Order_Value</w:t>
            </w:r>
          </w:p>
        </w:tc>
        <w:tc>
          <w:tcPr>
            <w:tcW w:type="dxa" w:w="3408"/>
            <w:vAlign w:val="center"/>
          </w:tcPr>
          <w:p>
            <w:r>
              <w:rPr>
                <w:sz w:val="18"/>
              </w:rPr>
              <w:t>Decimal / currency</w:t>
            </w:r>
          </w:p>
        </w:tc>
        <w:tc>
          <w:tcPr>
            <w:tcW w:type="dxa" w:w="3408"/>
            <w:vAlign w:val="center"/>
          </w:tcPr>
          <w:p>
            <w:r>
              <w:rPr>
                <w:sz w:val="18"/>
              </w:rPr>
              <w:t>Order revenue/value</w:t>
            </w:r>
          </w:p>
        </w:tc>
      </w:tr>
      <w:tr>
        <w:tc>
          <w:tcPr>
            <w:tcW w:type="dxa" w:w="3408"/>
            <w:vAlign w:val="center"/>
          </w:tcPr>
          <w:p>
            <w:r>
              <w:rPr>
                <w:sz w:val="18"/>
              </w:rPr>
              <w:t>Freight_Cost</w:t>
            </w:r>
          </w:p>
        </w:tc>
        <w:tc>
          <w:tcPr>
            <w:tcW w:type="dxa" w:w="3408"/>
            <w:vAlign w:val="center"/>
          </w:tcPr>
          <w:p>
            <w:r>
              <w:rPr>
                <w:sz w:val="18"/>
              </w:rPr>
              <w:t>Decimal / currency</w:t>
            </w:r>
          </w:p>
        </w:tc>
        <w:tc>
          <w:tcPr>
            <w:tcW w:type="dxa" w:w="3408"/>
            <w:vAlign w:val="center"/>
          </w:tcPr>
          <w:p>
            <w:r>
              <w:rPr>
                <w:sz w:val="18"/>
              </w:rPr>
              <w:t>Transportation cost</w:t>
            </w:r>
          </w:p>
        </w:tc>
      </w:tr>
      <w:tr>
        <w:tc>
          <w:tcPr>
            <w:tcW w:type="dxa" w:w="3408"/>
            <w:vAlign w:val="center"/>
          </w:tcPr>
          <w:p>
            <w:r>
              <w:rPr>
                <w:sz w:val="18"/>
              </w:rPr>
              <w:t>Packaging_Cost</w:t>
            </w:r>
          </w:p>
        </w:tc>
        <w:tc>
          <w:tcPr>
            <w:tcW w:type="dxa" w:w="3408"/>
            <w:vAlign w:val="center"/>
          </w:tcPr>
          <w:p>
            <w:r>
              <w:rPr>
                <w:sz w:val="18"/>
              </w:rPr>
              <w:t>Decimal / currency</w:t>
            </w:r>
          </w:p>
        </w:tc>
        <w:tc>
          <w:tcPr>
            <w:tcW w:type="dxa" w:w="3408"/>
            <w:vAlign w:val="center"/>
          </w:tcPr>
          <w:p>
            <w:r>
              <w:rPr>
                <w:sz w:val="18"/>
              </w:rPr>
              <w:t>Packaging cost</w:t>
            </w:r>
          </w:p>
        </w:tc>
      </w:tr>
      <w:tr>
        <w:tc>
          <w:tcPr>
            <w:tcW w:type="dxa" w:w="3408"/>
            <w:vAlign w:val="center"/>
          </w:tcPr>
          <w:p>
            <w:r>
              <w:rPr>
                <w:sz w:val="18"/>
              </w:rPr>
              <w:t>Warehouse_Handling_Cost</w:t>
            </w:r>
          </w:p>
        </w:tc>
        <w:tc>
          <w:tcPr>
            <w:tcW w:type="dxa" w:w="3408"/>
            <w:vAlign w:val="center"/>
          </w:tcPr>
          <w:p>
            <w:r>
              <w:rPr>
                <w:sz w:val="18"/>
              </w:rPr>
              <w:t>Decimal / currency</w:t>
            </w:r>
          </w:p>
        </w:tc>
        <w:tc>
          <w:tcPr>
            <w:tcW w:type="dxa" w:w="3408"/>
            <w:vAlign w:val="center"/>
          </w:tcPr>
          <w:p>
            <w:r>
              <w:rPr>
                <w:sz w:val="18"/>
              </w:rPr>
              <w:t>Warehouse handling cost</w:t>
            </w:r>
          </w:p>
        </w:tc>
      </w:tr>
      <w:tr>
        <w:tc>
          <w:tcPr>
            <w:tcW w:type="dxa" w:w="3408"/>
            <w:vAlign w:val="center"/>
          </w:tcPr>
          <w:p>
            <w:r>
              <w:rPr>
                <w:sz w:val="18"/>
              </w:rPr>
              <w:t>Delivery_Partner_Cost</w:t>
            </w:r>
          </w:p>
        </w:tc>
        <w:tc>
          <w:tcPr>
            <w:tcW w:type="dxa" w:w="3408"/>
            <w:vAlign w:val="center"/>
          </w:tcPr>
          <w:p>
            <w:r>
              <w:rPr>
                <w:sz w:val="18"/>
              </w:rPr>
              <w:t>Decimal / currency</w:t>
            </w:r>
          </w:p>
        </w:tc>
        <w:tc>
          <w:tcPr>
            <w:tcW w:type="dxa" w:w="3408"/>
            <w:vAlign w:val="center"/>
          </w:tcPr>
          <w:p>
            <w:r>
              <w:rPr>
                <w:sz w:val="18"/>
              </w:rPr>
              <w:t>Allocated delivery partner cost</w:t>
            </w:r>
          </w:p>
        </w:tc>
      </w:tr>
      <w:tr>
        <w:tc>
          <w:tcPr>
            <w:tcW w:type="dxa" w:w="3408"/>
            <w:vAlign w:val="center"/>
          </w:tcPr>
          <w:p>
            <w:r>
              <w:rPr>
                <w:sz w:val="18"/>
              </w:rPr>
              <w:t>Order_Status</w:t>
            </w:r>
          </w:p>
        </w:tc>
        <w:tc>
          <w:tcPr>
            <w:tcW w:type="dxa" w:w="3408"/>
            <w:vAlign w:val="center"/>
          </w:tcPr>
          <w:p>
            <w:r>
              <w:rPr>
                <w:sz w:val="18"/>
              </w:rPr>
              <w:t>String</w:t>
            </w:r>
          </w:p>
        </w:tc>
        <w:tc>
          <w:tcPr>
            <w:tcW w:type="dxa" w:w="3408"/>
            <w:vAlign w:val="center"/>
          </w:tcPr>
          <w:p>
            <w:r>
              <w:rPr>
                <w:sz w:val="18"/>
              </w:rPr>
              <w:t>Delivered / Cancelled / Failed-Returned lifecycle state</w:t>
            </w:r>
          </w:p>
        </w:tc>
      </w:tr>
    </w:tbl>
    <w:p/>
    <w:p>
      <w:r>
        <w:br w:type="page"/>
      </w:r>
    </w:p>
    <w:p>
      <w:pPr>
        <w:pStyle w:val="Heading1"/>
      </w:pPr>
      <w:r>
        <w:t>5. Snowflake Architecture</w:t>
      </w:r>
    </w:p>
    <w:p>
      <w:r>
        <w:t>The source tables were loaded into Snowflake before analytical transformation. The configured environment uses database LOGISTICSDATA and schema PUBLIC on Snowflake Enterprise Edition, AWS, Singapore region.</w:t>
      </w:r>
    </w:p>
    <w:p>
      <w:pPr>
        <w:pStyle w:val="Heading2"/>
      </w:pPr>
      <w:r>
        <w:t>5.1 Layering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Layer</w:t>
            </w:r>
          </w:p>
        </w:tc>
        <w:tc>
          <w:tcPr>
            <w:tcW w:type="dxa" w:w="3408"/>
            <w:vAlign w:val="center"/>
            <w:shd w:fill="1F4E78"/>
          </w:tcPr>
          <w:p>
            <w:r>
              <w:rPr>
                <w:b/>
                <w:color w:val="FFFFFF"/>
              </w:rPr>
              <w:t>Example objects</w:t>
            </w:r>
          </w:p>
        </w:tc>
        <w:tc>
          <w:tcPr>
            <w:tcW w:type="dxa" w:w="3408"/>
            <w:vAlign w:val="center"/>
            <w:shd w:fill="1F4E78"/>
          </w:tcPr>
          <w:p>
            <w:r>
              <w:rPr>
                <w:b/>
                <w:color w:val="FFFFFF"/>
              </w:rPr>
              <w:t>Purpose</w:t>
            </w:r>
          </w:p>
        </w:tc>
      </w:tr>
      <w:tr>
        <w:tc>
          <w:tcPr>
            <w:tcW w:type="dxa" w:w="3408"/>
            <w:vAlign w:val="center"/>
          </w:tcPr>
          <w:p>
            <w:r>
              <w:rPr>
                <w:sz w:val="18"/>
              </w:rPr>
              <w:t>Raw / landing</w:t>
            </w:r>
          </w:p>
        </w:tc>
        <w:tc>
          <w:tcPr>
            <w:tcW w:type="dxa" w:w="3408"/>
            <w:vAlign w:val="center"/>
          </w:tcPr>
          <w:p>
            <w:r>
              <w:rPr>
                <w:sz w:val="18"/>
              </w:rPr>
              <w:t>FACT_ORDERS_RAW, DIM_CUSTOMER_RAW, DIM_DELIVERY_PARTNER_RAW, DIM_WAREHOUSE_RAW, DIM_DATE</w:t>
            </w:r>
          </w:p>
        </w:tc>
        <w:tc>
          <w:tcPr>
            <w:tcW w:type="dxa" w:w="3408"/>
            <w:vAlign w:val="center"/>
          </w:tcPr>
          <w:p>
            <w:r>
              <w:rPr>
                <w:sz w:val="18"/>
              </w:rPr>
              <w:t>Preserve source data with minimal changes</w:t>
            </w:r>
          </w:p>
        </w:tc>
      </w:tr>
      <w:tr>
        <w:tc>
          <w:tcPr>
            <w:tcW w:type="dxa" w:w="3408"/>
            <w:vAlign w:val="center"/>
          </w:tcPr>
          <w:p>
            <w:r>
              <w:rPr>
                <w:sz w:val="18"/>
              </w:rPr>
              <w:t>Cleaned / analytical</w:t>
            </w:r>
          </w:p>
        </w:tc>
        <w:tc>
          <w:tcPr>
            <w:tcW w:type="dxa" w:w="3408"/>
            <w:vAlign w:val="center"/>
          </w:tcPr>
          <w:p>
            <w:r>
              <w:rPr>
                <w:sz w:val="18"/>
              </w:rPr>
              <w:t>FACT_ORDERS, DIM_CUSTOMER, DIM_DELIVERY_PARTNER, DIM_WAREHOUSE, DIM_DATE</w:t>
            </w:r>
          </w:p>
        </w:tc>
        <w:tc>
          <w:tcPr>
            <w:tcW w:type="dxa" w:w="3408"/>
            <w:vAlign w:val="center"/>
          </w:tcPr>
          <w:p>
            <w:r>
              <w:rPr>
                <w:sz w:val="18"/>
              </w:rPr>
              <w:t>Standardized, validated, deduplicated reporting model</w:t>
            </w:r>
          </w:p>
        </w:tc>
      </w:tr>
      <w:tr>
        <w:tc>
          <w:tcPr>
            <w:tcW w:type="dxa" w:w="3408"/>
            <w:vAlign w:val="center"/>
          </w:tcPr>
          <w:p>
            <w:r>
              <w:rPr>
                <w:sz w:val="18"/>
              </w:rPr>
              <w:t>BI semantic</w:t>
            </w:r>
          </w:p>
        </w:tc>
        <w:tc>
          <w:tcPr>
            <w:tcW w:type="dxa" w:w="3408"/>
            <w:vAlign w:val="center"/>
          </w:tcPr>
          <w:p>
            <w:r>
              <w:rPr>
                <w:sz w:val="18"/>
              </w:rPr>
              <w:t>Power BI model</w:t>
            </w:r>
          </w:p>
        </w:tc>
        <w:tc>
          <w:tcPr>
            <w:tcW w:type="dxa" w:w="3408"/>
            <w:vAlign w:val="center"/>
          </w:tcPr>
          <w:p>
            <w:r>
              <w:rPr>
                <w:sz w:val="18"/>
              </w:rPr>
              <w:t>Measures, calculated columns, relationships, RLS, report interactions</w:t>
            </w:r>
          </w:p>
        </w:tc>
      </w:tr>
    </w:tbl>
    <w:p/>
    <w:p>
      <w:pPr>
        <w:pStyle w:val="Heading2"/>
      </w:pPr>
      <w:r>
        <w:t>5.2 Connection pattern</w:t>
      </w:r>
    </w:p>
    <w:p>
      <w:pPr>
        <w:pStyle w:val="ListBullet"/>
        <w:ind w:left="360"/>
      </w:pPr>
      <w:r>
        <w:t>Power BI connects to Snowflake using the configured Snowflake server endpoint.</w:t>
      </w:r>
    </w:p>
    <w:p>
      <w:pPr>
        <w:pStyle w:val="ListBullet"/>
        <w:ind w:left="360"/>
      </w:pPr>
      <w:r>
        <w:t>Import mode is used for the Power BI semantic model.</w:t>
      </w:r>
    </w:p>
    <w:p>
      <w:pPr>
        <w:pStyle w:val="ListBullet"/>
        <w:ind w:left="360"/>
      </w:pPr>
      <w:r>
        <w:t>The cleaned analytical tables are loaded into the Power BI model.</w:t>
      </w:r>
    </w:p>
    <w:p>
      <w:pPr>
        <w:pStyle w:val="ListBullet"/>
        <w:ind w:left="360"/>
      </w:pPr>
      <w:r>
        <w:t>Raw Snowflake tables remain separated from the reporting layer and are not directly used as dashboard sources.</w:t>
      </w:r>
    </w:p>
    <w:tbl>
      <w:tblPr>
        <w:tblW w:type="auto" w:w="0"/>
        <w:tblLook w:firstColumn="1" w:firstRow="1" w:lastColumn="0" w:lastRow="0" w:noHBand="0" w:noVBand="1" w:val="04A0"/>
      </w:tblPr>
      <w:tblGrid>
        <w:gridCol w:w="10224"/>
      </w:tblGrid>
      <w:tr>
        <w:tc>
          <w:tcPr>
            <w:tcW w:type="dxa" w:w="10224"/>
            <w:shd w:fill="F3F7F4"/>
            <w:tcBorders>
              <w:top w:val="single" w:sz="8" w:color="5B9BD5"/>
              <w:left w:val="single" w:sz="24" w:color="5B9BD5"/>
              <w:bottom w:val="single" w:sz="8" w:color="5B9BD5"/>
              <w:right w:val="single" w:sz="8" w:color="5B9BD5"/>
            </w:tcBorders>
          </w:tcPr>
          <w:p>
            <w:r>
              <w:rPr>
                <w:b/>
                <w:color w:val="1F4E79"/>
                <w:sz w:val="22"/>
              </w:rPr>
              <w:t>Why keep the raw layer?</w:t>
            </w:r>
          </w:p>
          <w:p>
            <w:pPr>
              <w:spacing w:after="0"/>
            </w:pPr>
            <w:r>
              <w:rPr>
                <w:sz w:val="19"/>
              </w:rPr>
              <w:t>The raw layer preserves traceability. When a source value is cleaned, mapped, or excluded from a metric, the original source representation remains available for audit and reproducibility.</w:t>
            </w:r>
          </w:p>
        </w:tc>
      </w:tr>
    </w:tbl>
    <w:p/>
    <w:p>
      <w:pPr>
        <w:pStyle w:val="Heading1"/>
      </w:pPr>
      <w:r>
        <w:t>6. Data Quality and Transformation Architecture</w:t>
      </w:r>
    </w:p>
    <w:p>
      <w:r>
        <w:t>Cleaning is implemented in SQL. The goal is not to delete problematic orders indiscriminately, but to repair standardized issues where rules are clear and isolate records that cannot safely participate in a metric.</w:t>
      </w:r>
    </w:p>
    <w:p>
      <w:pPr>
        <w:pStyle w:val="Heading2"/>
      </w:pPr>
      <w:r>
        <w:t>6.1 Raw-data issues intentionally modeled</w:t>
      </w:r>
    </w:p>
    <w:p>
      <w:pPr>
        <w:pStyle w:val="ListBullet"/>
        <w:ind w:left="360"/>
      </w:pPr>
      <w:r>
        <w:t>Missing values in selected operational fields.</w:t>
      </w:r>
    </w:p>
    <w:p>
      <w:pPr>
        <w:pStyle w:val="ListBullet"/>
        <w:ind w:left="360"/>
      </w:pPr>
      <w:r>
        <w:t>Duplicate rows in the raw fact table.</w:t>
      </w:r>
    </w:p>
    <w:p>
      <w:pPr>
        <w:pStyle w:val="ListBullet"/>
        <w:ind w:left="360"/>
      </w:pPr>
      <w:r>
        <w:t>Inconsistent text formatting such as Chennai/chennai/CHENNAI and trailing spaces.</w:t>
      </w:r>
    </w:p>
    <w:p>
      <w:pPr>
        <w:pStyle w:val="ListBullet"/>
        <w:ind w:left="360"/>
      </w:pPr>
      <w:r>
        <w:t>Invalid Actual_Delivery_Date values earlier than Order_Date or Order_Dispatched_Date.</w:t>
      </w:r>
    </w:p>
    <w:p>
      <w:pPr>
        <w:pStyle w:val="ListBullet"/>
        <w:ind w:left="360"/>
      </w:pPr>
      <w:r>
        <w:t>Outlier distance values, including a deliberately extreme 2,840 KM record.</w:t>
      </w:r>
    </w:p>
    <w:p>
      <w:pPr>
        <w:pStyle w:val="ListBullet"/>
        <w:ind w:left="360"/>
      </w:pPr>
      <w:r>
        <w:t>Broken foreign-key references such as CUST9999, WH999, and DP999.</w:t>
      </w:r>
    </w:p>
    <w:p>
      <w:pPr>
        <w:pStyle w:val="ListBullet"/>
        <w:ind w:left="360"/>
      </w:pPr>
      <w:r>
        <w:t>Valid NULL Actual_Delivery_Date values for Cancelled and Failed/Returned orders.</w:t>
      </w:r>
    </w:p>
    <w:p>
      <w:pPr>
        <w:pStyle w:val="Heading2"/>
      </w:pPr>
      <w:r>
        <w:t>6.2 Transformation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Area</w:t>
            </w:r>
          </w:p>
        </w:tc>
        <w:tc>
          <w:tcPr>
            <w:tcW w:type="dxa" w:w="3408"/>
            <w:vAlign w:val="center"/>
            <w:shd w:fill="1F4E78"/>
          </w:tcPr>
          <w:p>
            <w:r>
              <w:rPr>
                <w:b/>
                <w:color w:val="FFFFFF"/>
              </w:rPr>
              <w:t>Rule</w:t>
            </w:r>
          </w:p>
        </w:tc>
        <w:tc>
          <w:tcPr>
            <w:tcW w:type="dxa" w:w="3408"/>
            <w:vAlign w:val="center"/>
            <w:shd w:fill="1F4E78"/>
          </w:tcPr>
          <w:p>
            <w:r>
              <w:rPr>
                <w:b/>
                <w:color w:val="FFFFFF"/>
              </w:rPr>
              <w:t>Treatment</w:t>
            </w:r>
          </w:p>
        </w:tc>
      </w:tr>
      <w:tr>
        <w:tc>
          <w:tcPr>
            <w:tcW w:type="dxa" w:w="3408"/>
            <w:vAlign w:val="center"/>
          </w:tcPr>
          <w:p>
            <w:r>
              <w:rPr>
                <w:sz w:val="18"/>
              </w:rPr>
              <w:t>Deduplication</w:t>
            </w:r>
          </w:p>
        </w:tc>
        <w:tc>
          <w:tcPr>
            <w:tcW w:type="dxa" w:w="3408"/>
            <w:vAlign w:val="center"/>
          </w:tcPr>
          <w:p>
            <w:r>
              <w:rPr>
                <w:sz w:val="18"/>
              </w:rPr>
              <w:t>Duplicate order rows exist in raw fact</w:t>
            </w:r>
          </w:p>
        </w:tc>
        <w:tc>
          <w:tcPr>
            <w:tcW w:type="dxa" w:w="3408"/>
            <w:vAlign w:val="center"/>
          </w:tcPr>
          <w:p>
            <w:r>
              <w:rPr>
                <w:sz w:val="18"/>
              </w:rPr>
              <w:t>Deduplicate by Order_ID so cleaned fact contains 10,000 unique orders</w:t>
            </w:r>
          </w:p>
        </w:tc>
      </w:tr>
      <w:tr>
        <w:tc>
          <w:tcPr>
            <w:tcW w:type="dxa" w:w="3408"/>
            <w:vAlign w:val="center"/>
          </w:tcPr>
          <w:p>
            <w:r>
              <w:rPr>
                <w:sz w:val="18"/>
              </w:rPr>
              <w:t>Status standardization</w:t>
            </w:r>
          </w:p>
        </w:tc>
        <w:tc>
          <w:tcPr>
            <w:tcW w:type="dxa" w:w="3408"/>
            <w:vAlign w:val="center"/>
          </w:tcPr>
          <w:p>
            <w:r>
              <w:rPr>
                <w:sz w:val="18"/>
              </w:rPr>
              <w:t>Mixed case / text variants</w:t>
            </w:r>
          </w:p>
        </w:tc>
        <w:tc>
          <w:tcPr>
            <w:tcW w:type="dxa" w:w="3408"/>
            <w:vAlign w:val="center"/>
          </w:tcPr>
          <w:p>
            <w:r>
              <w:rPr>
                <w:sz w:val="18"/>
              </w:rPr>
              <w:t>TRIM and standardize to Delivered, Cancelled, Failed/Returned</w:t>
            </w:r>
          </w:p>
        </w:tc>
      </w:tr>
      <w:tr>
        <w:tc>
          <w:tcPr>
            <w:tcW w:type="dxa" w:w="3408"/>
            <w:vAlign w:val="center"/>
          </w:tcPr>
          <w:p>
            <w:r>
              <w:rPr>
                <w:sz w:val="18"/>
              </w:rPr>
              <w:t>Text standardization</w:t>
            </w:r>
          </w:p>
        </w:tc>
        <w:tc>
          <w:tcPr>
            <w:tcW w:type="dxa" w:w="3408"/>
            <w:vAlign w:val="center"/>
          </w:tcPr>
          <w:p>
            <w:r>
              <w:rPr>
                <w:sz w:val="18"/>
              </w:rPr>
              <w:t>City text casing / spaces</w:t>
            </w:r>
          </w:p>
        </w:tc>
        <w:tc>
          <w:tcPr>
            <w:tcW w:type="dxa" w:w="3408"/>
            <w:vAlign w:val="center"/>
          </w:tcPr>
          <w:p>
            <w:r>
              <w:rPr>
                <w:sz w:val="18"/>
              </w:rPr>
              <w:t>TRIM + INITCAP for reporting consistency</w:t>
            </w:r>
          </w:p>
        </w:tc>
      </w:tr>
      <w:tr>
        <w:tc>
          <w:tcPr>
            <w:tcW w:type="dxa" w:w="3408"/>
            <w:vAlign w:val="center"/>
          </w:tcPr>
          <w:p>
            <w:r>
              <w:rPr>
                <w:sz w:val="18"/>
              </w:rPr>
              <w:t>Invalid delivery date</w:t>
            </w:r>
          </w:p>
        </w:tc>
        <w:tc>
          <w:tcPr>
            <w:tcW w:type="dxa" w:w="3408"/>
            <w:vAlign w:val="center"/>
          </w:tcPr>
          <w:p>
            <w:r>
              <w:rPr>
                <w:sz w:val="18"/>
              </w:rPr>
              <w:t>Actual delivery earlier than order or dispatch</w:t>
            </w:r>
          </w:p>
        </w:tc>
        <w:tc>
          <w:tcPr>
            <w:tcW w:type="dxa" w:w="3408"/>
            <w:vAlign w:val="center"/>
          </w:tcPr>
          <w:p>
            <w:r>
              <w:rPr>
                <w:sz w:val="18"/>
              </w:rPr>
              <w:t>Set Actual_Delivery_Date to NULL; retain order</w:t>
            </w:r>
          </w:p>
        </w:tc>
      </w:tr>
      <w:tr>
        <w:tc>
          <w:tcPr>
            <w:tcW w:type="dxa" w:w="3408"/>
            <w:vAlign w:val="center"/>
          </w:tcPr>
          <w:p>
            <w:r>
              <w:rPr>
                <w:sz w:val="18"/>
              </w:rPr>
              <w:t>Broken customer FK</w:t>
            </w:r>
          </w:p>
        </w:tc>
        <w:tc>
          <w:tcPr>
            <w:tcW w:type="dxa" w:w="3408"/>
            <w:vAlign w:val="center"/>
          </w:tcPr>
          <w:p>
            <w:r>
              <w:rPr>
                <w:sz w:val="18"/>
              </w:rPr>
              <w:t>Customer reference not present</w:t>
            </w:r>
          </w:p>
        </w:tc>
        <w:tc>
          <w:tcPr>
            <w:tcW w:type="dxa" w:w="3408"/>
            <w:vAlign w:val="center"/>
          </w:tcPr>
          <w:p>
            <w:r>
              <w:rPr>
                <w:sz w:val="18"/>
              </w:rPr>
              <w:t>Map to UNKNOWN customer row in cleaned dimension</w:t>
            </w:r>
          </w:p>
        </w:tc>
      </w:tr>
      <w:tr>
        <w:tc>
          <w:tcPr>
            <w:tcW w:type="dxa" w:w="3408"/>
            <w:vAlign w:val="center"/>
          </w:tcPr>
          <w:p>
            <w:r>
              <w:rPr>
                <w:sz w:val="18"/>
              </w:rPr>
              <w:t>Broken warehouse FK</w:t>
            </w:r>
          </w:p>
        </w:tc>
        <w:tc>
          <w:tcPr>
            <w:tcW w:type="dxa" w:w="3408"/>
            <w:vAlign w:val="center"/>
          </w:tcPr>
          <w:p>
            <w:r>
              <w:rPr>
                <w:sz w:val="18"/>
              </w:rPr>
              <w:t>Warehouse reference not present</w:t>
            </w:r>
          </w:p>
        </w:tc>
        <w:tc>
          <w:tcPr>
            <w:tcW w:type="dxa" w:w="3408"/>
            <w:vAlign w:val="center"/>
          </w:tcPr>
          <w:p>
            <w:r>
              <w:rPr>
                <w:sz w:val="18"/>
              </w:rPr>
              <w:t>Map to UNKNOWN warehouse row</w:t>
            </w:r>
          </w:p>
        </w:tc>
      </w:tr>
      <w:tr>
        <w:tc>
          <w:tcPr>
            <w:tcW w:type="dxa" w:w="3408"/>
            <w:vAlign w:val="center"/>
          </w:tcPr>
          <w:p>
            <w:r>
              <w:rPr>
                <w:sz w:val="18"/>
              </w:rPr>
              <w:t>Broken partner FK</w:t>
            </w:r>
          </w:p>
        </w:tc>
        <w:tc>
          <w:tcPr>
            <w:tcW w:type="dxa" w:w="3408"/>
            <w:vAlign w:val="center"/>
          </w:tcPr>
          <w:p>
            <w:r>
              <w:rPr>
                <w:sz w:val="18"/>
              </w:rPr>
              <w:t>Delivery partner reference not present</w:t>
            </w:r>
          </w:p>
        </w:tc>
        <w:tc>
          <w:tcPr>
            <w:tcW w:type="dxa" w:w="3408"/>
            <w:vAlign w:val="center"/>
          </w:tcPr>
          <w:p>
            <w:r>
              <w:rPr>
                <w:sz w:val="18"/>
              </w:rPr>
              <w:t>Map to UNKNOWN partner row</w:t>
            </w:r>
          </w:p>
        </w:tc>
      </w:tr>
      <w:tr>
        <w:tc>
          <w:tcPr>
            <w:tcW w:type="dxa" w:w="3408"/>
            <w:vAlign w:val="center"/>
          </w:tcPr>
          <w:p>
            <w:r>
              <w:rPr>
                <w:sz w:val="18"/>
              </w:rPr>
              <w:t>Valid cancellation NULLs</w:t>
            </w:r>
          </w:p>
        </w:tc>
        <w:tc>
          <w:tcPr>
            <w:tcW w:type="dxa" w:w="3408"/>
            <w:vAlign w:val="center"/>
          </w:tcPr>
          <w:p>
            <w:r>
              <w:rPr>
                <w:sz w:val="18"/>
              </w:rPr>
              <w:t>No dispatch/actual delivery because order did not complete</w:t>
            </w:r>
          </w:p>
        </w:tc>
        <w:tc>
          <w:tcPr>
            <w:tcW w:type="dxa" w:w="3408"/>
            <w:vAlign w:val="center"/>
          </w:tcPr>
          <w:p>
            <w:r>
              <w:rPr>
                <w:sz w:val="18"/>
              </w:rPr>
              <w:t>Retain NULL values; exclude from delivery-time metrics as applicable</w:t>
            </w:r>
          </w:p>
        </w:tc>
      </w:tr>
      <w:tr>
        <w:tc>
          <w:tcPr>
            <w:tcW w:type="dxa" w:w="3408"/>
            <w:vAlign w:val="center"/>
          </w:tcPr>
          <w:p>
            <w:r>
              <w:rPr>
                <w:sz w:val="18"/>
              </w:rPr>
              <w:t>Outlier distance</w:t>
            </w:r>
          </w:p>
        </w:tc>
        <w:tc>
          <w:tcPr>
            <w:tcW w:type="dxa" w:w="3408"/>
            <w:vAlign w:val="center"/>
          </w:tcPr>
          <w:p>
            <w:r>
              <w:rPr>
                <w:sz w:val="18"/>
              </w:rPr>
              <w:t>Extreme distance value</w:t>
            </w:r>
          </w:p>
        </w:tc>
        <w:tc>
          <w:tcPr>
            <w:tcW w:type="dxa" w:w="3408"/>
            <w:vAlign w:val="center"/>
          </w:tcPr>
          <w:p>
            <w:r>
              <w:rPr>
                <w:sz w:val="18"/>
              </w:rPr>
              <w:t>Flag for analytical review; do not automatically delete without business rule</w:t>
            </w:r>
          </w:p>
        </w:tc>
      </w:tr>
    </w:tbl>
    <w:p/>
    <w:p>
      <w:pPr>
        <w:pStyle w:val="Heading2"/>
      </w:pPr>
      <w:r>
        <w:t>6.3 Final cleaned fact checks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b/>
                <w:color w:val="FFFFFF"/>
              </w:rPr>
              <w:t>Check</w:t>
            </w:r>
          </w:p>
        </w:tc>
        <w:tc>
          <w:tcPr>
            <w:tcW w:type="dxa" w:w="5112"/>
            <w:vAlign w:val="center"/>
            <w:shd w:fill="1F4E78"/>
          </w:tcPr>
          <w:p>
            <w:r>
              <w:rPr>
                <w:b/>
                <w:color w:val="FFFFFF"/>
              </w:rPr>
              <w:t>Result</w:t>
            </w:r>
          </w:p>
        </w:tc>
      </w:tr>
      <w:tr>
        <w:tc>
          <w:tcPr>
            <w:tcW w:type="dxa" w:w="5112"/>
            <w:vAlign w:val="center"/>
          </w:tcPr>
          <w:p>
            <w:r>
              <w:rPr>
                <w:sz w:val="18"/>
              </w:rPr>
              <w:t>FACT_ORDERS final rows</w:t>
            </w:r>
          </w:p>
        </w:tc>
        <w:tc>
          <w:tcPr>
            <w:tcW w:type="dxa" w:w="5112"/>
            <w:vAlign w:val="center"/>
          </w:tcPr>
          <w:p>
            <w:r>
              <w:rPr>
                <w:sz w:val="18"/>
              </w:rPr>
              <w:t>10,000</w:t>
            </w:r>
          </w:p>
        </w:tc>
      </w:tr>
      <w:tr>
        <w:tc>
          <w:tcPr>
            <w:tcW w:type="dxa" w:w="5112"/>
            <w:vAlign w:val="center"/>
          </w:tcPr>
          <w:p>
            <w:r>
              <w:rPr>
                <w:sz w:val="18"/>
              </w:rPr>
              <w:t>Unique Order_IDs</w:t>
            </w:r>
          </w:p>
        </w:tc>
        <w:tc>
          <w:tcPr>
            <w:tcW w:type="dxa" w:w="5112"/>
            <w:vAlign w:val="center"/>
          </w:tcPr>
          <w:p>
            <w:r>
              <w:rPr>
                <w:sz w:val="18"/>
              </w:rPr>
              <w:t>10,000</w:t>
            </w:r>
          </w:p>
        </w:tc>
      </w:tr>
      <w:tr>
        <w:tc>
          <w:tcPr>
            <w:tcW w:type="dxa" w:w="5112"/>
            <w:vAlign w:val="center"/>
          </w:tcPr>
          <w:p>
            <w:r>
              <w:rPr>
                <w:sz w:val="18"/>
              </w:rPr>
              <w:t>Delivered</w:t>
            </w:r>
          </w:p>
        </w:tc>
        <w:tc>
          <w:tcPr>
            <w:tcW w:type="dxa" w:w="5112"/>
            <w:vAlign w:val="center"/>
          </w:tcPr>
          <w:p>
            <w:r>
              <w:rPr>
                <w:sz w:val="18"/>
              </w:rPr>
              <w:t>9,069</w:t>
            </w:r>
          </w:p>
        </w:tc>
      </w:tr>
      <w:tr>
        <w:tc>
          <w:tcPr>
            <w:tcW w:type="dxa" w:w="5112"/>
            <w:vAlign w:val="center"/>
          </w:tcPr>
          <w:p>
            <w:r>
              <w:rPr>
                <w:sz w:val="18"/>
              </w:rPr>
              <w:t>Cancelled</w:t>
            </w:r>
          </w:p>
        </w:tc>
        <w:tc>
          <w:tcPr>
            <w:tcW w:type="dxa" w:w="5112"/>
            <w:vAlign w:val="center"/>
          </w:tcPr>
          <w:p>
            <w:r>
              <w:rPr>
                <w:sz w:val="18"/>
              </w:rPr>
              <w:t>582</w:t>
            </w:r>
          </w:p>
        </w:tc>
      </w:tr>
      <w:tr>
        <w:tc>
          <w:tcPr>
            <w:tcW w:type="dxa" w:w="5112"/>
            <w:vAlign w:val="center"/>
          </w:tcPr>
          <w:p>
            <w:r>
              <w:rPr>
                <w:sz w:val="18"/>
              </w:rPr>
              <w:t>Failed/Returned</w:t>
            </w:r>
          </w:p>
        </w:tc>
        <w:tc>
          <w:tcPr>
            <w:tcW w:type="dxa" w:w="5112"/>
            <w:vAlign w:val="center"/>
          </w:tcPr>
          <w:p>
            <w:r>
              <w:rPr>
                <w:sz w:val="18"/>
              </w:rPr>
              <w:t>349</w:t>
            </w:r>
          </w:p>
        </w:tc>
      </w:tr>
      <w:tr>
        <w:tc>
          <w:tcPr>
            <w:tcW w:type="dxa" w:w="5112"/>
            <w:vAlign w:val="center"/>
          </w:tcPr>
          <w:p>
            <w:r>
              <w:rPr>
                <w:sz w:val="18"/>
              </w:rPr>
              <w:t>Invalid Actual_Delivery_Date values repaired</w:t>
            </w:r>
          </w:p>
        </w:tc>
        <w:tc>
          <w:tcPr>
            <w:tcW w:type="dxa" w:w="5112"/>
            <w:vAlign w:val="center"/>
          </w:tcPr>
          <w:p>
            <w:r>
              <w:rPr>
                <w:sz w:val="18"/>
              </w:rPr>
              <w:t>12 set to NULL</w:t>
            </w:r>
          </w:p>
        </w:tc>
      </w:tr>
      <w:tr>
        <w:tc>
          <w:tcPr>
            <w:tcW w:type="dxa" w:w="5112"/>
            <w:vAlign w:val="center"/>
          </w:tcPr>
          <w:p>
            <w:r>
              <w:rPr>
                <w:sz w:val="18"/>
              </w:rPr>
              <w:t>Invalid customer FKs after mapping</w:t>
            </w:r>
          </w:p>
        </w:tc>
        <w:tc>
          <w:tcPr>
            <w:tcW w:type="dxa" w:w="5112"/>
            <w:vAlign w:val="center"/>
          </w:tcPr>
          <w:p>
            <w:r>
              <w:rPr>
                <w:sz w:val="18"/>
              </w:rPr>
              <w:t>0</w:t>
            </w:r>
          </w:p>
        </w:tc>
      </w:tr>
      <w:tr>
        <w:tc>
          <w:tcPr>
            <w:tcW w:type="dxa" w:w="5112"/>
            <w:vAlign w:val="center"/>
          </w:tcPr>
          <w:p>
            <w:r>
              <w:rPr>
                <w:sz w:val="18"/>
              </w:rPr>
              <w:t>Invalid warehouse FKs after mapping</w:t>
            </w:r>
          </w:p>
        </w:tc>
        <w:tc>
          <w:tcPr>
            <w:tcW w:type="dxa" w:w="5112"/>
            <w:vAlign w:val="center"/>
          </w:tcPr>
          <w:p>
            <w:r>
              <w:rPr>
                <w:sz w:val="18"/>
              </w:rPr>
              <w:t>0</w:t>
            </w:r>
          </w:p>
        </w:tc>
      </w:tr>
      <w:tr>
        <w:tc>
          <w:tcPr>
            <w:tcW w:type="dxa" w:w="5112"/>
            <w:vAlign w:val="center"/>
          </w:tcPr>
          <w:p>
            <w:r>
              <w:rPr>
                <w:sz w:val="18"/>
              </w:rPr>
              <w:t>Invalid delivery partner FKs after mapping</w:t>
            </w:r>
          </w:p>
        </w:tc>
        <w:tc>
          <w:tcPr>
            <w:tcW w:type="dxa" w:w="5112"/>
            <w:vAlign w:val="center"/>
          </w:tcPr>
          <w:p>
            <w:r>
              <w:rPr>
                <w:sz w:val="18"/>
              </w:rPr>
              <w:t>0</w:t>
            </w:r>
          </w:p>
        </w:tc>
      </w:tr>
      <w:tr>
        <w:tc>
          <w:tcPr>
            <w:tcW w:type="dxa" w:w="5112"/>
            <w:vAlign w:val="center"/>
          </w:tcPr>
          <w:p>
            <w:r>
              <w:rPr>
                <w:sz w:val="18"/>
              </w:rPr>
              <w:t>Critical key/date null violations</w:t>
            </w:r>
          </w:p>
        </w:tc>
        <w:tc>
          <w:tcPr>
            <w:tcW w:type="dxa" w:w="5112"/>
            <w:vAlign w:val="center"/>
          </w:tcPr>
          <w:p>
            <w:r>
              <w:rPr>
                <w:sz w:val="18"/>
              </w:rPr>
              <w:t>0 in final validation</w:t>
            </w:r>
          </w:p>
        </w:tc>
      </w:tr>
    </w:tbl>
    <w:p/>
    <w:tbl>
      <w:tblPr>
        <w:tblW w:type="auto" w:w="0"/>
        <w:tblLook w:firstColumn="1" w:firstRow="1" w:lastColumn="0" w:lastRow="0" w:noHBand="0" w:noVBand="1" w:val="04A0"/>
      </w:tblPr>
      <w:tblGrid>
        <w:gridCol w:w="10224"/>
      </w:tblGrid>
      <w:tr>
        <w:tc>
          <w:tcPr>
            <w:tcW w:type="dxa" w:w="10224"/>
            <w:shd w:fill="FFF2CC"/>
            <w:tcBorders>
              <w:top w:val="single" w:sz="8" w:color="5B9BD5"/>
              <w:left w:val="single" w:sz="24" w:color="5B9BD5"/>
              <w:bottom w:val="single" w:sz="8" w:color="5B9BD5"/>
              <w:right w:val="single" w:sz="8" w:color="5B9BD5"/>
            </w:tcBorders>
          </w:tcPr>
          <w:p>
            <w:r>
              <w:rPr>
                <w:b/>
                <w:color w:val="1F4E79"/>
                <w:sz w:val="22"/>
              </w:rPr>
              <w:t>Metric participation rule</w:t>
            </w:r>
          </w:p>
          <w:p>
            <w:pPr>
              <w:spacing w:after="0"/>
            </w:pPr>
            <w:r>
              <w:rPr>
                <w:sz w:val="19"/>
              </w:rPr>
              <w:t>Cancelled orders are excluded from late-delivery calculations because no completed delivery exists. Delivered orders with missing actual delivery dates are excluded from valid-delivery denominators. Failed/Returned orders are not treated as late deliveries.</w:t>
            </w:r>
          </w:p>
        </w:tc>
      </w:tr>
    </w:tbl>
    <w:p/>
    <w:p>
      <w:pPr>
        <w:pStyle w:val="Heading1"/>
      </w:pPr>
      <w:r>
        <w:t>7. Analytical Star Schema</w:t>
      </w:r>
    </w:p>
    <w:p>
      <w:r>
        <w:drawing>
          <wp:inline xmlns:a="http://schemas.openxmlformats.org/drawingml/2006/main" xmlns:pic="http://schemas.openxmlformats.org/drawingml/2006/picture">
            <wp:extent cx="6126480" cy="3500846"/>
            <wp:docPr id="2" name="Picture 2"/>
            <wp:cNvGraphicFramePr>
              <a:graphicFrameLocks noChangeAspect="1"/>
            </wp:cNvGraphicFramePr>
            <a:graphic>
              <a:graphicData uri="http://schemas.openxmlformats.org/drawingml/2006/picture">
                <pic:pic>
                  <pic:nvPicPr>
                    <pic:cNvPr id="0" name="star_schema.png"/>
                    <pic:cNvPicPr/>
                  </pic:nvPicPr>
                  <pic:blipFill>
                    <a:blip r:embed="rId12"/>
                    <a:stretch>
                      <a:fillRect/>
                    </a:stretch>
                  </pic:blipFill>
                  <pic:spPr>
                    <a:xfrm>
                      <a:off x="0" y="0"/>
                      <a:ext cx="6126480" cy="3500846"/>
                    </a:xfrm>
                    <a:prstGeom prst="rect"/>
                  </pic:spPr>
                </pic:pic>
              </a:graphicData>
            </a:graphic>
          </wp:inline>
        </w:drawing>
      </w:r>
    </w:p>
    <w:p>
      <w:pPr>
        <w:jc w:val="center"/>
      </w:pPr>
      <w:r>
        <w:rPr>
          <w:i/>
        </w:rPr>
        <w:t>Figure 2. Power BI analytical star schema</w:t>
      </w:r>
    </w:p>
    <w:p>
      <w:pPr>
        <w:pStyle w:val="Heading2"/>
      </w:pPr>
      <w:r>
        <w:t>7.1 Grain and relationships</w:t>
      </w:r>
    </w:p>
    <w:p>
      <w:r>
        <w:t>Fact grain: one row represents one unique customer delivery order. The model uses four dimensions connected to FACT_ORDERS through one-to-many relationships.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rPr>
              <w:t>Dimension</w:t>
            </w:r>
          </w:p>
        </w:tc>
        <w:tc>
          <w:tcPr>
            <w:tcW w:type="dxa" w:w="2556"/>
            <w:vAlign w:val="center"/>
            <w:shd w:fill="1F4E78"/>
          </w:tcPr>
          <w:p>
            <w:r>
              <w:rPr>
                <w:b/>
                <w:color w:val="FFFFFF"/>
              </w:rPr>
              <w:t>Key</w:t>
            </w:r>
          </w:p>
        </w:tc>
        <w:tc>
          <w:tcPr>
            <w:tcW w:type="dxa" w:w="2556"/>
            <w:vAlign w:val="center"/>
            <w:shd w:fill="1F4E78"/>
          </w:tcPr>
          <w:p>
            <w:r>
              <w:rPr>
                <w:b/>
                <w:color w:val="FFFFFF"/>
              </w:rPr>
              <w:t>Relationship</w:t>
            </w:r>
          </w:p>
        </w:tc>
        <w:tc>
          <w:tcPr>
            <w:tcW w:type="dxa" w:w="2556"/>
            <w:vAlign w:val="center"/>
            <w:shd w:fill="1F4E78"/>
          </w:tcPr>
          <w:p>
            <w:r>
              <w:rPr>
                <w:b/>
                <w:color w:val="FFFFFF"/>
              </w:rPr>
              <w:t>Filter direction</w:t>
            </w:r>
          </w:p>
        </w:tc>
      </w:tr>
      <w:tr>
        <w:tc>
          <w:tcPr>
            <w:tcW w:type="dxa" w:w="2556"/>
            <w:vAlign w:val="center"/>
          </w:tcPr>
          <w:p>
            <w:r>
              <w:rPr>
                <w:sz w:val="18"/>
              </w:rPr>
              <w:t>DIM_CUSTOMER</w:t>
            </w:r>
          </w:p>
        </w:tc>
        <w:tc>
          <w:tcPr>
            <w:tcW w:type="dxa" w:w="2556"/>
            <w:vAlign w:val="center"/>
          </w:tcPr>
          <w:p>
            <w:r>
              <w:rPr>
                <w:sz w:val="18"/>
              </w:rPr>
              <w:t>Customer_ID</w:t>
            </w:r>
          </w:p>
        </w:tc>
        <w:tc>
          <w:tcPr>
            <w:tcW w:type="dxa" w:w="2556"/>
            <w:vAlign w:val="center"/>
          </w:tcPr>
          <w:p>
            <w:r>
              <w:rPr>
                <w:sz w:val="18"/>
              </w:rPr>
              <w:t>1 → * FACT_ORDERS</w:t>
            </w:r>
          </w:p>
        </w:tc>
        <w:tc>
          <w:tcPr>
            <w:tcW w:type="dxa" w:w="2556"/>
            <w:vAlign w:val="center"/>
          </w:tcPr>
          <w:p>
            <w:r>
              <w:rPr>
                <w:sz w:val="18"/>
              </w:rPr>
              <w:t>Dimension → Fact</w:t>
            </w:r>
          </w:p>
        </w:tc>
      </w:tr>
      <w:tr>
        <w:tc>
          <w:tcPr>
            <w:tcW w:type="dxa" w:w="2556"/>
            <w:vAlign w:val="center"/>
          </w:tcPr>
          <w:p>
            <w:r>
              <w:rPr>
                <w:sz w:val="18"/>
              </w:rPr>
              <w:t>DIM_DELIVERY_PARTNER</w:t>
            </w:r>
          </w:p>
        </w:tc>
        <w:tc>
          <w:tcPr>
            <w:tcW w:type="dxa" w:w="2556"/>
            <w:vAlign w:val="center"/>
          </w:tcPr>
          <w:p>
            <w:r>
              <w:rPr>
                <w:sz w:val="18"/>
              </w:rPr>
              <w:t>Delivery_Partner_ID</w:t>
            </w:r>
          </w:p>
        </w:tc>
        <w:tc>
          <w:tcPr>
            <w:tcW w:type="dxa" w:w="2556"/>
            <w:vAlign w:val="center"/>
          </w:tcPr>
          <w:p>
            <w:r>
              <w:rPr>
                <w:sz w:val="18"/>
              </w:rPr>
              <w:t>1 → * FACT_ORDERS</w:t>
            </w:r>
          </w:p>
        </w:tc>
        <w:tc>
          <w:tcPr>
            <w:tcW w:type="dxa" w:w="2556"/>
            <w:vAlign w:val="center"/>
          </w:tcPr>
          <w:p>
            <w:r>
              <w:rPr>
                <w:sz w:val="18"/>
              </w:rPr>
              <w:t>Dimension → Fact</w:t>
            </w:r>
          </w:p>
        </w:tc>
      </w:tr>
      <w:tr>
        <w:tc>
          <w:tcPr>
            <w:tcW w:type="dxa" w:w="2556"/>
            <w:vAlign w:val="center"/>
          </w:tcPr>
          <w:p>
            <w:r>
              <w:rPr>
                <w:sz w:val="18"/>
              </w:rPr>
              <w:t>DIM_WAREHOUSE</w:t>
            </w:r>
          </w:p>
        </w:tc>
        <w:tc>
          <w:tcPr>
            <w:tcW w:type="dxa" w:w="2556"/>
            <w:vAlign w:val="center"/>
          </w:tcPr>
          <w:p>
            <w:r>
              <w:rPr>
                <w:sz w:val="18"/>
              </w:rPr>
              <w:t>Warehouse_ID</w:t>
            </w:r>
          </w:p>
        </w:tc>
        <w:tc>
          <w:tcPr>
            <w:tcW w:type="dxa" w:w="2556"/>
            <w:vAlign w:val="center"/>
          </w:tcPr>
          <w:p>
            <w:r>
              <w:rPr>
                <w:sz w:val="18"/>
              </w:rPr>
              <w:t>1 → * FACT_ORDERS</w:t>
            </w:r>
          </w:p>
        </w:tc>
        <w:tc>
          <w:tcPr>
            <w:tcW w:type="dxa" w:w="2556"/>
            <w:vAlign w:val="center"/>
          </w:tcPr>
          <w:p>
            <w:r>
              <w:rPr>
                <w:sz w:val="18"/>
              </w:rPr>
              <w:t>Dimension → Fact</w:t>
            </w:r>
          </w:p>
        </w:tc>
      </w:tr>
      <w:tr>
        <w:tc>
          <w:tcPr>
            <w:tcW w:type="dxa" w:w="2556"/>
            <w:vAlign w:val="center"/>
          </w:tcPr>
          <w:p>
            <w:r>
              <w:rPr>
                <w:sz w:val="18"/>
              </w:rPr>
              <w:t>DIM_DATE</w:t>
            </w:r>
          </w:p>
        </w:tc>
        <w:tc>
          <w:tcPr>
            <w:tcW w:type="dxa" w:w="2556"/>
            <w:vAlign w:val="center"/>
          </w:tcPr>
          <w:p>
            <w:r>
              <w:rPr>
                <w:sz w:val="18"/>
              </w:rPr>
              <w:t>Date</w:t>
            </w:r>
          </w:p>
        </w:tc>
        <w:tc>
          <w:tcPr>
            <w:tcW w:type="dxa" w:w="2556"/>
            <w:vAlign w:val="center"/>
          </w:tcPr>
          <w:p>
            <w:r>
              <w:rPr>
                <w:sz w:val="18"/>
              </w:rPr>
              <w:t>1 → * FACT_ORDERS via Order_Date</w:t>
            </w:r>
          </w:p>
        </w:tc>
        <w:tc>
          <w:tcPr>
            <w:tcW w:type="dxa" w:w="2556"/>
            <w:vAlign w:val="center"/>
          </w:tcPr>
          <w:p>
            <w:r>
              <w:rPr>
                <w:sz w:val="18"/>
              </w:rPr>
              <w:t>Dimension → Fact</w:t>
            </w:r>
          </w:p>
        </w:tc>
      </w:tr>
    </w:tbl>
    <w:p/>
    <w:p>
      <w:pPr>
        <w:pStyle w:val="Heading1"/>
      </w:pPr>
      <w:r>
        <w:t>8. Table and Column Specifications</w:t>
      </w:r>
    </w:p>
    <w:p>
      <w:pPr>
        <w:pStyle w:val="Heading2"/>
      </w:pPr>
      <w:r>
        <w:t>8.1 DIM_CUSTOMER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Column</w:t>
            </w:r>
          </w:p>
        </w:tc>
        <w:tc>
          <w:tcPr>
            <w:tcW w:type="dxa" w:w="3408"/>
            <w:vAlign w:val="center"/>
            <w:shd w:fill="1F4E78"/>
          </w:tcPr>
          <w:p>
            <w:r>
              <w:rPr>
                <w:b/>
                <w:color w:val="FFFFFF"/>
              </w:rPr>
              <w:t>Purpose</w:t>
            </w:r>
          </w:p>
        </w:tc>
        <w:tc>
          <w:tcPr>
            <w:tcW w:type="dxa" w:w="3408"/>
            <w:vAlign w:val="center"/>
            <w:shd w:fill="1F4E78"/>
          </w:tcPr>
          <w:p>
            <w:r>
              <w:rPr>
                <w:b/>
                <w:color w:val="FFFFFF"/>
              </w:rPr>
              <w:t>Analytical use</w:t>
            </w:r>
          </w:p>
        </w:tc>
      </w:tr>
      <w:tr>
        <w:tc>
          <w:tcPr>
            <w:tcW w:type="dxa" w:w="3408"/>
            <w:vAlign w:val="center"/>
          </w:tcPr>
          <w:p>
            <w:r>
              <w:rPr>
                <w:sz w:val="18"/>
              </w:rPr>
              <w:t>Customer_ID</w:t>
            </w:r>
          </w:p>
        </w:tc>
        <w:tc>
          <w:tcPr>
            <w:tcW w:type="dxa" w:w="3408"/>
            <w:vAlign w:val="center"/>
          </w:tcPr>
          <w:p>
            <w:r>
              <w:rPr>
                <w:sz w:val="18"/>
              </w:rPr>
              <w:t>Business key</w:t>
            </w:r>
          </w:p>
        </w:tc>
        <w:tc>
          <w:tcPr>
            <w:tcW w:type="dxa" w:w="3408"/>
            <w:vAlign w:val="center"/>
          </w:tcPr>
          <w:p>
            <w:r>
              <w:rPr>
                <w:sz w:val="18"/>
              </w:rPr>
              <w:t>Relationship to fact</w:t>
            </w:r>
          </w:p>
        </w:tc>
      </w:tr>
      <w:tr>
        <w:tc>
          <w:tcPr>
            <w:tcW w:type="dxa" w:w="3408"/>
            <w:vAlign w:val="center"/>
          </w:tcPr>
          <w:p>
            <w:r>
              <w:rPr>
                <w:sz w:val="18"/>
              </w:rPr>
              <w:t>Customer_Name</w:t>
            </w:r>
          </w:p>
        </w:tc>
        <w:tc>
          <w:tcPr>
            <w:tcW w:type="dxa" w:w="3408"/>
            <w:vAlign w:val="center"/>
          </w:tcPr>
          <w:p>
            <w:r>
              <w:rPr>
                <w:sz w:val="18"/>
              </w:rPr>
              <w:t>Customer label</w:t>
            </w:r>
          </w:p>
        </w:tc>
        <w:tc>
          <w:tcPr>
            <w:tcW w:type="dxa" w:w="3408"/>
            <w:vAlign w:val="center"/>
          </w:tcPr>
          <w:p>
            <w:r>
              <w:rPr>
                <w:sz w:val="18"/>
              </w:rPr>
              <w:t>Detail / tooltip</w:t>
            </w:r>
          </w:p>
        </w:tc>
      </w:tr>
      <w:tr>
        <w:tc>
          <w:tcPr>
            <w:tcW w:type="dxa" w:w="3408"/>
            <w:vAlign w:val="center"/>
          </w:tcPr>
          <w:p>
            <w:r>
              <w:rPr>
                <w:sz w:val="18"/>
              </w:rPr>
              <w:t>City</w:t>
            </w:r>
          </w:p>
        </w:tc>
        <w:tc>
          <w:tcPr>
            <w:tcW w:type="dxa" w:w="3408"/>
            <w:vAlign w:val="center"/>
          </w:tcPr>
          <w:p>
            <w:r>
              <w:rPr>
                <w:sz w:val="18"/>
              </w:rPr>
              <w:t>Customer city</w:t>
            </w:r>
          </w:p>
        </w:tc>
        <w:tc>
          <w:tcPr>
            <w:tcW w:type="dxa" w:w="3408"/>
            <w:vAlign w:val="center"/>
          </w:tcPr>
          <w:p>
            <w:r>
              <w:rPr>
                <w:sz w:val="18"/>
              </w:rPr>
              <w:t>Geographic analysis</w:t>
            </w:r>
          </w:p>
        </w:tc>
      </w:tr>
      <w:tr>
        <w:tc>
          <w:tcPr>
            <w:tcW w:type="dxa" w:w="3408"/>
            <w:vAlign w:val="center"/>
          </w:tcPr>
          <w:p>
            <w:r>
              <w:rPr>
                <w:sz w:val="18"/>
              </w:rPr>
              <w:t>State</w:t>
            </w:r>
          </w:p>
        </w:tc>
        <w:tc>
          <w:tcPr>
            <w:tcW w:type="dxa" w:w="3408"/>
            <w:vAlign w:val="center"/>
          </w:tcPr>
          <w:p>
            <w:r>
              <w:rPr>
                <w:sz w:val="18"/>
              </w:rPr>
              <w:t>Customer state</w:t>
            </w:r>
          </w:p>
        </w:tc>
        <w:tc>
          <w:tcPr>
            <w:tcW w:type="dxa" w:w="3408"/>
            <w:vAlign w:val="center"/>
          </w:tcPr>
          <w:p>
            <w:r>
              <w:rPr>
                <w:sz w:val="18"/>
              </w:rPr>
              <w:t>Geographic analysis</w:t>
            </w:r>
          </w:p>
        </w:tc>
      </w:tr>
      <w:tr>
        <w:tc>
          <w:tcPr>
            <w:tcW w:type="dxa" w:w="3408"/>
            <w:vAlign w:val="center"/>
          </w:tcPr>
          <w:p>
            <w:r>
              <w:rPr>
                <w:sz w:val="18"/>
              </w:rPr>
              <w:t>Customer_Segment</w:t>
            </w:r>
          </w:p>
        </w:tc>
        <w:tc>
          <w:tcPr>
            <w:tcW w:type="dxa" w:w="3408"/>
            <w:vAlign w:val="center"/>
          </w:tcPr>
          <w:p>
            <w:r>
              <w:rPr>
                <w:sz w:val="18"/>
              </w:rPr>
              <w:t>Premium / Business / Standard</w:t>
            </w:r>
          </w:p>
        </w:tc>
        <w:tc>
          <w:tcPr>
            <w:tcW w:type="dxa" w:w="3408"/>
            <w:vAlign w:val="center"/>
          </w:tcPr>
          <w:p>
            <w:r>
              <w:rPr>
                <w:sz w:val="18"/>
              </w:rPr>
              <w:t>Segment profitability and mix</w:t>
            </w:r>
          </w:p>
        </w:tc>
      </w:tr>
      <w:tr>
        <w:tc>
          <w:tcPr>
            <w:tcW w:type="dxa" w:w="3408"/>
            <w:vAlign w:val="center"/>
          </w:tcPr>
          <w:p>
            <w:r>
              <w:rPr>
                <w:sz w:val="18"/>
              </w:rPr>
              <w:t>Customer_Status</w:t>
            </w:r>
          </w:p>
        </w:tc>
        <w:tc>
          <w:tcPr>
            <w:tcW w:type="dxa" w:w="3408"/>
            <w:vAlign w:val="center"/>
          </w:tcPr>
          <w:p>
            <w:r>
              <w:rPr>
                <w:sz w:val="18"/>
              </w:rPr>
              <w:t>Customer status</w:t>
            </w:r>
          </w:p>
        </w:tc>
        <w:tc>
          <w:tcPr>
            <w:tcW w:type="dxa" w:w="3408"/>
            <w:vAlign w:val="center"/>
          </w:tcPr>
          <w:p>
            <w:r>
              <w:rPr>
                <w:sz w:val="18"/>
              </w:rPr>
              <w:t>Descriptive/filter attribute</w:t>
            </w:r>
          </w:p>
        </w:tc>
      </w:tr>
    </w:tbl>
    <w:p/>
    <w:p>
      <w:pPr>
        <w:pStyle w:val="Heading2"/>
      </w:pPr>
      <w:r>
        <w:t>8.2 DIM_WAREHOUSE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Column</w:t>
            </w:r>
          </w:p>
        </w:tc>
        <w:tc>
          <w:tcPr>
            <w:tcW w:type="dxa" w:w="3408"/>
            <w:vAlign w:val="center"/>
            <w:shd w:fill="1F4E78"/>
          </w:tcPr>
          <w:p>
            <w:r>
              <w:rPr>
                <w:b/>
                <w:color w:val="FFFFFF"/>
              </w:rPr>
              <w:t>Purpose</w:t>
            </w:r>
          </w:p>
        </w:tc>
        <w:tc>
          <w:tcPr>
            <w:tcW w:type="dxa" w:w="3408"/>
            <w:vAlign w:val="center"/>
            <w:shd w:fill="1F4E78"/>
          </w:tcPr>
          <w:p>
            <w:r>
              <w:rPr>
                <w:b/>
                <w:color w:val="FFFFFF"/>
              </w:rPr>
              <w:t>Analytical use</w:t>
            </w:r>
          </w:p>
        </w:tc>
      </w:tr>
      <w:tr>
        <w:tc>
          <w:tcPr>
            <w:tcW w:type="dxa" w:w="3408"/>
            <w:vAlign w:val="center"/>
          </w:tcPr>
          <w:p>
            <w:r>
              <w:rPr>
                <w:sz w:val="18"/>
              </w:rPr>
              <w:t>Warehouse_ID</w:t>
            </w:r>
          </w:p>
        </w:tc>
        <w:tc>
          <w:tcPr>
            <w:tcW w:type="dxa" w:w="3408"/>
            <w:vAlign w:val="center"/>
          </w:tcPr>
          <w:p>
            <w:r>
              <w:rPr>
                <w:sz w:val="18"/>
              </w:rPr>
              <w:t>Warehouse business key</w:t>
            </w:r>
          </w:p>
        </w:tc>
        <w:tc>
          <w:tcPr>
            <w:tcW w:type="dxa" w:w="3408"/>
            <w:vAlign w:val="center"/>
          </w:tcPr>
          <w:p>
            <w:r>
              <w:rPr>
                <w:sz w:val="18"/>
              </w:rPr>
              <w:t>Drill-through and relationships</w:t>
            </w:r>
          </w:p>
        </w:tc>
      </w:tr>
      <w:tr>
        <w:tc>
          <w:tcPr>
            <w:tcW w:type="dxa" w:w="3408"/>
            <w:vAlign w:val="center"/>
          </w:tcPr>
          <w:p>
            <w:r>
              <w:rPr>
                <w:sz w:val="18"/>
              </w:rPr>
              <w:t>Warehouse_Name</w:t>
            </w:r>
          </w:p>
        </w:tc>
        <w:tc>
          <w:tcPr>
            <w:tcW w:type="dxa" w:w="3408"/>
            <w:vAlign w:val="center"/>
          </w:tcPr>
          <w:p>
            <w:r>
              <w:rPr>
                <w:sz w:val="18"/>
              </w:rPr>
              <w:t>Warehouse label</w:t>
            </w:r>
          </w:p>
        </w:tc>
        <w:tc>
          <w:tcPr>
            <w:tcW w:type="dxa" w:w="3408"/>
            <w:vAlign w:val="center"/>
          </w:tcPr>
          <w:p>
            <w:r>
              <w:rPr>
                <w:sz w:val="18"/>
              </w:rPr>
              <w:t>User-friendly display</w:t>
            </w:r>
          </w:p>
        </w:tc>
      </w:tr>
      <w:tr>
        <w:tc>
          <w:tcPr>
            <w:tcW w:type="dxa" w:w="3408"/>
            <w:vAlign w:val="center"/>
          </w:tcPr>
          <w:p>
            <w:r>
              <w:rPr>
                <w:sz w:val="18"/>
              </w:rPr>
              <w:t>City</w:t>
            </w:r>
          </w:p>
        </w:tc>
        <w:tc>
          <w:tcPr>
            <w:tcW w:type="dxa" w:w="3408"/>
            <w:vAlign w:val="center"/>
          </w:tcPr>
          <w:p>
            <w:r>
              <w:rPr>
                <w:sz w:val="18"/>
              </w:rPr>
              <w:t>Warehouse city</w:t>
            </w:r>
          </w:p>
        </w:tc>
        <w:tc>
          <w:tcPr>
            <w:tcW w:type="dxa" w:w="3408"/>
            <w:vAlign w:val="center"/>
          </w:tcPr>
          <w:p>
            <w:r>
              <w:rPr>
                <w:sz w:val="18"/>
              </w:rPr>
              <w:t>Geographic analysis</w:t>
            </w:r>
          </w:p>
        </w:tc>
      </w:tr>
      <w:tr>
        <w:tc>
          <w:tcPr>
            <w:tcW w:type="dxa" w:w="3408"/>
            <w:vAlign w:val="center"/>
          </w:tcPr>
          <w:p>
            <w:r>
              <w:rPr>
                <w:sz w:val="18"/>
              </w:rPr>
              <w:t>State</w:t>
            </w:r>
          </w:p>
        </w:tc>
        <w:tc>
          <w:tcPr>
            <w:tcW w:type="dxa" w:w="3408"/>
            <w:vAlign w:val="center"/>
          </w:tcPr>
          <w:p>
            <w:r>
              <w:rPr>
                <w:sz w:val="18"/>
              </w:rPr>
              <w:t>Warehouse state</w:t>
            </w:r>
          </w:p>
        </w:tc>
        <w:tc>
          <w:tcPr>
            <w:tcW w:type="dxa" w:w="3408"/>
            <w:vAlign w:val="center"/>
          </w:tcPr>
          <w:p>
            <w:r>
              <w:rPr>
                <w:sz w:val="18"/>
              </w:rPr>
              <w:t>Geographic analysis</w:t>
            </w:r>
          </w:p>
        </w:tc>
      </w:tr>
      <w:tr>
        <w:tc>
          <w:tcPr>
            <w:tcW w:type="dxa" w:w="3408"/>
            <w:vAlign w:val="center"/>
          </w:tcPr>
          <w:p>
            <w:r>
              <w:rPr>
                <w:sz w:val="18"/>
              </w:rPr>
              <w:t>Daily_Order_Capacity</w:t>
            </w:r>
          </w:p>
        </w:tc>
        <w:tc>
          <w:tcPr>
            <w:tcW w:type="dxa" w:w="3408"/>
            <w:vAlign w:val="center"/>
          </w:tcPr>
          <w:p>
            <w:r>
              <w:rPr>
                <w:sz w:val="18"/>
              </w:rPr>
              <w:t>Reasonable daily processing capacity</w:t>
            </w:r>
          </w:p>
        </w:tc>
        <w:tc>
          <w:tcPr>
            <w:tcW w:type="dxa" w:w="3408"/>
            <w:vAlign w:val="center"/>
          </w:tcPr>
          <w:p>
            <w:r>
              <w:rPr>
                <w:sz w:val="18"/>
              </w:rPr>
              <w:t>Capacity analysis / future utilization</w:t>
            </w:r>
          </w:p>
        </w:tc>
      </w:tr>
      <w:tr>
        <w:tc>
          <w:tcPr>
            <w:tcW w:type="dxa" w:w="3408"/>
            <w:vAlign w:val="center"/>
          </w:tcPr>
          <w:p>
            <w:r>
              <w:rPr>
                <w:sz w:val="18"/>
              </w:rPr>
              <w:t>Region</w:t>
            </w:r>
          </w:p>
        </w:tc>
        <w:tc>
          <w:tcPr>
            <w:tcW w:type="dxa" w:w="3408"/>
            <w:vAlign w:val="center"/>
          </w:tcPr>
          <w:p>
            <w:r>
              <w:rPr>
                <w:sz w:val="18"/>
              </w:rPr>
              <w:t>Regional grouping</w:t>
            </w:r>
          </w:p>
        </w:tc>
        <w:tc>
          <w:tcPr>
            <w:tcW w:type="dxa" w:w="3408"/>
            <w:vAlign w:val="center"/>
          </w:tcPr>
          <w:p>
            <w:r>
              <w:rPr>
                <w:sz w:val="18"/>
              </w:rPr>
              <w:t>Regional performance and RLS</w:t>
            </w:r>
          </w:p>
        </w:tc>
      </w:tr>
    </w:tbl>
    <w:p/>
    <w:p>
      <w:pPr>
        <w:pStyle w:val="Heading2"/>
      </w:pPr>
      <w:r>
        <w:t>8.3 DIM_DELIVERY_PARTNER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Column</w:t>
            </w:r>
          </w:p>
        </w:tc>
        <w:tc>
          <w:tcPr>
            <w:tcW w:type="dxa" w:w="3408"/>
            <w:vAlign w:val="center"/>
            <w:shd w:fill="1F4E78"/>
          </w:tcPr>
          <w:p>
            <w:r>
              <w:rPr>
                <w:b/>
                <w:color w:val="FFFFFF"/>
              </w:rPr>
              <w:t>Purpose</w:t>
            </w:r>
          </w:p>
        </w:tc>
        <w:tc>
          <w:tcPr>
            <w:tcW w:type="dxa" w:w="3408"/>
            <w:vAlign w:val="center"/>
            <w:shd w:fill="1F4E78"/>
          </w:tcPr>
          <w:p>
            <w:r>
              <w:rPr>
                <w:b/>
                <w:color w:val="FFFFFF"/>
              </w:rPr>
              <w:t>Analytical use</w:t>
            </w:r>
          </w:p>
        </w:tc>
      </w:tr>
      <w:tr>
        <w:tc>
          <w:tcPr>
            <w:tcW w:type="dxa" w:w="3408"/>
            <w:vAlign w:val="center"/>
          </w:tcPr>
          <w:p>
            <w:r>
              <w:rPr>
                <w:sz w:val="18"/>
              </w:rPr>
              <w:t>Delivery_Partner_ID</w:t>
            </w:r>
          </w:p>
        </w:tc>
        <w:tc>
          <w:tcPr>
            <w:tcW w:type="dxa" w:w="3408"/>
            <w:vAlign w:val="center"/>
          </w:tcPr>
          <w:p>
            <w:r>
              <w:rPr>
                <w:sz w:val="18"/>
              </w:rPr>
              <w:t>Partner business key</w:t>
            </w:r>
          </w:p>
        </w:tc>
        <w:tc>
          <w:tcPr>
            <w:tcW w:type="dxa" w:w="3408"/>
            <w:vAlign w:val="center"/>
          </w:tcPr>
          <w:p>
            <w:r>
              <w:rPr>
                <w:sz w:val="18"/>
              </w:rPr>
              <w:t>Relationship to fact</w:t>
            </w:r>
          </w:p>
        </w:tc>
      </w:tr>
      <w:tr>
        <w:tc>
          <w:tcPr>
            <w:tcW w:type="dxa" w:w="3408"/>
            <w:vAlign w:val="center"/>
          </w:tcPr>
          <w:p>
            <w:r>
              <w:rPr>
                <w:sz w:val="18"/>
              </w:rPr>
              <w:t>Partner_Name</w:t>
            </w:r>
          </w:p>
        </w:tc>
        <w:tc>
          <w:tcPr>
            <w:tcW w:type="dxa" w:w="3408"/>
            <w:vAlign w:val="center"/>
          </w:tcPr>
          <w:p>
            <w:r>
              <w:rPr>
                <w:sz w:val="18"/>
              </w:rPr>
              <w:t>Partner label</w:t>
            </w:r>
          </w:p>
        </w:tc>
        <w:tc>
          <w:tcPr>
            <w:tcW w:type="dxa" w:w="3408"/>
            <w:vAlign w:val="center"/>
          </w:tcPr>
          <w:p>
            <w:r>
              <w:rPr>
                <w:sz w:val="18"/>
              </w:rPr>
              <w:t>Partner performance</w:t>
            </w:r>
          </w:p>
        </w:tc>
      </w:tr>
      <w:tr>
        <w:tc>
          <w:tcPr>
            <w:tcW w:type="dxa" w:w="3408"/>
            <w:vAlign w:val="center"/>
          </w:tcPr>
          <w:p>
            <w:r>
              <w:rPr>
                <w:sz w:val="18"/>
              </w:rPr>
              <w:t>Base_City</w:t>
            </w:r>
          </w:p>
        </w:tc>
        <w:tc>
          <w:tcPr>
            <w:tcW w:type="dxa" w:w="3408"/>
            <w:vAlign w:val="center"/>
          </w:tcPr>
          <w:p>
            <w:r>
              <w:rPr>
                <w:sz w:val="18"/>
              </w:rPr>
              <w:t>Base operating city</w:t>
            </w:r>
          </w:p>
        </w:tc>
        <w:tc>
          <w:tcPr>
            <w:tcW w:type="dxa" w:w="3408"/>
            <w:vAlign w:val="center"/>
          </w:tcPr>
          <w:p>
            <w:r>
              <w:rPr>
                <w:sz w:val="18"/>
              </w:rPr>
              <w:t>Descriptive analysis</w:t>
            </w:r>
          </w:p>
        </w:tc>
      </w:tr>
      <w:tr>
        <w:tc>
          <w:tcPr>
            <w:tcW w:type="dxa" w:w="3408"/>
            <w:vAlign w:val="center"/>
          </w:tcPr>
          <w:p>
            <w:r>
              <w:rPr>
                <w:sz w:val="18"/>
              </w:rPr>
              <w:t>Vehicle_Type</w:t>
            </w:r>
          </w:p>
        </w:tc>
        <w:tc>
          <w:tcPr>
            <w:tcW w:type="dxa" w:w="3408"/>
            <w:vAlign w:val="center"/>
          </w:tcPr>
          <w:p>
            <w:r>
              <w:rPr>
                <w:sz w:val="18"/>
              </w:rPr>
              <w:t>Vehicle classification</w:t>
            </w:r>
          </w:p>
        </w:tc>
        <w:tc>
          <w:tcPr>
            <w:tcW w:type="dxa" w:w="3408"/>
            <w:vAlign w:val="center"/>
          </w:tcPr>
          <w:p>
            <w:r>
              <w:rPr>
                <w:sz w:val="18"/>
              </w:rPr>
              <w:t>Diagnostic attribute</w:t>
            </w:r>
          </w:p>
        </w:tc>
      </w:tr>
      <w:tr>
        <w:tc>
          <w:tcPr>
            <w:tcW w:type="dxa" w:w="3408"/>
            <w:vAlign w:val="center"/>
          </w:tcPr>
          <w:p>
            <w:r>
              <w:rPr>
                <w:sz w:val="18"/>
              </w:rPr>
              <w:t>Experience_Years</w:t>
            </w:r>
          </w:p>
        </w:tc>
        <w:tc>
          <w:tcPr>
            <w:tcW w:type="dxa" w:w="3408"/>
            <w:vAlign w:val="center"/>
          </w:tcPr>
          <w:p>
            <w:r>
              <w:rPr>
                <w:sz w:val="18"/>
              </w:rPr>
              <w:t>Partner experience</w:t>
            </w:r>
          </w:p>
        </w:tc>
        <w:tc>
          <w:tcPr>
            <w:tcW w:type="dxa" w:w="3408"/>
            <w:vAlign w:val="center"/>
          </w:tcPr>
          <w:p>
            <w:r>
              <w:rPr>
                <w:sz w:val="18"/>
              </w:rPr>
              <w:t>Contextual analysis</w:t>
            </w:r>
          </w:p>
        </w:tc>
      </w:tr>
      <w:tr>
        <w:tc>
          <w:tcPr>
            <w:tcW w:type="dxa" w:w="3408"/>
            <w:vAlign w:val="center"/>
          </w:tcPr>
          <w:p>
            <w:r>
              <w:rPr>
                <w:sz w:val="18"/>
              </w:rPr>
              <w:t>Partner_Rating</w:t>
            </w:r>
          </w:p>
        </w:tc>
        <w:tc>
          <w:tcPr>
            <w:tcW w:type="dxa" w:w="3408"/>
            <w:vAlign w:val="center"/>
          </w:tcPr>
          <w:p>
            <w:r>
              <w:rPr>
                <w:sz w:val="18"/>
              </w:rPr>
              <w:t>Partner rating</w:t>
            </w:r>
          </w:p>
        </w:tc>
        <w:tc>
          <w:tcPr>
            <w:tcW w:type="dxa" w:w="3408"/>
            <w:vAlign w:val="center"/>
          </w:tcPr>
          <w:p>
            <w:r>
              <w:rPr>
                <w:sz w:val="18"/>
              </w:rPr>
              <w:t>Outcome/performance indicator</w:t>
            </w:r>
          </w:p>
        </w:tc>
      </w:tr>
    </w:tbl>
    <w:p/>
    <w:p>
      <w:pPr>
        <w:pStyle w:val="Heading2"/>
      </w:pPr>
      <w:r>
        <w:t>8.4 DIM_DATE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b/>
                <w:color w:val="FFFFFF"/>
              </w:rPr>
              <w:t>Column</w:t>
            </w:r>
          </w:p>
        </w:tc>
        <w:tc>
          <w:tcPr>
            <w:tcW w:type="dxa" w:w="5112"/>
            <w:vAlign w:val="center"/>
            <w:shd w:fill="1F4E78"/>
          </w:tcPr>
          <w:p>
            <w:r>
              <w:rPr>
                <w:b/>
                <w:color w:val="FFFFFF"/>
              </w:rPr>
              <w:t>Purpose</w:t>
            </w:r>
          </w:p>
        </w:tc>
      </w:tr>
      <w:tr>
        <w:tc>
          <w:tcPr>
            <w:tcW w:type="dxa" w:w="5112"/>
            <w:vAlign w:val="center"/>
          </w:tcPr>
          <w:p>
            <w:r>
              <w:rPr>
                <w:sz w:val="18"/>
              </w:rPr>
              <w:t>Date</w:t>
            </w:r>
          </w:p>
        </w:tc>
        <w:tc>
          <w:tcPr>
            <w:tcW w:type="dxa" w:w="5112"/>
            <w:vAlign w:val="center"/>
          </w:tcPr>
          <w:p>
            <w:r>
              <w:rPr>
                <w:sz w:val="18"/>
              </w:rPr>
              <w:t>Calendar date</w:t>
            </w:r>
          </w:p>
        </w:tc>
      </w:tr>
      <w:tr>
        <w:tc>
          <w:tcPr>
            <w:tcW w:type="dxa" w:w="5112"/>
            <w:vAlign w:val="center"/>
          </w:tcPr>
          <w:p>
            <w:r>
              <w:rPr>
                <w:sz w:val="18"/>
              </w:rPr>
              <w:t>Year</w:t>
            </w:r>
          </w:p>
        </w:tc>
        <w:tc>
          <w:tcPr>
            <w:tcW w:type="dxa" w:w="5112"/>
            <w:vAlign w:val="center"/>
          </w:tcPr>
          <w:p>
            <w:r>
              <w:rPr>
                <w:sz w:val="18"/>
              </w:rPr>
              <w:t>Year grouping</w:t>
            </w:r>
          </w:p>
        </w:tc>
      </w:tr>
      <w:tr>
        <w:tc>
          <w:tcPr>
            <w:tcW w:type="dxa" w:w="5112"/>
            <w:vAlign w:val="center"/>
          </w:tcPr>
          <w:p>
            <w:r>
              <w:rPr>
                <w:sz w:val="18"/>
              </w:rPr>
              <w:t>Month_Number</w:t>
            </w:r>
          </w:p>
        </w:tc>
        <w:tc>
          <w:tcPr>
            <w:tcW w:type="dxa" w:w="5112"/>
            <w:vAlign w:val="center"/>
          </w:tcPr>
          <w:p>
            <w:r>
              <w:rPr>
                <w:sz w:val="18"/>
              </w:rPr>
              <w:t>Month sort key</w:t>
            </w:r>
          </w:p>
        </w:tc>
      </w:tr>
      <w:tr>
        <w:tc>
          <w:tcPr>
            <w:tcW w:type="dxa" w:w="5112"/>
            <w:vAlign w:val="center"/>
          </w:tcPr>
          <w:p>
            <w:r>
              <w:rPr>
                <w:sz w:val="18"/>
              </w:rPr>
              <w:t>Month_Name</w:t>
            </w:r>
          </w:p>
        </w:tc>
        <w:tc>
          <w:tcPr>
            <w:tcW w:type="dxa" w:w="5112"/>
            <w:vAlign w:val="center"/>
          </w:tcPr>
          <w:p>
            <w:r>
              <w:rPr>
                <w:sz w:val="18"/>
              </w:rPr>
              <w:t>Month display label</w:t>
            </w:r>
          </w:p>
        </w:tc>
      </w:tr>
      <w:tr>
        <w:tc>
          <w:tcPr>
            <w:tcW w:type="dxa" w:w="5112"/>
            <w:vAlign w:val="center"/>
          </w:tcPr>
          <w:p>
            <w:r>
              <w:rPr>
                <w:sz w:val="18"/>
              </w:rPr>
              <w:t>Quarter</w:t>
            </w:r>
          </w:p>
        </w:tc>
        <w:tc>
          <w:tcPr>
            <w:tcW w:type="dxa" w:w="5112"/>
            <w:vAlign w:val="center"/>
          </w:tcPr>
          <w:p>
            <w:r>
              <w:rPr>
                <w:sz w:val="18"/>
              </w:rPr>
              <w:t>Quarter grouping</w:t>
            </w:r>
          </w:p>
        </w:tc>
      </w:tr>
      <w:tr>
        <w:tc>
          <w:tcPr>
            <w:tcW w:type="dxa" w:w="5112"/>
            <w:vAlign w:val="center"/>
          </w:tcPr>
          <w:p>
            <w:r>
              <w:rPr>
                <w:sz w:val="18"/>
              </w:rPr>
              <w:t>Day_Name</w:t>
            </w:r>
          </w:p>
        </w:tc>
        <w:tc>
          <w:tcPr>
            <w:tcW w:type="dxa" w:w="5112"/>
            <w:vAlign w:val="center"/>
          </w:tcPr>
          <w:p>
            <w:r>
              <w:rPr>
                <w:sz w:val="18"/>
              </w:rPr>
              <w:t>Day label</w:t>
            </w:r>
          </w:p>
        </w:tc>
      </w:tr>
      <w:tr>
        <w:tc>
          <w:tcPr>
            <w:tcW w:type="dxa" w:w="5112"/>
            <w:vAlign w:val="center"/>
          </w:tcPr>
          <w:p>
            <w:r>
              <w:rPr>
                <w:sz w:val="18"/>
              </w:rPr>
              <w:t>Day_of_Week</w:t>
            </w:r>
          </w:p>
        </w:tc>
        <w:tc>
          <w:tcPr>
            <w:tcW w:type="dxa" w:w="5112"/>
            <w:vAlign w:val="center"/>
          </w:tcPr>
          <w:p>
            <w:r>
              <w:rPr>
                <w:sz w:val="18"/>
              </w:rPr>
              <w:t>Day ordering</w:t>
            </w:r>
          </w:p>
        </w:tc>
      </w:tr>
      <w:tr>
        <w:tc>
          <w:tcPr>
            <w:tcW w:type="dxa" w:w="5112"/>
            <w:vAlign w:val="center"/>
          </w:tcPr>
          <w:p>
            <w:r>
              <w:rPr>
                <w:sz w:val="18"/>
              </w:rPr>
              <w:t>Is_Weekend</w:t>
            </w:r>
          </w:p>
        </w:tc>
        <w:tc>
          <w:tcPr>
            <w:tcW w:type="dxa" w:w="5112"/>
            <w:vAlign w:val="center"/>
          </w:tcPr>
          <w:p>
            <w:r>
              <w:rPr>
                <w:sz w:val="18"/>
              </w:rPr>
              <w:t>Weekend classification</w:t>
            </w:r>
          </w:p>
        </w:tc>
      </w:tr>
    </w:tbl>
    <w:p/>
    <w:p>
      <w:r>
        <w:br w:type="page"/>
      </w:r>
    </w:p>
    <w:p>
      <w:pPr>
        <w:pStyle w:val="Heading1"/>
      </w:pPr>
      <w:r>
        <w:t>9. Derived Metrics and DAX Layer</w:t>
      </w:r>
    </w:p>
    <w:p>
      <w:r>
        <w:t>The model uses a mix of calculated columns and measures. Calculated columns are evaluated at row level; measures are evaluated in the current filter context and are preferred for reusable aggregations.</w:t>
      </w:r>
    </w:p>
    <w:p>
      <w:pPr>
        <w:pStyle w:val="Heading2"/>
      </w:pPr>
      <w:r>
        <w:t>9.1 Calculated columns</w:t>
      </w:r>
    </w:p>
    <w:p>
      <w:pPr>
        <w:pStyle w:val="NoSpacing"/>
        <w:spacing w:before="60" w:after="120"/>
        <w:shd w:fill="F3F4F6"/>
      </w:pPr>
      <w:r>
        <w:rPr>
          <w:rFonts w:ascii="Consolas" w:hAnsi="Consolas"/>
          <w:sz w:val="17"/>
        </w:rPr>
        <w:t>Processing Days =</w:t>
        <w:br/>
        <w:t>DATEDIFF(</w:t>
        <w:br/>
        <w:t xml:space="preserve">    FACT_ORDERS[ORDER_DATE],</w:t>
        <w:br/>
        <w:t xml:space="preserve">    FACT_ORDERS[ORDER_DISPATCHED_DATE],</w:t>
        <w:br/>
        <w:t xml:space="preserve">    DAY</w:t>
        <w:br/>
        <w:t>)</w:t>
      </w:r>
    </w:p>
    <w:p>
      <w:pPr>
        <w:pStyle w:val="NoSpacing"/>
        <w:spacing w:before="60" w:after="120"/>
        <w:shd w:fill="F3F4F6"/>
      </w:pPr>
      <w:r>
        <w:rPr>
          <w:rFonts w:ascii="Consolas" w:hAnsi="Consolas"/>
          <w:sz w:val="17"/>
        </w:rPr>
        <w:t>Transit Days =</w:t>
        <w:br/>
        <w:t>DATEDIFF(</w:t>
        <w:br/>
        <w:t xml:space="preserve">    FACT_ORDERS[ORDER_DISPATCHED_DATE],</w:t>
        <w:br/>
        <w:t xml:space="preserve">    FACT_ORDERS[ACTUAL_DELIVERY_DATE],</w:t>
        <w:br/>
        <w:t xml:space="preserve">    DAY</w:t>
        <w:br/>
        <w:t>)</w:t>
      </w:r>
    </w:p>
    <w:p>
      <w:pPr>
        <w:pStyle w:val="Heading2"/>
      </w:pPr>
      <w:r>
        <w:t>9.2 Core measures</w:t>
      </w:r>
    </w:p>
    <w:p>
      <w:pPr>
        <w:pStyle w:val="NoSpacing"/>
        <w:spacing w:before="60" w:after="120"/>
        <w:shd w:fill="F3F4F6"/>
      </w:pPr>
      <w:r>
        <w:rPr>
          <w:rFonts w:ascii="Consolas" w:hAnsi="Consolas"/>
          <w:sz w:val="17"/>
        </w:rPr>
        <w:t>Total Orders =</w:t>
        <w:br/>
        <w:t>COUNTROWS(FACT_ORDERS)</w:t>
      </w:r>
    </w:p>
    <w:p>
      <w:pPr>
        <w:pStyle w:val="NoSpacing"/>
        <w:spacing w:before="60" w:after="120"/>
        <w:shd w:fill="F3F4F6"/>
      </w:pPr>
      <w:r>
        <w:rPr>
          <w:rFonts w:ascii="Consolas" w:hAnsi="Consolas"/>
          <w:sz w:val="17"/>
        </w:rPr>
        <w:t>Total Revenue =</w:t>
        <w:br/>
        <w:t>SUM(FACT_ORDERS[Order_Value])</w:t>
      </w:r>
    </w:p>
    <w:p>
      <w:pPr>
        <w:pStyle w:val="NoSpacing"/>
        <w:spacing w:before="60" w:after="120"/>
        <w:shd w:fill="F3F4F6"/>
      </w:pPr>
      <w:r>
        <w:rPr>
          <w:rFonts w:ascii="Consolas" w:hAnsi="Consolas"/>
          <w:sz w:val="17"/>
        </w:rPr>
        <w:t>Total Profit =</w:t>
        <w:br/>
        <w:t>SUM(FACT_ORDERS[Order_Value])</w:t>
        <w:br/>
        <w:t xml:space="preserve">    - SUM(FACT_ORDERS[Freight_Cost])</w:t>
        <w:br/>
        <w:t xml:space="preserve">    - SUM(FACT_ORDERS[Packaging_Cost])</w:t>
        <w:br/>
        <w:t xml:space="preserve">    - SUM(FACT_ORDERS[Warehouse_Handling_Cost])</w:t>
        <w:br/>
        <w:t xml:space="preserve">    - SUM(FACT_ORDERS[Delivery_Partner_Cost])</w:t>
      </w:r>
    </w:p>
    <w:p>
      <w:pPr>
        <w:pStyle w:val="NoSpacing"/>
        <w:spacing w:before="60" w:after="120"/>
        <w:shd w:fill="F3F4F6"/>
      </w:pPr>
      <w:r>
        <w:rPr>
          <w:rFonts w:ascii="Consolas" w:hAnsi="Consolas"/>
          <w:sz w:val="17"/>
        </w:rPr>
        <w:t>Profit Margin % =</w:t>
        <w:br/>
        <w:t>DIVIDE(</w:t>
        <w:br/>
        <w:t xml:space="preserve">    [Total Profit],</w:t>
        <w:br/>
        <w:t xml:space="preserve">    [Total Revenue]</w:t>
        <w:br/>
        <w:t>)</w:t>
      </w:r>
    </w:p>
    <w:p>
      <w:pPr>
        <w:pStyle w:val="NoSpacing"/>
        <w:spacing w:before="60" w:after="120"/>
        <w:shd w:fill="F3F4F6"/>
      </w:pPr>
      <w:r>
        <w:rPr>
          <w:rFonts w:ascii="Consolas" w:hAnsi="Consolas"/>
          <w:sz w:val="17"/>
        </w:rPr>
        <w:t>Loss-Making Orders =</w:t>
        <w:br/>
        <w:t>COUNTROWS(</w:t>
        <w:br/>
        <w:t xml:space="preserve">    FILTER(</w:t>
        <w:br/>
        <w:t xml:space="preserve">        FACT_ORDERS,</w:t>
        <w:br/>
        <w:t xml:space="preserve">        FACT_ORDERS[Order_Value]</w:t>
        <w:br/>
        <w:t xml:space="preserve">        - FACT_ORDERS[Freight_Cost]</w:t>
        <w:br/>
        <w:t xml:space="preserve">        - FACT_ORDERS[Packaging_Cost]</w:t>
        <w:br/>
        <w:t xml:space="preserve">        - FACT_ORDERS[Warehouse_Handling_Cost]</w:t>
        <w:br/>
        <w:t xml:space="preserve">        - FACT_ORDERS[Delivery_Partner_Cost]</w:t>
        <w:br/>
        <w:t xml:space="preserve">        &lt; 0</w:t>
        <w:br/>
        <w:t xml:space="preserve">    )</w:t>
        <w:br/>
        <w:t>)</w:t>
      </w:r>
    </w:p>
    <w:p>
      <w:pPr>
        <w:pStyle w:val="NoSpacing"/>
        <w:spacing w:before="60" w:after="120"/>
        <w:shd w:fill="F3F4F6"/>
      </w:pPr>
      <w:r>
        <w:rPr>
          <w:rFonts w:ascii="Consolas" w:hAnsi="Consolas"/>
          <w:sz w:val="17"/>
        </w:rPr>
        <w:t>Loss-Making Orders % =</w:t>
        <w:br/>
        <w:t>DIVIDE(</w:t>
        <w:br/>
        <w:t xml:space="preserve">    [Loss-Making Orders],</w:t>
        <w:br/>
        <w:t xml:space="preserve">    [Total Orders]</w:t>
        <w:br/>
        <w:t>)</w:t>
      </w:r>
    </w:p>
    <w:p>
      <w:pPr>
        <w:pStyle w:val="NoSpacing"/>
        <w:spacing w:before="60" w:after="120"/>
        <w:shd w:fill="F3F4F6"/>
      </w:pPr>
      <w:r>
        <w:rPr>
          <w:rFonts w:ascii="Consolas" w:hAnsi="Consolas"/>
          <w:sz w:val="17"/>
        </w:rPr>
        <w:t>Late Delivered Orders =</w:t>
        <w:br/>
        <w:t>CALCULATE(</w:t>
        <w:br/>
        <w:t xml:space="preserve">    COUNTROWS(FACT_ORDERS),</w:t>
        <w:br/>
        <w:t xml:space="preserve">    FACT_ORDERS[Order_Status] = "Delivered",</w:t>
        <w:br/>
        <w:t xml:space="preserve">    FACT_ORDERS[Actual_Delivery_Date] &gt; FACT_ORDERS[Promised_Delivery_Date]</w:t>
        <w:br/>
        <w:t>)</w:t>
      </w:r>
    </w:p>
    <w:p>
      <w:pPr>
        <w:pStyle w:val="NoSpacing"/>
        <w:spacing w:before="60" w:after="120"/>
        <w:shd w:fill="F3F4F6"/>
      </w:pPr>
      <w:r>
        <w:rPr>
          <w:rFonts w:ascii="Consolas" w:hAnsi="Consolas"/>
          <w:sz w:val="17"/>
        </w:rPr>
        <w:t>Valid Delivered Orders =</w:t>
        <w:br/>
        <w:t>CALCULATE(</w:t>
        <w:br/>
        <w:t xml:space="preserve">    COUNTROWS(FACT_ORDERS),</w:t>
        <w:br/>
        <w:t xml:space="preserve">    FACT_ORDERS[Order_Status] = "Delivered",</w:t>
        <w:br/>
        <w:t xml:space="preserve">    NOT ISBLANK(FACT_ORDERS[Actual_Delivery_Date])</w:t>
        <w:br/>
        <w:t>)</w:t>
      </w:r>
    </w:p>
    <w:p>
      <w:pPr>
        <w:pStyle w:val="NoSpacing"/>
        <w:spacing w:before="60" w:after="120"/>
        <w:shd w:fill="F3F4F6"/>
      </w:pPr>
      <w:r>
        <w:rPr>
          <w:rFonts w:ascii="Consolas" w:hAnsi="Consolas"/>
          <w:sz w:val="17"/>
        </w:rPr>
        <w:t>Late Delivery % =</w:t>
        <w:br/>
        <w:t>DIVIDE(</w:t>
        <w:br/>
        <w:t xml:space="preserve">    [Late Delivered Orders],</w:t>
        <w:br/>
        <w:t xml:space="preserve">    [Valid Delivered Orders]</w:t>
        <w:br/>
        <w:t>)</w:t>
      </w:r>
    </w:p>
    <w:p>
      <w:pPr>
        <w:pStyle w:val="NoSpacing"/>
        <w:spacing w:before="60" w:after="120"/>
        <w:shd w:fill="F3F4F6"/>
      </w:pPr>
      <w:r>
        <w:rPr>
          <w:rFonts w:ascii="Consolas" w:hAnsi="Consolas"/>
          <w:sz w:val="17"/>
        </w:rPr>
        <w:t>Average Processing Days =</w:t>
        <w:br/>
        <w:t>AVERAGE(FACT_ORDERS[Processing Days])</w:t>
      </w:r>
    </w:p>
    <w:p>
      <w:pPr>
        <w:pStyle w:val="NoSpacing"/>
        <w:spacing w:before="60" w:after="120"/>
        <w:shd w:fill="F3F4F6"/>
      </w:pPr>
      <w:r>
        <w:rPr>
          <w:rFonts w:ascii="Consolas" w:hAnsi="Consolas"/>
          <w:sz w:val="17"/>
        </w:rPr>
        <w:t>Average Transit Days =</w:t>
        <w:br/>
        <w:t>AVERAGE(FACT_ORDERS[Transit Days])</w:t>
      </w:r>
    </w:p>
    <w:p>
      <w:pPr>
        <w:pStyle w:val="Heading1"/>
      </w:pPr>
      <w:r>
        <w:t>10. Power BI Semantic Model</w:t>
      </w:r>
    </w:p>
    <w:p>
      <w:pPr>
        <w:pStyle w:val="Heading2"/>
      </w:pPr>
      <w:r>
        <w:t>10.1 Semantic layer responsibilities</w:t>
      </w:r>
    </w:p>
    <w:p>
      <w:pPr>
        <w:pStyle w:val="ListBullet"/>
        <w:ind w:left="360"/>
      </w:pPr>
      <w:r>
        <w:t>Expose cleaned dimensional and fact tables to report authors.</w:t>
      </w:r>
    </w:p>
    <w:p>
      <w:pPr>
        <w:pStyle w:val="ListBullet"/>
        <w:ind w:left="360"/>
      </w:pPr>
      <w:r>
        <w:t>Provide reusable DAX measures rather than duplicating business logic across visuals.</w:t>
      </w:r>
    </w:p>
    <w:p>
      <w:pPr>
        <w:pStyle w:val="ListBullet"/>
        <w:ind w:left="360"/>
      </w:pPr>
      <w:r>
        <w:t>Maintain active dimension-to-fact relationships.</w:t>
      </w:r>
    </w:p>
    <w:p>
      <w:pPr>
        <w:pStyle w:val="ListBullet"/>
        <w:ind w:left="360"/>
      </w:pPr>
      <w:r>
        <w:t>Keep date logic centralized in DIM_DATE.</w:t>
      </w:r>
    </w:p>
    <w:p>
      <w:pPr>
        <w:pStyle w:val="ListBullet"/>
        <w:ind w:left="360"/>
      </w:pPr>
      <w:r>
        <w:t>Apply RLS to DIM_WAREHOUSE rather than directly to the fact table.</w:t>
      </w:r>
    </w:p>
    <w:p>
      <w:pPr>
        <w:pStyle w:val="ListBullet"/>
        <w:ind w:left="360"/>
      </w:pPr>
      <w:r>
        <w:t>Use descriptive dimension columns in visuals where possible; use IDs primarily for keys and drill-through.</w:t>
      </w:r>
    </w:p>
    <w:p>
      <w:pPr>
        <w:pStyle w:val="Heading2"/>
      </w:pPr>
      <w:r>
        <w:t>10.2 Current relationship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rPr>
              <w:t>From</w:t>
            </w:r>
          </w:p>
        </w:tc>
        <w:tc>
          <w:tcPr>
            <w:tcW w:type="dxa" w:w="2556"/>
            <w:vAlign w:val="center"/>
            <w:shd w:fill="1F4E78"/>
          </w:tcPr>
          <w:p>
            <w:r>
              <w:rPr>
                <w:b/>
                <w:color w:val="FFFFFF"/>
              </w:rPr>
              <w:t>To</w:t>
            </w:r>
          </w:p>
        </w:tc>
        <w:tc>
          <w:tcPr>
            <w:tcW w:type="dxa" w:w="2556"/>
            <w:vAlign w:val="center"/>
            <w:shd w:fill="1F4E78"/>
          </w:tcPr>
          <w:p>
            <w:r>
              <w:rPr>
                <w:b/>
                <w:color w:val="FFFFFF"/>
              </w:rPr>
              <w:t>Cardinality</w:t>
            </w:r>
          </w:p>
        </w:tc>
        <w:tc>
          <w:tcPr>
            <w:tcW w:type="dxa" w:w="2556"/>
            <w:vAlign w:val="center"/>
            <w:shd w:fill="1F4E78"/>
          </w:tcPr>
          <w:p>
            <w:r>
              <w:rPr>
                <w:b/>
                <w:color w:val="FFFFFF"/>
              </w:rPr>
              <w:t>Purpose</w:t>
            </w:r>
          </w:p>
        </w:tc>
      </w:tr>
      <w:tr>
        <w:tc>
          <w:tcPr>
            <w:tcW w:type="dxa" w:w="2556"/>
            <w:vAlign w:val="center"/>
          </w:tcPr>
          <w:p>
            <w:r>
              <w:rPr>
                <w:sz w:val="18"/>
              </w:rPr>
              <w:t>DIM_CUSTOMER[Customer_ID]</w:t>
            </w:r>
          </w:p>
        </w:tc>
        <w:tc>
          <w:tcPr>
            <w:tcW w:type="dxa" w:w="2556"/>
            <w:vAlign w:val="center"/>
          </w:tcPr>
          <w:p>
            <w:r>
              <w:rPr>
                <w:sz w:val="18"/>
              </w:rPr>
              <w:t>FACT_ORDERS[Customer_ID]</w:t>
            </w:r>
          </w:p>
        </w:tc>
        <w:tc>
          <w:tcPr>
            <w:tcW w:type="dxa" w:w="2556"/>
            <w:vAlign w:val="center"/>
          </w:tcPr>
          <w:p>
            <w:r>
              <w:rPr>
                <w:sz w:val="18"/>
              </w:rPr>
              <w:t>1:*</w:t>
            </w:r>
          </w:p>
        </w:tc>
        <w:tc>
          <w:tcPr>
            <w:tcW w:type="dxa" w:w="2556"/>
            <w:vAlign w:val="center"/>
          </w:tcPr>
          <w:p>
            <w:r>
              <w:rPr>
                <w:sz w:val="18"/>
              </w:rPr>
              <w:t>Customer slicing</w:t>
            </w:r>
          </w:p>
        </w:tc>
      </w:tr>
      <w:tr>
        <w:tc>
          <w:tcPr>
            <w:tcW w:type="dxa" w:w="2556"/>
            <w:vAlign w:val="center"/>
          </w:tcPr>
          <w:p>
            <w:r>
              <w:rPr>
                <w:sz w:val="18"/>
              </w:rPr>
              <w:t>DIM_WAREHOUSE[Warehouse_ID]</w:t>
            </w:r>
          </w:p>
        </w:tc>
        <w:tc>
          <w:tcPr>
            <w:tcW w:type="dxa" w:w="2556"/>
            <w:vAlign w:val="center"/>
          </w:tcPr>
          <w:p>
            <w:r>
              <w:rPr>
                <w:sz w:val="18"/>
              </w:rPr>
              <w:t>FACT_ORDERS[Warehouse_ID]</w:t>
            </w:r>
          </w:p>
        </w:tc>
        <w:tc>
          <w:tcPr>
            <w:tcW w:type="dxa" w:w="2556"/>
            <w:vAlign w:val="center"/>
          </w:tcPr>
          <w:p>
            <w:r>
              <w:rPr>
                <w:sz w:val="18"/>
              </w:rPr>
              <w:t>1:*</w:t>
            </w:r>
          </w:p>
        </w:tc>
        <w:tc>
          <w:tcPr>
            <w:tcW w:type="dxa" w:w="2556"/>
            <w:vAlign w:val="center"/>
          </w:tcPr>
          <w:p>
            <w:r>
              <w:rPr>
                <w:sz w:val="18"/>
              </w:rPr>
              <w:t>Warehouse slicing / drill-through</w:t>
            </w:r>
          </w:p>
        </w:tc>
      </w:tr>
      <w:tr>
        <w:tc>
          <w:tcPr>
            <w:tcW w:type="dxa" w:w="2556"/>
            <w:vAlign w:val="center"/>
          </w:tcPr>
          <w:p>
            <w:r>
              <w:rPr>
                <w:sz w:val="18"/>
              </w:rPr>
              <w:t>DIM_DELIVERY_PARTNER[Delivery_Partner_ID]</w:t>
            </w:r>
          </w:p>
        </w:tc>
        <w:tc>
          <w:tcPr>
            <w:tcW w:type="dxa" w:w="2556"/>
            <w:vAlign w:val="center"/>
          </w:tcPr>
          <w:p>
            <w:r>
              <w:rPr>
                <w:sz w:val="18"/>
              </w:rPr>
              <w:t>FACT_ORDERS[Delivery_Partner_ID]</w:t>
            </w:r>
          </w:p>
        </w:tc>
        <w:tc>
          <w:tcPr>
            <w:tcW w:type="dxa" w:w="2556"/>
            <w:vAlign w:val="center"/>
          </w:tcPr>
          <w:p>
            <w:r>
              <w:rPr>
                <w:sz w:val="18"/>
              </w:rPr>
              <w:t>1:*</w:t>
            </w:r>
          </w:p>
        </w:tc>
        <w:tc>
          <w:tcPr>
            <w:tcW w:type="dxa" w:w="2556"/>
            <w:vAlign w:val="center"/>
          </w:tcPr>
          <w:p>
            <w:r>
              <w:rPr>
                <w:sz w:val="18"/>
              </w:rPr>
              <w:t>Partner analysis</w:t>
            </w:r>
          </w:p>
        </w:tc>
      </w:tr>
      <w:tr>
        <w:tc>
          <w:tcPr>
            <w:tcW w:type="dxa" w:w="2556"/>
            <w:vAlign w:val="center"/>
          </w:tcPr>
          <w:p>
            <w:r>
              <w:rPr>
                <w:sz w:val="18"/>
              </w:rPr>
              <w:t>DIM_DATE[Date]</w:t>
            </w:r>
          </w:p>
        </w:tc>
        <w:tc>
          <w:tcPr>
            <w:tcW w:type="dxa" w:w="2556"/>
            <w:vAlign w:val="center"/>
          </w:tcPr>
          <w:p>
            <w:r>
              <w:rPr>
                <w:sz w:val="18"/>
              </w:rPr>
              <w:t>FACT_ORDERS[Order_Date]</w:t>
            </w:r>
          </w:p>
        </w:tc>
        <w:tc>
          <w:tcPr>
            <w:tcW w:type="dxa" w:w="2556"/>
            <w:vAlign w:val="center"/>
          </w:tcPr>
          <w:p>
            <w:r>
              <w:rPr>
                <w:sz w:val="18"/>
              </w:rPr>
              <w:t>1:*</w:t>
            </w:r>
          </w:p>
        </w:tc>
        <w:tc>
          <w:tcPr>
            <w:tcW w:type="dxa" w:w="2556"/>
            <w:vAlign w:val="center"/>
          </w:tcPr>
          <w:p>
            <w:r>
              <w:rPr>
                <w:sz w:val="18"/>
              </w:rPr>
              <w:t>Time slicing</w:t>
            </w:r>
          </w:p>
        </w:tc>
      </w:tr>
    </w:tbl>
    <w:p/>
    <w:p>
      <w:pPr>
        <w:pStyle w:val="Heading1"/>
      </w:pPr>
      <w:r>
        <w:t>11. Report and Interaction Architecture</w:t>
      </w:r>
    </w:p>
    <w:p>
      <w:pPr>
        <w:pStyle w:val="Heading2"/>
      </w:pPr>
      <w:r>
        <w:t>11.1 Page 1 — Executive Overview</w:t>
      </w:r>
    </w:p>
    <w:p>
      <w:pPr>
        <w:pStyle w:val="ListBullet"/>
        <w:ind w:left="360"/>
      </w:pPr>
      <w:r>
        <w:t>KPI cards: Total Orders, Total Revenue, Total Profit, Profit Margin %, Loss-Making Orders %, Late Delivery %.</w:t>
      </w:r>
    </w:p>
    <w:p>
      <w:pPr>
        <w:pStyle w:val="ListBullet"/>
        <w:ind w:left="360"/>
      </w:pPr>
      <w:r>
        <w:t>Monthly Revenue &amp; Profit trend.</w:t>
      </w:r>
    </w:p>
    <w:p>
      <w:pPr>
        <w:pStyle w:val="ListBullet"/>
        <w:ind w:left="360"/>
      </w:pPr>
      <w:r>
        <w:t>Top warehouses by Late Delivery %.</w:t>
      </w:r>
    </w:p>
    <w:p>
      <w:pPr>
        <w:pStyle w:val="ListBullet"/>
        <w:ind w:left="360"/>
      </w:pPr>
      <w:r>
        <w:t>Orders by Region.</w:t>
      </w:r>
    </w:p>
    <w:p>
      <w:pPr>
        <w:pStyle w:val="ListBullet"/>
        <w:ind w:left="360"/>
      </w:pPr>
      <w:r>
        <w:t>Order Status distribution.</w:t>
      </w:r>
    </w:p>
    <w:p>
      <w:pPr>
        <w:pStyle w:val="ListBullet"/>
        <w:ind w:left="360"/>
      </w:pPr>
      <w:r>
        <w:t>Date, Region, and Warehouse slicers.</w:t>
      </w:r>
    </w:p>
    <w:p>
      <w:pPr>
        <w:pStyle w:val="ListBullet"/>
        <w:ind w:left="360"/>
      </w:pPr>
      <w:r>
        <w:t>Page-navigation buttons to Delivery Performance and Warehouse Details.</w:t>
      </w:r>
    </w:p>
    <w:p>
      <w:pPr>
        <w:pStyle w:val="Heading2"/>
      </w:pPr>
      <w:r>
        <w:t>11.2 Page 2 — Delivery Performance</w:t>
      </w:r>
    </w:p>
    <w:p>
      <w:pPr>
        <w:pStyle w:val="ListBullet"/>
        <w:ind w:left="360"/>
      </w:pPr>
      <w:r>
        <w:t>KPI cards for Average Processing Days, Average Transit Days, Late Delivered Orders, and Late Delivery %.</w:t>
      </w:r>
    </w:p>
    <w:p>
      <w:pPr>
        <w:pStyle w:val="ListBullet"/>
        <w:ind w:left="360"/>
      </w:pPr>
      <w:r>
        <w:t>Warehouse Analysis field parameter switch between Average Processing Days, Late Delivery %, and Total Orders.</w:t>
      </w:r>
    </w:p>
    <w:p>
      <w:pPr>
        <w:pStyle w:val="ListBullet"/>
        <w:ind w:left="360"/>
      </w:pPr>
      <w:r>
        <w:t>Processing vs Late Delivery scatter analysis.</w:t>
      </w:r>
    </w:p>
    <w:p>
      <w:pPr>
        <w:pStyle w:val="ListBullet"/>
        <w:ind w:left="360"/>
      </w:pPr>
      <w:r>
        <w:t>Average Transit Days by Delivery Partner.</w:t>
      </w:r>
    </w:p>
    <w:p>
      <w:pPr>
        <w:pStyle w:val="ListBullet"/>
        <w:ind w:left="360"/>
      </w:pPr>
      <w:r>
        <w:t>Late Delivery % by Region.</w:t>
      </w:r>
    </w:p>
    <w:p>
      <w:pPr>
        <w:pStyle w:val="ListBullet"/>
        <w:ind w:left="360"/>
      </w:pPr>
      <w:r>
        <w:t>Bookmark-driven switch between Operational Analysis and Profitability Analysis views.</w:t>
      </w:r>
    </w:p>
    <w:p>
      <w:pPr>
        <w:pStyle w:val="Heading2"/>
      </w:pPr>
      <w:r>
        <w:t>11.3 Page 2 — Profitability Analysis state</w:t>
      </w:r>
    </w:p>
    <w:p>
      <w:pPr>
        <w:pStyle w:val="ListBullet"/>
        <w:ind w:left="360"/>
      </w:pPr>
      <w:r>
        <w:t>KPI cards: Total Revenue, Total Profit, Profit Margin %, Loss-Making Orders %.</w:t>
      </w:r>
    </w:p>
    <w:p>
      <w:pPr>
        <w:pStyle w:val="ListBullet"/>
        <w:ind w:left="360"/>
      </w:pPr>
      <w:r>
        <w:t>Total Profit by Warehouse.</w:t>
      </w:r>
    </w:p>
    <w:p>
      <w:pPr>
        <w:pStyle w:val="ListBullet"/>
        <w:ind w:left="360"/>
      </w:pPr>
      <w:r>
        <w:t>Total Profit by Region.</w:t>
      </w:r>
    </w:p>
    <w:p>
      <w:pPr>
        <w:pStyle w:val="ListBullet"/>
        <w:ind w:left="360"/>
      </w:pPr>
      <w:r>
        <w:t>Loss-Making Order % by Customer Segment.</w:t>
      </w:r>
    </w:p>
    <w:p>
      <w:pPr>
        <w:pStyle w:val="ListBullet"/>
        <w:ind w:left="360"/>
      </w:pPr>
      <w:r>
        <w:t>Total Profit by Month.</w:t>
      </w:r>
    </w:p>
    <w:p>
      <w:pPr>
        <w:pStyle w:val="Heading2"/>
      </w:pPr>
      <w:r>
        <w:t>11.4 Page 3 — Warehouse Details</w:t>
      </w:r>
    </w:p>
    <w:p>
      <w:pPr>
        <w:pStyle w:val="ListBullet"/>
        <w:ind w:left="360"/>
      </w:pPr>
      <w:r>
        <w:t>Drill-through filtered to DIM_WAREHOUSE[Warehouse_ID].</w:t>
      </w:r>
    </w:p>
    <w:p>
      <w:pPr>
        <w:pStyle w:val="ListBullet"/>
        <w:ind w:left="360"/>
      </w:pPr>
      <w:r>
        <w:t>KPI cards: Total Orders, Late Delivery %, Total Profit, Loss-Making Orders.</w:t>
      </w:r>
    </w:p>
    <w:p>
      <w:pPr>
        <w:pStyle w:val="ListBullet"/>
        <w:ind w:left="360"/>
      </w:pPr>
      <w:r>
        <w:t>Average Processing vs Average Transit Days.</w:t>
      </w:r>
    </w:p>
    <w:p>
      <w:pPr>
        <w:pStyle w:val="ListBullet"/>
        <w:ind w:left="360"/>
      </w:pPr>
      <w:r>
        <w:t>Order Status Distribution.</w:t>
      </w:r>
    </w:p>
    <w:p>
      <w:pPr>
        <w:pStyle w:val="ListBullet"/>
        <w:ind w:left="360"/>
      </w:pPr>
      <w:r>
        <w:t>Average Transit Days by Delivery Partner.</w:t>
      </w:r>
    </w:p>
    <w:p>
      <w:pPr>
        <w:pStyle w:val="ListBullet"/>
        <w:ind w:left="360"/>
      </w:pPr>
      <w:r>
        <w:t>Profit Margin by Customer Segment.</w:t>
      </w:r>
    </w:p>
    <w:p>
      <w:pPr>
        <w:pStyle w:val="ListBullet"/>
        <w:ind w:left="360"/>
      </w:pPr>
      <w:r>
        <w:t>Automatic Back button for returning to the source page.</w:t>
      </w:r>
    </w:p>
    <w:p>
      <w:pPr>
        <w:pStyle w:val="Heading1"/>
      </w:pPr>
      <w:r>
        <w:t>12. Security / Row-Level Security</w:t>
      </w:r>
    </w:p>
    <w:p>
      <w:r>
        <w:t>Static RLS is implemented at the warehouse-dimension level. The report contains region-specific roles such as Central, East, South, and West.</w:t>
      </w:r>
    </w:p>
    <w:p>
      <w:pPr>
        <w:pStyle w:val="Heading2"/>
      </w:pPr>
      <w:r>
        <w:t>12.1 Security pattern</w:t>
      </w:r>
    </w:p>
    <w:p>
      <w:pPr>
        <w:pStyle w:val="NoSpacing"/>
        <w:spacing w:before="60" w:after="120"/>
        <w:shd w:fill="F3F4F6"/>
      </w:pPr>
      <w:r>
        <w:rPr>
          <w:rFonts w:ascii="Consolas" w:hAnsi="Consolas"/>
          <w:sz w:val="17"/>
        </w:rPr>
        <w:t>Example South role filter on DIM_WAREHOUSE:</w:t>
        <w:br/>
        <w:t>[Region] = "South"</w:t>
      </w:r>
    </w:p>
    <w:p>
      <w:pPr>
        <w:pStyle w:val="ListBullet"/>
        <w:ind w:left="360"/>
      </w:pPr>
      <w:r>
        <w:t>RLS is applied to DIM_WAREHOUSE[Region].</w:t>
      </w:r>
    </w:p>
    <w:p>
      <w:pPr>
        <w:pStyle w:val="ListBullet"/>
        <w:ind w:left="360"/>
      </w:pPr>
      <w:r>
        <w:t>The dimension-to-fact relationship propagates the restriction to FACT_ORDERS.</w:t>
      </w:r>
    </w:p>
    <w:p>
      <w:pPr>
        <w:pStyle w:val="ListBullet"/>
        <w:ind w:left="360"/>
      </w:pPr>
      <w:r>
        <w:t>Because report visuals use dimension and fact data, the selected regional role limits visible report results.</w:t>
      </w:r>
    </w:p>
    <w:p>
      <w:pPr>
        <w:pStyle w:val="ListBullet"/>
        <w:ind w:left="360"/>
      </w:pPr>
      <w:r>
        <w:t>RLS is tested using Power BI 'View as' roles.</w:t>
      </w:r>
    </w:p>
    <w:p>
      <w:pPr>
        <w:pStyle w:val="ListBullet"/>
        <w:ind w:left="360"/>
      </w:pPr>
      <w:r>
        <w:t>UNKNOWN mappings remain excluded from regional business interpretation because UNKNOWN is a data-quality mapping, not a genuine region.</w:t>
      </w:r>
    </w:p>
    <w:p>
      <w:pPr>
        <w:pStyle w:val="Heading2"/>
      </w:pPr>
      <w:r>
        <w:t>12.2 RLS validation procedure</w:t>
      </w:r>
    </w:p>
    <w:p>
      <w:pPr>
        <w:pStyle w:val="ListNumber"/>
      </w:pPr>
      <w:r>
        <w:t>Open Modeling → View as.</w:t>
      </w:r>
    </w:p>
    <w:p>
      <w:pPr>
        <w:pStyle w:val="ListNumber"/>
      </w:pPr>
      <w:r>
        <w:t>Select the region role to test.</w:t>
      </w:r>
    </w:p>
    <w:p>
      <w:pPr>
        <w:pStyle w:val="ListNumber"/>
      </w:pPr>
      <w:r>
        <w:t>Confirm region-level visuals show only the permitted region.</w:t>
      </w:r>
    </w:p>
    <w:p>
      <w:pPr>
        <w:pStyle w:val="ListNumber"/>
      </w:pPr>
      <w:r>
        <w:t>Check KPI cards and drill-through pages under the role.</w:t>
      </w:r>
    </w:p>
    <w:p>
      <w:pPr>
        <w:pStyle w:val="ListNumber"/>
      </w:pPr>
      <w:r>
        <w:t>Return to the unrestricted / None view after testing.</w:t>
      </w:r>
    </w:p>
    <w:p>
      <w:pPr>
        <w:pStyle w:val="Heading1"/>
      </w:pPr>
      <w:r>
        <w:t>13. Drill-through and Tooltip Design</w:t>
      </w:r>
    </w:p>
    <w:p>
      <w:pPr>
        <w:pStyle w:val="Heading2"/>
      </w:pPr>
      <w:r>
        <w:t>13.1 Drill-through</w:t>
      </w:r>
    </w:p>
    <w:p>
      <w:pPr>
        <w:pStyle w:val="ListBullet"/>
        <w:ind w:left="360"/>
      </w:pPr>
      <w:r>
        <w:t>Source visual: warehouse-level visual such as the warehouse performance bar chart.</w:t>
      </w:r>
    </w:p>
    <w:p>
      <w:pPr>
        <w:pStyle w:val="ListBullet"/>
        <w:ind w:left="360"/>
      </w:pPr>
      <w:r>
        <w:t>Drill-through key: DIM_WAREHOUSE[Warehouse_ID].</w:t>
      </w:r>
    </w:p>
    <w:p>
      <w:pPr>
        <w:pStyle w:val="ListBullet"/>
        <w:ind w:left="360"/>
      </w:pPr>
      <w:r>
        <w:t>Destination: Warehouse Details page.</w:t>
      </w:r>
    </w:p>
    <w:p>
      <w:pPr>
        <w:pStyle w:val="ListBullet"/>
        <w:ind w:left="360"/>
      </w:pPr>
      <w:r>
        <w:t>Keep all filters = On.</w:t>
      </w:r>
    </w:p>
    <w:p>
      <w:pPr>
        <w:pStyle w:val="ListBullet"/>
        <w:ind w:left="360"/>
      </w:pPr>
      <w:r>
        <w:t>Cross-report = Off.</w:t>
      </w:r>
    </w:p>
    <w:p>
      <w:pPr>
        <w:pStyle w:val="ListBullet"/>
        <w:ind w:left="360"/>
      </w:pPr>
      <w:r>
        <w:t>The selected warehouse context filters every visual on Page 3.</w:t>
      </w:r>
    </w:p>
    <w:p>
      <w:pPr>
        <w:pStyle w:val="Heading2"/>
      </w:pPr>
      <w:r>
        <w:t>13.2 Custom warehouse tooltip</w:t>
      </w:r>
    </w:p>
    <w:p>
      <w:pPr>
        <w:pStyle w:val="ListBullet"/>
        <w:ind w:left="360"/>
      </w:pPr>
      <w:r>
        <w:t>Dedicated report page named Warehouse_Tooltip.</w:t>
      </w:r>
    </w:p>
    <w:p>
      <w:pPr>
        <w:pStyle w:val="ListBullet"/>
        <w:ind w:left="360"/>
      </w:pPr>
      <w:r>
        <w:t>Metric helper table contains four rows: Total Orders, Average Processing Days, Average Transit Days, Late Delivery %.</w:t>
      </w:r>
    </w:p>
    <w:p>
      <w:pPr>
        <w:pStyle w:val="ListBullet"/>
        <w:ind w:left="360"/>
      </w:pPr>
      <w:r>
        <w:t>Tooltip Value measure uses SWITCH to return the selected metric and FORMAT to present the appropriate units.</w:t>
      </w:r>
    </w:p>
    <w:p>
      <w:pPr>
        <w:pStyle w:val="ListBullet"/>
        <w:ind w:left="360"/>
      </w:pPr>
      <w:r>
        <w:t>The tooltip table shows metric/value pairs when the user hovers a warehouse visual.</w:t>
      </w:r>
    </w:p>
    <w:p>
      <w:pPr>
        <w:pStyle w:val="NoSpacing"/>
        <w:spacing w:before="60" w:after="120"/>
        <w:shd w:fill="F3F4F6"/>
      </w:pPr>
      <w:r>
        <w:rPr>
          <w:rFonts w:ascii="Consolas" w:hAnsi="Consolas"/>
          <w:sz w:val="17"/>
        </w:rPr>
        <w:t>Tooltip Value =</w:t>
        <w:br/>
        <w:t>SWITCH(</w:t>
        <w:br/>
        <w:t xml:space="preserve">    SELECTEDVALUE('Tooltip Metrics'[Metric]),</w:t>
        <w:br/>
        <w:t xml:space="preserve">    "Total Orders", FORMAT([Total Orders], "#,##0"),</w:t>
        <w:br/>
        <w:t xml:space="preserve">    "Average Processing Days", FORMAT([Average Processing Days], "0.00") &amp; " days",</w:t>
        <w:br/>
        <w:t xml:space="preserve">    "Average Transit Days", FORMAT([Average Transit Days], "0.00") &amp; " days",</w:t>
        <w:br/>
        <w:t xml:space="preserve">    "Late Delivery %", FORMAT([Late Delivery %], "0.0%")</w:t>
        <w:br/>
        <w:t>)</w:t>
      </w:r>
    </w:p>
    <w:p>
      <w:pPr>
        <w:pStyle w:val="Heading1"/>
      </w:pPr>
      <w:r>
        <w:t>14. Data Validation and Reconciliation</w:t>
      </w:r>
    </w:p>
    <w:p>
      <w:pPr>
        <w:pStyle w:val="Heading2"/>
      </w:pPr>
      <w:r>
        <w:t>14.1 Source-to-model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Control</w:t>
            </w:r>
          </w:p>
        </w:tc>
        <w:tc>
          <w:tcPr>
            <w:tcW w:type="dxa" w:w="3408"/>
            <w:vAlign w:val="center"/>
            <w:shd w:fill="1F4E78"/>
          </w:tcPr>
          <w:p>
            <w:r>
              <w:rPr>
                <w:b/>
                <w:color w:val="FFFFFF"/>
              </w:rPr>
              <w:t>Expected / observed result</w:t>
            </w:r>
          </w:p>
        </w:tc>
        <w:tc>
          <w:tcPr>
            <w:tcW w:type="dxa" w:w="3408"/>
            <w:vAlign w:val="center"/>
            <w:shd w:fill="1F4E78"/>
          </w:tcPr>
          <w:p>
            <w:r>
              <w:rPr>
                <w:b/>
                <w:color w:val="FFFFFF"/>
              </w:rPr>
              <w:t>Status</w:t>
            </w:r>
          </w:p>
        </w:tc>
      </w:tr>
      <w:tr>
        <w:tc>
          <w:tcPr>
            <w:tcW w:type="dxa" w:w="3408"/>
            <w:vAlign w:val="center"/>
          </w:tcPr>
          <w:p>
            <w:r>
              <w:rPr>
                <w:sz w:val="18"/>
              </w:rPr>
              <w:t>Raw fact row count</w:t>
            </w:r>
          </w:p>
        </w:tc>
        <w:tc>
          <w:tcPr>
            <w:tcW w:type="dxa" w:w="3408"/>
            <w:vAlign w:val="center"/>
          </w:tcPr>
          <w:p>
            <w:r>
              <w:rPr>
                <w:sz w:val="18"/>
              </w:rPr>
              <w:t>10,020</w:t>
            </w:r>
          </w:p>
        </w:tc>
        <w:tc>
          <w:tcPr>
            <w:tcW w:type="dxa" w:w="3408"/>
            <w:vAlign w:val="center"/>
          </w:tcPr>
          <w:p>
            <w:r>
              <w:rPr>
                <w:sz w:val="18"/>
              </w:rPr>
              <w:t>Passed</w:t>
            </w:r>
          </w:p>
        </w:tc>
      </w:tr>
      <w:tr>
        <w:tc>
          <w:tcPr>
            <w:tcW w:type="dxa" w:w="3408"/>
            <w:vAlign w:val="center"/>
          </w:tcPr>
          <w:p>
            <w:r>
              <w:rPr>
                <w:sz w:val="18"/>
              </w:rPr>
              <w:t>Clean fact row count</w:t>
            </w:r>
          </w:p>
        </w:tc>
        <w:tc>
          <w:tcPr>
            <w:tcW w:type="dxa" w:w="3408"/>
            <w:vAlign w:val="center"/>
          </w:tcPr>
          <w:p>
            <w:r>
              <w:rPr>
                <w:sz w:val="18"/>
              </w:rPr>
              <w:t>10,000</w:t>
            </w:r>
          </w:p>
        </w:tc>
        <w:tc>
          <w:tcPr>
            <w:tcW w:type="dxa" w:w="3408"/>
            <w:vAlign w:val="center"/>
          </w:tcPr>
          <w:p>
            <w:r>
              <w:rPr>
                <w:sz w:val="18"/>
              </w:rPr>
              <w:t>Passed</w:t>
            </w:r>
          </w:p>
        </w:tc>
      </w:tr>
      <w:tr>
        <w:tc>
          <w:tcPr>
            <w:tcW w:type="dxa" w:w="3408"/>
            <w:vAlign w:val="center"/>
          </w:tcPr>
          <w:p>
            <w:r>
              <w:rPr>
                <w:sz w:val="18"/>
              </w:rPr>
              <w:t>Unique Order_ID count</w:t>
            </w:r>
          </w:p>
        </w:tc>
        <w:tc>
          <w:tcPr>
            <w:tcW w:type="dxa" w:w="3408"/>
            <w:vAlign w:val="center"/>
          </w:tcPr>
          <w:p>
            <w:r>
              <w:rPr>
                <w:sz w:val="18"/>
              </w:rPr>
              <w:t>10,000</w:t>
            </w:r>
          </w:p>
        </w:tc>
        <w:tc>
          <w:tcPr>
            <w:tcW w:type="dxa" w:w="3408"/>
            <w:vAlign w:val="center"/>
          </w:tcPr>
          <w:p>
            <w:r>
              <w:rPr>
                <w:sz w:val="18"/>
              </w:rPr>
              <w:t>Passed</w:t>
            </w:r>
          </w:p>
        </w:tc>
      </w:tr>
      <w:tr>
        <w:tc>
          <w:tcPr>
            <w:tcW w:type="dxa" w:w="3408"/>
            <w:vAlign w:val="center"/>
          </w:tcPr>
          <w:p>
            <w:r>
              <w:rPr>
                <w:sz w:val="18"/>
              </w:rPr>
              <w:t>Final FK validation: Customer</w:t>
            </w:r>
          </w:p>
        </w:tc>
        <w:tc>
          <w:tcPr>
            <w:tcW w:type="dxa" w:w="3408"/>
            <w:vAlign w:val="center"/>
          </w:tcPr>
          <w:p>
            <w:r>
              <w:rPr>
                <w:sz w:val="18"/>
              </w:rPr>
              <w:t>0 invalid references</w:t>
            </w:r>
          </w:p>
        </w:tc>
        <w:tc>
          <w:tcPr>
            <w:tcW w:type="dxa" w:w="3408"/>
            <w:vAlign w:val="center"/>
          </w:tcPr>
          <w:p>
            <w:r>
              <w:rPr>
                <w:sz w:val="18"/>
              </w:rPr>
              <w:t>Passed</w:t>
            </w:r>
          </w:p>
        </w:tc>
      </w:tr>
      <w:tr>
        <w:tc>
          <w:tcPr>
            <w:tcW w:type="dxa" w:w="3408"/>
            <w:vAlign w:val="center"/>
          </w:tcPr>
          <w:p>
            <w:r>
              <w:rPr>
                <w:sz w:val="18"/>
              </w:rPr>
              <w:t>Final FK validation: Warehouse</w:t>
            </w:r>
          </w:p>
        </w:tc>
        <w:tc>
          <w:tcPr>
            <w:tcW w:type="dxa" w:w="3408"/>
            <w:vAlign w:val="center"/>
          </w:tcPr>
          <w:p>
            <w:r>
              <w:rPr>
                <w:sz w:val="18"/>
              </w:rPr>
              <w:t>0 invalid references</w:t>
            </w:r>
          </w:p>
        </w:tc>
        <w:tc>
          <w:tcPr>
            <w:tcW w:type="dxa" w:w="3408"/>
            <w:vAlign w:val="center"/>
          </w:tcPr>
          <w:p>
            <w:r>
              <w:rPr>
                <w:sz w:val="18"/>
              </w:rPr>
              <w:t>Passed</w:t>
            </w:r>
          </w:p>
        </w:tc>
      </w:tr>
      <w:tr>
        <w:tc>
          <w:tcPr>
            <w:tcW w:type="dxa" w:w="3408"/>
            <w:vAlign w:val="center"/>
          </w:tcPr>
          <w:p>
            <w:r>
              <w:rPr>
                <w:sz w:val="18"/>
              </w:rPr>
              <w:t>Final FK validation: Partner</w:t>
            </w:r>
          </w:p>
        </w:tc>
        <w:tc>
          <w:tcPr>
            <w:tcW w:type="dxa" w:w="3408"/>
            <w:vAlign w:val="center"/>
          </w:tcPr>
          <w:p>
            <w:r>
              <w:rPr>
                <w:sz w:val="18"/>
              </w:rPr>
              <w:t>0 invalid references</w:t>
            </w:r>
          </w:p>
        </w:tc>
        <w:tc>
          <w:tcPr>
            <w:tcW w:type="dxa" w:w="3408"/>
            <w:vAlign w:val="center"/>
          </w:tcPr>
          <w:p>
            <w:r>
              <w:rPr>
                <w:sz w:val="18"/>
              </w:rPr>
              <w:t>Passed</w:t>
            </w:r>
          </w:p>
        </w:tc>
      </w:tr>
      <w:tr>
        <w:tc>
          <w:tcPr>
            <w:tcW w:type="dxa" w:w="3408"/>
            <w:vAlign w:val="center"/>
          </w:tcPr>
          <w:p>
            <w:r>
              <w:rPr>
                <w:sz w:val="18"/>
              </w:rPr>
              <w:t>Delivered count</w:t>
            </w:r>
          </w:p>
        </w:tc>
        <w:tc>
          <w:tcPr>
            <w:tcW w:type="dxa" w:w="3408"/>
            <w:vAlign w:val="center"/>
          </w:tcPr>
          <w:p>
            <w:r>
              <w:rPr>
                <w:sz w:val="18"/>
              </w:rPr>
              <w:t>9,069</w:t>
            </w:r>
          </w:p>
        </w:tc>
        <w:tc>
          <w:tcPr>
            <w:tcW w:type="dxa" w:w="3408"/>
            <w:vAlign w:val="center"/>
          </w:tcPr>
          <w:p>
            <w:r>
              <w:rPr>
                <w:sz w:val="18"/>
              </w:rPr>
              <w:t>Passed</w:t>
            </w:r>
          </w:p>
        </w:tc>
      </w:tr>
      <w:tr>
        <w:tc>
          <w:tcPr>
            <w:tcW w:type="dxa" w:w="3408"/>
            <w:vAlign w:val="center"/>
          </w:tcPr>
          <w:p>
            <w:r>
              <w:rPr>
                <w:sz w:val="18"/>
              </w:rPr>
              <w:t>Cancelled count</w:t>
            </w:r>
          </w:p>
        </w:tc>
        <w:tc>
          <w:tcPr>
            <w:tcW w:type="dxa" w:w="3408"/>
            <w:vAlign w:val="center"/>
          </w:tcPr>
          <w:p>
            <w:r>
              <w:rPr>
                <w:sz w:val="18"/>
              </w:rPr>
              <w:t>582</w:t>
            </w:r>
          </w:p>
        </w:tc>
        <w:tc>
          <w:tcPr>
            <w:tcW w:type="dxa" w:w="3408"/>
            <w:vAlign w:val="center"/>
          </w:tcPr>
          <w:p>
            <w:r>
              <w:rPr>
                <w:sz w:val="18"/>
              </w:rPr>
              <w:t>Passed</w:t>
            </w:r>
          </w:p>
        </w:tc>
      </w:tr>
      <w:tr>
        <w:tc>
          <w:tcPr>
            <w:tcW w:type="dxa" w:w="3408"/>
            <w:vAlign w:val="center"/>
          </w:tcPr>
          <w:p>
            <w:r>
              <w:rPr>
                <w:sz w:val="18"/>
              </w:rPr>
              <w:t>Failed/Returned count</w:t>
            </w:r>
          </w:p>
        </w:tc>
        <w:tc>
          <w:tcPr>
            <w:tcW w:type="dxa" w:w="3408"/>
            <w:vAlign w:val="center"/>
          </w:tcPr>
          <w:p>
            <w:r>
              <w:rPr>
                <w:sz w:val="18"/>
              </w:rPr>
              <w:t>349</w:t>
            </w:r>
          </w:p>
        </w:tc>
        <w:tc>
          <w:tcPr>
            <w:tcW w:type="dxa" w:w="3408"/>
            <w:vAlign w:val="center"/>
          </w:tcPr>
          <w:p>
            <w:r>
              <w:rPr>
                <w:sz w:val="18"/>
              </w:rPr>
              <w:t>Passed</w:t>
            </w:r>
          </w:p>
        </w:tc>
      </w:tr>
      <w:tr>
        <w:tc>
          <w:tcPr>
            <w:tcW w:type="dxa" w:w="3408"/>
            <w:vAlign w:val="center"/>
          </w:tcPr>
          <w:p>
            <w:r>
              <w:rPr>
                <w:sz w:val="18"/>
              </w:rPr>
              <w:t>Invalid delivery dates repaired</w:t>
            </w:r>
          </w:p>
        </w:tc>
        <w:tc>
          <w:tcPr>
            <w:tcW w:type="dxa" w:w="3408"/>
            <w:vAlign w:val="center"/>
          </w:tcPr>
          <w:p>
            <w:r>
              <w:rPr>
                <w:sz w:val="18"/>
              </w:rPr>
              <w:t>12</w:t>
            </w:r>
          </w:p>
        </w:tc>
        <w:tc>
          <w:tcPr>
            <w:tcW w:type="dxa" w:w="3408"/>
            <w:vAlign w:val="center"/>
          </w:tcPr>
          <w:p>
            <w:r>
              <w:rPr>
                <w:sz w:val="18"/>
              </w:rPr>
              <w:t>Passed</w:t>
            </w:r>
          </w:p>
        </w:tc>
      </w:tr>
    </w:tbl>
    <w:p/>
    <w:p>
      <w:pPr>
        <w:pStyle w:val="Heading2"/>
      </w:pPr>
      <w:r>
        <w:t>14.2 Power BI report controls</w:t>
      </w:r>
    </w:p>
    <w:p>
      <w:pPr>
        <w:pStyle w:val="ListBullet"/>
        <w:ind w:left="360"/>
      </w:pPr>
      <w:r>
        <w:t>Page 1 date slicer responds to DIM_DATE[Date].</w:t>
      </w:r>
    </w:p>
    <w:p>
      <w:pPr>
        <w:pStyle w:val="ListBullet"/>
        <w:ind w:left="360"/>
      </w:pPr>
      <w:r>
        <w:t>Region and Warehouse slicers filter the executive page.</w:t>
      </w:r>
    </w:p>
    <w:p>
      <w:pPr>
        <w:pStyle w:val="ListBullet"/>
        <w:ind w:left="360"/>
      </w:pPr>
      <w:r>
        <w:t>Page 2 field-parameter switch changes the warehouse metric.</w:t>
      </w:r>
    </w:p>
    <w:p>
      <w:pPr>
        <w:pStyle w:val="ListBullet"/>
        <w:ind w:left="360"/>
      </w:pPr>
      <w:r>
        <w:t>Operational / Profitability bookmarks switch the intended visual state.</w:t>
      </w:r>
    </w:p>
    <w:p>
      <w:pPr>
        <w:pStyle w:val="ListBullet"/>
        <w:ind w:left="360"/>
      </w:pPr>
      <w:r>
        <w:t>Warehouse drill-through successfully lands on Page 3 with the selected warehouse.</w:t>
      </w:r>
    </w:p>
    <w:p>
      <w:pPr>
        <w:pStyle w:val="ListBullet"/>
        <w:ind w:left="360"/>
      </w:pPr>
      <w:r>
        <w:t>RLS roles successfully restrict the model when tested with View as.</w:t>
      </w:r>
    </w:p>
    <w:p>
      <w:pPr>
        <w:pStyle w:val="Heading1"/>
      </w:pPr>
      <w:r>
        <w:t>15. Performance and Maintainability Considerations</w:t>
      </w:r>
    </w:p>
    <w:p>
      <w:pPr>
        <w:pStyle w:val="Heading2"/>
      </w:pPr>
      <w:r>
        <w:t>15.1 Current design strengths</w:t>
      </w:r>
    </w:p>
    <w:p>
      <w:pPr>
        <w:pStyle w:val="ListBullet"/>
        <w:ind w:left="360"/>
      </w:pPr>
      <w:r>
        <w:t>Star schema limits relationship ambiguity and keeps filters predictable.</w:t>
      </w:r>
    </w:p>
    <w:p>
      <w:pPr>
        <w:pStyle w:val="ListBullet"/>
        <w:ind w:left="360"/>
      </w:pPr>
      <w:r>
        <w:t>Date dimension centralizes time intelligence and sorting.</w:t>
      </w:r>
    </w:p>
    <w:p>
      <w:pPr>
        <w:pStyle w:val="ListBullet"/>
        <w:ind w:left="360"/>
      </w:pPr>
      <w:r>
        <w:t>Measures centralize repeated business logic.</w:t>
      </w:r>
    </w:p>
    <w:p>
      <w:pPr>
        <w:pStyle w:val="ListBullet"/>
        <w:ind w:left="360"/>
      </w:pPr>
      <w:r>
        <w:t>Unknown member mapping prevents orphan fact rows from breaking relationships.</w:t>
      </w:r>
    </w:p>
    <w:p>
      <w:pPr>
        <w:pStyle w:val="ListBullet"/>
        <w:ind w:left="360"/>
      </w:pPr>
      <w:r>
        <w:t>Import mode provides fast interactive dashboard performance for a 10,000-row fact table.</w:t>
      </w:r>
    </w:p>
    <w:p>
      <w:pPr>
        <w:pStyle w:val="Heading2"/>
      </w:pPr>
      <w:r>
        <w:t>15.2 Future scaling considerations</w:t>
      </w:r>
    </w:p>
    <w:p>
      <w:pPr>
        <w:pStyle w:val="ListBullet"/>
        <w:ind w:left="360"/>
      </w:pPr>
      <w:r>
        <w:t>Partitioning / incremental refresh can be evaluated as fact volume grows materially.</w:t>
      </w:r>
    </w:p>
    <w:p>
      <w:pPr>
        <w:pStyle w:val="ListBullet"/>
        <w:ind w:left="360"/>
      </w:pPr>
      <w:r>
        <w:t>Role-based dynamic security can replace static region roles when users must map to regions from an entitlement table.</w:t>
      </w:r>
    </w:p>
    <w:p>
      <w:pPr>
        <w:pStyle w:val="ListBullet"/>
        <w:ind w:left="360"/>
      </w:pPr>
      <w:r>
        <w:t>Warehouse-day capacity utilization should be calculated at Warehouse_ID + Date grain if capacity analysis is required later.</w:t>
      </w:r>
    </w:p>
    <w:p>
      <w:pPr>
        <w:pStyle w:val="ListBullet"/>
        <w:ind w:left="360"/>
      </w:pPr>
      <w:r>
        <w:t>Semantic model naming should favor business-friendly labels over database-style uppercase column names in visible visuals.</w:t>
      </w:r>
    </w:p>
    <w:p>
      <w:pPr>
        <w:pStyle w:val="ListBullet"/>
        <w:ind w:left="360"/>
      </w:pPr>
      <w:r>
        <w:t>SQL transformations can be organized into explicit staging and curated views/tables for stronger lineage.</w:t>
      </w:r>
    </w:p>
    <w:p>
      <w:pPr>
        <w:pStyle w:val="Heading1"/>
      </w:pPr>
      <w:r>
        <w:t>16. Deployment and Operational Runbook</w:t>
      </w:r>
    </w:p>
    <w:p>
      <w:pPr>
        <w:pStyle w:val="Heading2"/>
      </w:pPr>
      <w:r>
        <w:t>16.1 Refresh sequence</w:t>
      </w:r>
    </w:p>
    <w:p>
      <w:pPr>
        <w:pStyle w:val="ListNumber"/>
      </w:pPr>
      <w:r>
        <w:t>Load/replace synthetic or source-equivalent raw CSV data into Snowflake raw tables.</w:t>
      </w:r>
    </w:p>
    <w:p>
      <w:pPr>
        <w:pStyle w:val="ListNumber"/>
      </w:pPr>
      <w:r>
        <w:t>Execute SQL cleaning and transformation logic.</w:t>
      </w:r>
    </w:p>
    <w:p>
      <w:pPr>
        <w:pStyle w:val="ListNumber"/>
      </w:pPr>
      <w:r>
        <w:t>Run row-count, uniqueness, date-validity, and foreign-key checks.</w:t>
      </w:r>
    </w:p>
    <w:p>
      <w:pPr>
        <w:pStyle w:val="ListNumber"/>
      </w:pPr>
      <w:r>
        <w:t>Verify cleaned tables retain the intended 10,000-order fact grain.</w:t>
      </w:r>
    </w:p>
    <w:p>
      <w:pPr>
        <w:pStyle w:val="ListNumber"/>
      </w:pPr>
      <w:r>
        <w:t>Refresh the Power BI dataset.</w:t>
      </w:r>
    </w:p>
    <w:p>
      <w:pPr>
        <w:pStyle w:val="ListNumber"/>
      </w:pPr>
      <w:r>
        <w:t>Run report smoke tests for slicers, bookmarks, drill-through, tooltip, and RLS.</w:t>
      </w:r>
    </w:p>
    <w:p>
      <w:pPr>
        <w:pStyle w:val="ListNumber"/>
      </w:pPr>
      <w:r>
        <w:t>Publish the final Power BI report and associated documentation.</w:t>
      </w:r>
    </w:p>
    <w:p>
      <w:pPr>
        <w:pStyle w:val="Heading2"/>
      </w:pPr>
      <w:r>
        <w:t>16.2 Change-control guidance</w:t>
      </w:r>
    </w:p>
    <w:p>
      <w:pPr>
        <w:pStyle w:val="ListBullet"/>
        <w:ind w:left="360"/>
      </w:pPr>
      <w:r>
        <w:t>Any change to profit definition should be updated in one DAX measure and revalidated against the project assumptions.</w:t>
      </w:r>
    </w:p>
    <w:p>
      <w:pPr>
        <w:pStyle w:val="ListBullet"/>
        <w:ind w:left="360"/>
      </w:pPr>
      <w:r>
        <w:t>Any change to late-delivery logic should update both the measure definition and the documented business rule.</w:t>
      </w:r>
    </w:p>
    <w:p>
      <w:pPr>
        <w:pStyle w:val="ListBullet"/>
        <w:ind w:left="360"/>
      </w:pPr>
      <w:r>
        <w:t>Any addition of a source field should first be landed in raw storage, then transformed into the curated layer, then exposed in the semantic model.</w:t>
      </w:r>
    </w:p>
    <w:p>
      <w:pPr>
        <w:pStyle w:val="ListBullet"/>
        <w:ind w:left="360"/>
      </w:pPr>
      <w:r>
        <w:t>RLS role changes require regression testing of Page 1 KPIs and Page 3 drill-through.</w:t>
      </w:r>
    </w:p>
    <w:p>
      <w:pPr>
        <w:pStyle w:val="Heading1"/>
      </w:pPr>
      <w:r>
        <w:t>17. Known Limitations and Future Enhancements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t>Area</w:t>
            </w:r>
          </w:p>
        </w:tc>
        <w:tc>
          <w:tcPr>
            <w:tcW w:type="dxa" w:w="3408"/>
            <w:vAlign w:val="center"/>
            <w:shd w:fill="1F4E78"/>
          </w:tcPr>
          <w:p>
            <w:r>
              <w:rPr>
                <w:b/>
                <w:color w:val="FFFFFF"/>
              </w:rPr>
              <w:t>Current limitation</w:t>
            </w:r>
          </w:p>
        </w:tc>
        <w:tc>
          <w:tcPr>
            <w:tcW w:type="dxa" w:w="3408"/>
            <w:vAlign w:val="center"/>
            <w:shd w:fill="1F4E78"/>
          </w:tcPr>
          <w:p>
            <w:r>
              <w:rPr>
                <w:b/>
                <w:color w:val="FFFFFF"/>
              </w:rPr>
              <w:t>Potential enhancement</w:t>
            </w:r>
          </w:p>
        </w:tc>
      </w:tr>
      <w:tr>
        <w:tc>
          <w:tcPr>
            <w:tcW w:type="dxa" w:w="3408"/>
            <w:vAlign w:val="center"/>
          </w:tcPr>
          <w:p>
            <w:r>
              <w:rPr>
                <w:sz w:val="18"/>
              </w:rPr>
              <w:t>Synthetic data</w:t>
            </w:r>
          </w:p>
        </w:tc>
        <w:tc>
          <w:tcPr>
            <w:tcW w:type="dxa" w:w="3408"/>
            <w:vAlign w:val="center"/>
          </w:tcPr>
          <w:p>
            <w:r>
              <w:rPr>
                <w:sz w:val="18"/>
              </w:rPr>
              <w:t>No production system of record</w:t>
            </w:r>
          </w:p>
        </w:tc>
        <w:tc>
          <w:tcPr>
            <w:tcW w:type="dxa" w:w="3408"/>
            <w:vAlign w:val="center"/>
          </w:tcPr>
          <w:p>
            <w:r>
              <w:rPr>
                <w:sz w:val="18"/>
              </w:rPr>
              <w:t>Replace with governed operational source</w:t>
            </w:r>
          </w:p>
        </w:tc>
      </w:tr>
      <w:tr>
        <w:tc>
          <w:tcPr>
            <w:tcW w:type="dxa" w:w="3408"/>
            <w:vAlign w:val="center"/>
          </w:tcPr>
          <w:p>
            <w:r>
              <w:rPr>
                <w:sz w:val="18"/>
              </w:rPr>
              <w:t>Cost model</w:t>
            </w:r>
          </w:p>
        </w:tc>
        <w:tc>
          <w:tcPr>
            <w:tcW w:type="dxa" w:w="3408"/>
            <w:vAlign w:val="center"/>
          </w:tcPr>
          <w:p>
            <w:r>
              <w:rPr>
                <w:sz w:val="18"/>
              </w:rPr>
              <w:t>Per-order costs are simplified; fixed overhead is not allocated</w:t>
            </w:r>
          </w:p>
        </w:tc>
        <w:tc>
          <w:tcPr>
            <w:tcW w:type="dxa" w:w="3408"/>
            <w:vAlign w:val="center"/>
          </w:tcPr>
          <w:p>
            <w:r>
              <w:rPr>
                <w:sz w:val="18"/>
              </w:rPr>
              <w:t>Introduce warehouse rent / overhead allocation rules</w:t>
            </w:r>
          </w:p>
        </w:tc>
      </w:tr>
      <w:tr>
        <w:tc>
          <w:tcPr>
            <w:tcW w:type="dxa" w:w="3408"/>
            <w:vAlign w:val="center"/>
          </w:tcPr>
          <w:p>
            <w:r>
              <w:rPr>
                <w:sz w:val="18"/>
              </w:rPr>
              <w:t>Cause analysis</w:t>
            </w:r>
          </w:p>
        </w:tc>
        <w:tc>
          <w:tcPr>
            <w:tcW w:type="dxa" w:w="3408"/>
            <w:vAlign w:val="center"/>
          </w:tcPr>
          <w:p>
            <w:r>
              <w:rPr>
                <w:sz w:val="18"/>
              </w:rPr>
              <w:t>No explicit delay-reason field</w:t>
            </w:r>
          </w:p>
        </w:tc>
        <w:tc>
          <w:tcPr>
            <w:tcW w:type="dxa" w:w="3408"/>
            <w:vAlign w:val="center"/>
          </w:tcPr>
          <w:p>
            <w:r>
              <w:rPr>
                <w:sz w:val="18"/>
              </w:rPr>
              <w:t>Add event timestamps and operational reason codes</w:t>
            </w:r>
          </w:p>
        </w:tc>
      </w:tr>
      <w:tr>
        <w:tc>
          <w:tcPr>
            <w:tcW w:type="dxa" w:w="3408"/>
            <w:vAlign w:val="center"/>
          </w:tcPr>
          <w:p>
            <w:r>
              <w:rPr>
                <w:sz w:val="18"/>
              </w:rPr>
              <w:t>Capacity</w:t>
            </w:r>
          </w:p>
        </w:tc>
        <w:tc>
          <w:tcPr>
            <w:tcW w:type="dxa" w:w="3408"/>
            <w:vAlign w:val="center"/>
          </w:tcPr>
          <w:p>
            <w:r>
              <w:rPr>
                <w:sz w:val="18"/>
              </w:rPr>
              <w:t>Daily capacity exists but full Warehouse-Date utilization model is not currently a report feature</w:t>
            </w:r>
          </w:p>
        </w:tc>
        <w:tc>
          <w:tcPr>
            <w:tcW w:type="dxa" w:w="3408"/>
            <w:vAlign w:val="center"/>
          </w:tcPr>
          <w:p>
            <w:r>
              <w:rPr>
                <w:sz w:val="18"/>
              </w:rPr>
              <w:t>Implement warehouse-day utilization / overload flags</w:t>
            </w:r>
          </w:p>
        </w:tc>
      </w:tr>
      <w:tr>
        <w:tc>
          <w:tcPr>
            <w:tcW w:type="dxa" w:w="3408"/>
            <w:vAlign w:val="center"/>
          </w:tcPr>
          <w:p>
            <w:r>
              <w:rPr>
                <w:sz w:val="18"/>
              </w:rPr>
              <w:t>RLS</w:t>
            </w:r>
          </w:p>
        </w:tc>
        <w:tc>
          <w:tcPr>
            <w:tcW w:type="dxa" w:w="3408"/>
            <w:vAlign w:val="center"/>
          </w:tcPr>
          <w:p>
            <w:r>
              <w:rPr>
                <w:sz w:val="18"/>
              </w:rPr>
              <w:t>Static region roles</w:t>
            </w:r>
          </w:p>
        </w:tc>
        <w:tc>
          <w:tcPr>
            <w:tcW w:type="dxa" w:w="3408"/>
            <w:vAlign w:val="center"/>
          </w:tcPr>
          <w:p>
            <w:r>
              <w:rPr>
                <w:sz w:val="18"/>
              </w:rPr>
              <w:t>Entitlement table + USERPRINCIPALNAME() dynamic RLS</w:t>
            </w:r>
          </w:p>
        </w:tc>
      </w:tr>
      <w:tr>
        <w:tc>
          <w:tcPr>
            <w:tcW w:type="dxa" w:w="3408"/>
            <w:vAlign w:val="center"/>
          </w:tcPr>
          <w:p>
            <w:r>
              <w:rPr>
                <w:sz w:val="18"/>
              </w:rPr>
              <w:t>Time analysis</w:t>
            </w:r>
          </w:p>
        </w:tc>
        <w:tc>
          <w:tcPr>
            <w:tcW w:type="dxa" w:w="3408"/>
            <w:vAlign w:val="center"/>
          </w:tcPr>
          <w:p>
            <w:r>
              <w:rPr>
                <w:sz w:val="18"/>
              </w:rPr>
              <w:t>Order_Date is the active date relationship</w:t>
            </w:r>
          </w:p>
        </w:tc>
        <w:tc>
          <w:tcPr>
            <w:tcW w:type="dxa" w:w="3408"/>
            <w:vAlign w:val="center"/>
          </w:tcPr>
          <w:p>
            <w:r>
              <w:rPr>
                <w:sz w:val="18"/>
              </w:rPr>
              <w:t>Add role-playing date dimensions if multiple date-role analysis is required</w:t>
            </w:r>
          </w:p>
        </w:tc>
      </w:tr>
      <w:tr>
        <w:tc>
          <w:tcPr>
            <w:tcW w:type="dxa" w:w="3408"/>
            <w:vAlign w:val="center"/>
          </w:tcPr>
          <w:p>
            <w:r>
              <w:rPr>
                <w:sz w:val="18"/>
              </w:rPr>
              <w:t>Data lineage</w:t>
            </w:r>
          </w:p>
        </w:tc>
        <w:tc>
          <w:tcPr>
            <w:tcW w:type="dxa" w:w="3408"/>
            <w:vAlign w:val="center"/>
          </w:tcPr>
          <w:p>
            <w:r>
              <w:rPr>
                <w:sz w:val="18"/>
              </w:rPr>
              <w:t>Documented manually for this portfolio project</w:t>
            </w:r>
          </w:p>
        </w:tc>
        <w:tc>
          <w:tcPr>
            <w:tcW w:type="dxa" w:w="3408"/>
            <w:vAlign w:val="center"/>
          </w:tcPr>
          <w:p>
            <w:r>
              <w:rPr>
                <w:sz w:val="18"/>
              </w:rPr>
              <w:t>Add formal metadata / lineage tooling</w:t>
            </w:r>
          </w:p>
        </w:tc>
      </w:tr>
    </w:tbl>
    <w:p/>
    <w:tbl>
      <w:tblPr>
        <w:tblW w:type="auto" w:w="0"/>
        <w:tblLook w:firstColumn="1" w:firstRow="1" w:lastColumn="0" w:lastRow="0" w:noHBand="0" w:noVBand="1" w:val="04A0"/>
      </w:tblPr>
      <w:tblGrid>
        <w:gridCol w:w="10224"/>
      </w:tblGrid>
      <w:tr>
        <w:tc>
          <w:tcPr>
            <w:tcW w:type="dxa" w:w="10224"/>
            <w:shd w:fill="FFF2CC"/>
            <w:tcBorders>
              <w:top w:val="single" w:sz="8" w:color="5B9BD5"/>
              <w:left w:val="single" w:sz="24" w:color="5B9BD5"/>
              <w:bottom w:val="single" w:sz="8" w:color="5B9BD5"/>
              <w:right w:val="single" w:sz="8" w:color="5B9BD5"/>
            </w:tcBorders>
          </w:tcPr>
          <w:p>
            <w:r>
              <w:rPr>
                <w:b/>
                <w:color w:val="1F4E79"/>
                <w:sz w:val="22"/>
              </w:rPr>
              <w:t>Interpretation caution</w:t>
            </w:r>
          </w:p>
          <w:p>
            <w:pPr>
              <w:spacing w:after="0"/>
            </w:pPr>
            <w:r>
              <w:rPr>
                <w:sz w:val="19"/>
              </w:rPr>
              <w:t>The dashboard identifies patterns and associations. A correlation or visual pattern should not be described as a proven causal relationship without an experimental or quasi-experimental design.</w:t>
            </w:r>
          </w:p>
        </w:tc>
      </w:tr>
    </w:tbl>
    <w:p/>
    <w:p>
      <w:pPr>
        <w:pStyle w:val="Heading1"/>
      </w:pPr>
      <w:r>
        <w:t>18. Technical Summary</w:t>
      </w:r>
    </w:p>
    <w:p>
      <w:r>
        <w:t>The project implements a compact modern BI architecture in which synthetic operational data is preserved in a Snowflake raw layer, cleaned and validated through SQL, modeled into a star schema, and surfaced through a Power BI semantic model. The analytical layer separates facts from dimensions, centralizes calculations in DAX, and applies region-based RLS at the warehouse dimension. The report demonstrates executive monitoring, operational analysis, profitability analysis, custom tooltips, field-parameter switching, bookmarks, page navigation, and warehouse-level drill-through.</w:t>
      </w:r>
    </w:p>
    <w:p>
      <w:pPr>
        <w:pStyle w:val="Heading2"/>
      </w:pPr>
      <w:r>
        <w:t>18.1 Architecture at a glance</w:t>
      </w:r>
    </w:p>
    <w:p>
      <w:r>
        <w:drawing>
          <wp:inline xmlns:a="http://schemas.openxmlformats.org/drawingml/2006/main" xmlns:pic="http://schemas.openxmlformats.org/drawingml/2006/picture">
            <wp:extent cx="6126480" cy="277733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777338"/>
                    </a:xfrm>
                    <a:prstGeom prst="rect"/>
                  </pic:spPr>
                </pic:pic>
              </a:graphicData>
            </a:graphic>
          </wp:inline>
        </w:drawing>
      </w:r>
    </w:p>
    <w:p>
      <w:pPr>
        <w:jc w:val="center"/>
      </w:pPr>
      <w:r>
        <w:rPr>
          <w:i/>
        </w:rPr>
        <w:t>Figure 3. Final end-to-end architecture</w:t>
      </w:r>
    </w:p>
    <w:p>
      <w:r>
        <w:br w:type="page"/>
      </w:r>
    </w:p>
    <w:p>
      <w:pPr>
        <w:pStyle w:val="Heading1"/>
      </w:pPr>
      <w:r>
        <w:t>Appendix A — Business Metric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b/>
                <w:color w:val="FFFFFF"/>
              </w:rPr>
              <w:t>Metric</w:t>
            </w:r>
          </w:p>
        </w:tc>
        <w:tc>
          <w:tcPr>
            <w:tcW w:type="dxa" w:w="5112"/>
            <w:vAlign w:val="center"/>
            <w:shd w:fill="1F4E78"/>
          </w:tcPr>
          <w:p>
            <w:r>
              <w:rPr>
                <w:b/>
                <w:color w:val="FFFFFF"/>
              </w:rPr>
              <w:t>Definition</w:t>
            </w:r>
          </w:p>
        </w:tc>
      </w:tr>
      <w:tr>
        <w:tc>
          <w:tcPr>
            <w:tcW w:type="dxa" w:w="5112"/>
            <w:vAlign w:val="center"/>
          </w:tcPr>
          <w:p>
            <w:r>
              <w:rPr>
                <w:sz w:val="18"/>
              </w:rPr>
              <w:t>Total Orders</w:t>
            </w:r>
          </w:p>
        </w:tc>
        <w:tc>
          <w:tcPr>
            <w:tcW w:type="dxa" w:w="5112"/>
            <w:vAlign w:val="center"/>
          </w:tcPr>
          <w:p>
            <w:r>
              <w:rPr>
                <w:sz w:val="18"/>
              </w:rPr>
              <w:t>Count of rows in FACT_ORDERS at the current filter context</w:t>
            </w:r>
          </w:p>
        </w:tc>
      </w:tr>
      <w:tr>
        <w:tc>
          <w:tcPr>
            <w:tcW w:type="dxa" w:w="5112"/>
            <w:vAlign w:val="center"/>
          </w:tcPr>
          <w:p>
            <w:r>
              <w:rPr>
                <w:sz w:val="18"/>
              </w:rPr>
              <w:t>Total Revenue</w:t>
            </w:r>
          </w:p>
        </w:tc>
        <w:tc>
          <w:tcPr>
            <w:tcW w:type="dxa" w:w="5112"/>
            <w:vAlign w:val="center"/>
          </w:tcPr>
          <w:p>
            <w:r>
              <w:rPr>
                <w:sz w:val="18"/>
              </w:rPr>
              <w:t>Sum of Order_Value</w:t>
            </w:r>
          </w:p>
        </w:tc>
      </w:tr>
      <w:tr>
        <w:tc>
          <w:tcPr>
            <w:tcW w:type="dxa" w:w="5112"/>
            <w:vAlign w:val="center"/>
          </w:tcPr>
          <w:p>
            <w:r>
              <w:rPr>
                <w:sz w:val="18"/>
              </w:rPr>
              <w:t>Total Profit</w:t>
            </w:r>
          </w:p>
        </w:tc>
        <w:tc>
          <w:tcPr>
            <w:tcW w:type="dxa" w:w="5112"/>
            <w:vAlign w:val="center"/>
          </w:tcPr>
          <w:p>
            <w:r>
              <w:rPr>
                <w:sz w:val="18"/>
              </w:rPr>
              <w:t>Order_Value less Freight, Packaging, Warehouse Handling, and Delivery Partner costs</w:t>
            </w:r>
          </w:p>
        </w:tc>
      </w:tr>
      <w:tr>
        <w:tc>
          <w:tcPr>
            <w:tcW w:type="dxa" w:w="5112"/>
            <w:vAlign w:val="center"/>
          </w:tcPr>
          <w:p>
            <w:r>
              <w:rPr>
                <w:sz w:val="18"/>
              </w:rPr>
              <w:t>Profit Margin %</w:t>
            </w:r>
          </w:p>
        </w:tc>
        <w:tc>
          <w:tcPr>
            <w:tcW w:type="dxa" w:w="5112"/>
            <w:vAlign w:val="center"/>
          </w:tcPr>
          <w:p>
            <w:r>
              <w:rPr>
                <w:sz w:val="18"/>
              </w:rPr>
              <w:t>Total Profit divided by Total Revenue</w:t>
            </w:r>
          </w:p>
        </w:tc>
      </w:tr>
      <w:tr>
        <w:tc>
          <w:tcPr>
            <w:tcW w:type="dxa" w:w="5112"/>
            <w:vAlign w:val="center"/>
          </w:tcPr>
          <w:p>
            <w:r>
              <w:rPr>
                <w:sz w:val="18"/>
              </w:rPr>
              <w:t>Loss-Making Orders</w:t>
            </w:r>
          </w:p>
        </w:tc>
        <w:tc>
          <w:tcPr>
            <w:tcW w:type="dxa" w:w="5112"/>
            <w:vAlign w:val="center"/>
          </w:tcPr>
          <w:p>
            <w:r>
              <w:rPr>
                <w:sz w:val="18"/>
              </w:rPr>
              <w:t>Orders where calculated order-level profit is below zero</w:t>
            </w:r>
          </w:p>
        </w:tc>
      </w:tr>
      <w:tr>
        <w:tc>
          <w:tcPr>
            <w:tcW w:type="dxa" w:w="5112"/>
            <w:vAlign w:val="center"/>
          </w:tcPr>
          <w:p>
            <w:r>
              <w:rPr>
                <w:sz w:val="18"/>
              </w:rPr>
              <w:t>Loss-Making Orders %</w:t>
            </w:r>
          </w:p>
        </w:tc>
        <w:tc>
          <w:tcPr>
            <w:tcW w:type="dxa" w:w="5112"/>
            <w:vAlign w:val="center"/>
          </w:tcPr>
          <w:p>
            <w:r>
              <w:rPr>
                <w:sz w:val="18"/>
              </w:rPr>
              <w:t>Loss-Making Orders divided by Total Orders</w:t>
            </w:r>
          </w:p>
        </w:tc>
      </w:tr>
      <w:tr>
        <w:tc>
          <w:tcPr>
            <w:tcW w:type="dxa" w:w="5112"/>
            <w:vAlign w:val="center"/>
          </w:tcPr>
          <w:p>
            <w:r>
              <w:rPr>
                <w:sz w:val="18"/>
              </w:rPr>
              <w:t>Late Delivered Orders</w:t>
            </w:r>
          </w:p>
        </w:tc>
        <w:tc>
          <w:tcPr>
            <w:tcW w:type="dxa" w:w="5112"/>
            <w:vAlign w:val="center"/>
          </w:tcPr>
          <w:p>
            <w:r>
              <w:rPr>
                <w:sz w:val="18"/>
              </w:rPr>
              <w:t>Delivered orders whose Actual_Delivery_Date exceeds Promised_Delivery_Date</w:t>
            </w:r>
          </w:p>
        </w:tc>
      </w:tr>
      <w:tr>
        <w:tc>
          <w:tcPr>
            <w:tcW w:type="dxa" w:w="5112"/>
            <w:vAlign w:val="center"/>
          </w:tcPr>
          <w:p>
            <w:r>
              <w:rPr>
                <w:sz w:val="18"/>
              </w:rPr>
              <w:t>Valid Delivered Orders</w:t>
            </w:r>
          </w:p>
        </w:tc>
        <w:tc>
          <w:tcPr>
            <w:tcW w:type="dxa" w:w="5112"/>
            <w:vAlign w:val="center"/>
          </w:tcPr>
          <w:p>
            <w:r>
              <w:rPr>
                <w:sz w:val="18"/>
              </w:rPr>
              <w:t>Delivered orders with a non-null Actual_Delivery_Date</w:t>
            </w:r>
          </w:p>
        </w:tc>
      </w:tr>
      <w:tr>
        <w:tc>
          <w:tcPr>
            <w:tcW w:type="dxa" w:w="5112"/>
            <w:vAlign w:val="center"/>
          </w:tcPr>
          <w:p>
            <w:r>
              <w:rPr>
                <w:sz w:val="18"/>
              </w:rPr>
              <w:t>Late Delivery %</w:t>
            </w:r>
          </w:p>
        </w:tc>
        <w:tc>
          <w:tcPr>
            <w:tcW w:type="dxa" w:w="5112"/>
            <w:vAlign w:val="center"/>
          </w:tcPr>
          <w:p>
            <w:r>
              <w:rPr>
                <w:sz w:val="18"/>
              </w:rPr>
              <w:t>Late Delivered Orders divided by Valid Delivered Orders</w:t>
            </w:r>
          </w:p>
        </w:tc>
      </w:tr>
      <w:tr>
        <w:tc>
          <w:tcPr>
            <w:tcW w:type="dxa" w:w="5112"/>
            <w:vAlign w:val="center"/>
          </w:tcPr>
          <w:p>
            <w:r>
              <w:rPr>
                <w:sz w:val="18"/>
              </w:rPr>
              <w:t>Average Processing Days</w:t>
            </w:r>
          </w:p>
        </w:tc>
        <w:tc>
          <w:tcPr>
            <w:tcW w:type="dxa" w:w="5112"/>
            <w:vAlign w:val="center"/>
          </w:tcPr>
          <w:p>
            <w:r>
              <w:rPr>
                <w:sz w:val="18"/>
              </w:rPr>
              <w:t>Average of Order_Dispatched_Date minus Order_Date</w:t>
            </w:r>
          </w:p>
        </w:tc>
      </w:tr>
      <w:tr>
        <w:tc>
          <w:tcPr>
            <w:tcW w:type="dxa" w:w="5112"/>
            <w:vAlign w:val="center"/>
          </w:tcPr>
          <w:p>
            <w:r>
              <w:rPr>
                <w:sz w:val="18"/>
              </w:rPr>
              <w:t>Average Transit Days</w:t>
            </w:r>
          </w:p>
        </w:tc>
        <w:tc>
          <w:tcPr>
            <w:tcW w:type="dxa" w:w="5112"/>
            <w:vAlign w:val="center"/>
          </w:tcPr>
          <w:p>
            <w:r>
              <w:rPr>
                <w:sz w:val="18"/>
              </w:rPr>
              <w:t>Average of Actual_Delivery_Date minus Order_Dispatched_Date</w:t>
            </w:r>
          </w:p>
        </w:tc>
      </w:tr>
    </w:tbl>
    <w:p/>
    <w:p>
      <w:pPr>
        <w:pStyle w:val="Heading1"/>
      </w:pPr>
      <w:r>
        <w:t>Appendix B — Analytical Terminology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b/>
                <w:color w:val="FFFFFF"/>
              </w:rPr>
              <w:t>Term</w:t>
            </w:r>
          </w:p>
        </w:tc>
        <w:tc>
          <w:tcPr>
            <w:tcW w:type="dxa" w:w="5112"/>
            <w:vAlign w:val="center"/>
            <w:shd w:fill="1F4E78"/>
          </w:tcPr>
          <w:p>
            <w:r>
              <w:rPr>
                <w:b/>
                <w:color w:val="FFFFFF"/>
              </w:rPr>
              <w:t>Project interpretation</w:t>
            </w:r>
          </w:p>
        </w:tc>
      </w:tr>
      <w:tr>
        <w:tc>
          <w:tcPr>
            <w:tcW w:type="dxa" w:w="5112"/>
            <w:vAlign w:val="center"/>
          </w:tcPr>
          <w:p>
            <w:r>
              <w:rPr>
                <w:sz w:val="18"/>
              </w:rPr>
              <w:t>Fact table</w:t>
            </w:r>
          </w:p>
        </w:tc>
        <w:tc>
          <w:tcPr>
            <w:tcW w:type="dxa" w:w="5112"/>
            <w:vAlign w:val="center"/>
          </w:tcPr>
          <w:p>
            <w:r>
              <w:rPr>
                <w:sz w:val="18"/>
              </w:rPr>
              <w:t>Central transactional table at order grain</w:t>
            </w:r>
          </w:p>
        </w:tc>
      </w:tr>
      <w:tr>
        <w:tc>
          <w:tcPr>
            <w:tcW w:type="dxa" w:w="5112"/>
            <w:vAlign w:val="center"/>
          </w:tcPr>
          <w:p>
            <w:r>
              <w:rPr>
                <w:sz w:val="18"/>
              </w:rPr>
              <w:t>Dimension</w:t>
            </w:r>
          </w:p>
        </w:tc>
        <w:tc>
          <w:tcPr>
            <w:tcW w:type="dxa" w:w="5112"/>
            <w:vAlign w:val="center"/>
          </w:tcPr>
          <w:p>
            <w:r>
              <w:rPr>
                <w:sz w:val="18"/>
              </w:rPr>
              <w:t>Descriptive entity used to filter/group facts</w:t>
            </w:r>
          </w:p>
        </w:tc>
      </w:tr>
      <w:tr>
        <w:tc>
          <w:tcPr>
            <w:tcW w:type="dxa" w:w="5112"/>
            <w:vAlign w:val="center"/>
          </w:tcPr>
          <w:p>
            <w:r>
              <w:rPr>
                <w:sz w:val="18"/>
              </w:rPr>
              <w:t>Grain</w:t>
            </w:r>
          </w:p>
        </w:tc>
        <w:tc>
          <w:tcPr>
            <w:tcW w:type="dxa" w:w="5112"/>
            <w:vAlign w:val="center"/>
          </w:tcPr>
          <w:p>
            <w:r>
              <w:rPr>
                <w:sz w:val="18"/>
              </w:rPr>
              <w:t>The level represented by one row in a table</w:t>
            </w:r>
          </w:p>
        </w:tc>
      </w:tr>
      <w:tr>
        <w:tc>
          <w:tcPr>
            <w:tcW w:type="dxa" w:w="5112"/>
            <w:vAlign w:val="center"/>
          </w:tcPr>
          <w:p>
            <w:r>
              <w:rPr>
                <w:sz w:val="18"/>
              </w:rPr>
              <w:t>Calculated column</w:t>
            </w:r>
          </w:p>
        </w:tc>
        <w:tc>
          <w:tcPr>
            <w:tcW w:type="dxa" w:w="5112"/>
            <w:vAlign w:val="center"/>
          </w:tcPr>
          <w:p>
            <w:r>
              <w:rPr>
                <w:sz w:val="18"/>
              </w:rPr>
              <w:t>Row-level computation stored in the model</w:t>
            </w:r>
          </w:p>
        </w:tc>
      </w:tr>
      <w:tr>
        <w:tc>
          <w:tcPr>
            <w:tcW w:type="dxa" w:w="5112"/>
            <w:vAlign w:val="center"/>
          </w:tcPr>
          <w:p>
            <w:r>
              <w:rPr>
                <w:sz w:val="18"/>
              </w:rPr>
              <w:t>Measure</w:t>
            </w:r>
          </w:p>
        </w:tc>
        <w:tc>
          <w:tcPr>
            <w:tcW w:type="dxa" w:w="5112"/>
            <w:vAlign w:val="center"/>
          </w:tcPr>
          <w:p>
            <w:r>
              <w:rPr>
                <w:sz w:val="18"/>
              </w:rPr>
              <w:t>Dynamic calculation evaluated under current filter context</w:t>
            </w:r>
          </w:p>
        </w:tc>
      </w:tr>
      <w:tr>
        <w:tc>
          <w:tcPr>
            <w:tcW w:type="dxa" w:w="5112"/>
            <w:vAlign w:val="center"/>
          </w:tcPr>
          <w:p>
            <w:r>
              <w:rPr>
                <w:sz w:val="18"/>
              </w:rPr>
              <w:t>RLS</w:t>
            </w:r>
          </w:p>
        </w:tc>
        <w:tc>
          <w:tcPr>
            <w:tcW w:type="dxa" w:w="5112"/>
            <w:vAlign w:val="center"/>
          </w:tcPr>
          <w:p>
            <w:r>
              <w:rPr>
                <w:sz w:val="18"/>
              </w:rPr>
              <w:t>Security rule restricting rows visible to a user/role</w:t>
            </w:r>
          </w:p>
        </w:tc>
      </w:tr>
      <w:tr>
        <w:tc>
          <w:tcPr>
            <w:tcW w:type="dxa" w:w="5112"/>
            <w:vAlign w:val="center"/>
          </w:tcPr>
          <w:p>
            <w:r>
              <w:rPr>
                <w:sz w:val="18"/>
              </w:rPr>
              <w:t>Drill-through</w:t>
            </w:r>
          </w:p>
        </w:tc>
        <w:tc>
          <w:tcPr>
            <w:tcW w:type="dxa" w:w="5112"/>
            <w:vAlign w:val="center"/>
          </w:tcPr>
          <w:p>
            <w:r>
              <w:rPr>
                <w:sz w:val="18"/>
              </w:rPr>
              <w:t>Navigation from a source visual to a detail page carrying filter context</w:t>
            </w:r>
          </w:p>
        </w:tc>
      </w:tr>
      <w:tr>
        <w:tc>
          <w:tcPr>
            <w:tcW w:type="dxa" w:w="5112"/>
            <w:vAlign w:val="center"/>
          </w:tcPr>
          <w:p>
            <w:r>
              <w:rPr>
                <w:sz w:val="18"/>
              </w:rPr>
              <w:t>Bookmark</w:t>
            </w:r>
          </w:p>
        </w:tc>
        <w:tc>
          <w:tcPr>
            <w:tcW w:type="dxa" w:w="5112"/>
            <w:vAlign w:val="center"/>
          </w:tcPr>
          <w:p>
            <w:r>
              <w:rPr>
                <w:sz w:val="18"/>
              </w:rPr>
              <w:t>Saved report state that switches visuals/selections within a page</w:t>
            </w:r>
          </w:p>
        </w:tc>
      </w:tr>
      <w:tr>
        <w:tc>
          <w:tcPr>
            <w:tcW w:type="dxa" w:w="5112"/>
            <w:vAlign w:val="center"/>
          </w:tcPr>
          <w:p>
            <w:r>
              <w:rPr>
                <w:sz w:val="18"/>
              </w:rPr>
              <w:t>Tooltip</w:t>
            </w:r>
          </w:p>
        </w:tc>
        <w:tc>
          <w:tcPr>
            <w:tcW w:type="dxa" w:w="5112"/>
            <w:vAlign w:val="center"/>
          </w:tcPr>
          <w:p>
            <w:r>
              <w:rPr>
                <w:sz w:val="18"/>
              </w:rPr>
              <w:t>Contextual detail shown when hovering over a visual data point</w:t>
            </w:r>
          </w:p>
        </w:tc>
      </w:tr>
    </w:tbl>
    <w:p/>
    <w:p>
      <w:pPr>
        <w:pStyle w:val="Heading1"/>
      </w:pPr>
      <w:r>
        <w:t>Appendix C — Final Deliverables</w:t>
      </w:r>
    </w:p>
    <w:p>
      <w:pPr>
        <w:spacing w:after="80"/>
      </w:pPr>
      <w:r>
        <w:rPr>
          <w:sz w:val="19"/>
        </w:rPr>
        <w:t>Final deliverables: Power BI dashboard (.pbix) • Project Report (PDF) • Power BI User Guide (PPT) • Data Architect Document (DOCX).</w:t>
      </w:r>
    </w:p>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Architecture • Synthetic Project Data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Delivery Operations &amp; Profitability Analytics  |  Data Architect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