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61360" w14:textId="77777777" w:rsidR="0069263C" w:rsidRPr="00DF02F0" w:rsidRDefault="001A387D" w:rsidP="00910258">
      <w:pPr>
        <w:spacing w:after="100"/>
        <w:jc w:val="center"/>
        <w:rPr>
          <w:b/>
          <w:bCs/>
          <w:sz w:val="36"/>
          <w:szCs w:val="36"/>
        </w:rPr>
      </w:pPr>
      <w:r w:rsidRPr="00DF02F0">
        <w:rPr>
          <w:rFonts w:ascii="Calibri" w:eastAsia="Calibri" w:hAnsi="Calibri" w:cs="Calibri"/>
          <w:b/>
          <w:bCs/>
          <w:sz w:val="36"/>
          <w:szCs w:val="36"/>
        </w:rPr>
        <w:t>Agent Ops &amp; Governance Platform Foundation</w:t>
      </w:r>
    </w:p>
    <w:p w14:paraId="7C38E8D9" w14:textId="77777777" w:rsidR="00910258" w:rsidRDefault="00910258">
      <w:pPr>
        <w:spacing w:after="160"/>
        <w:rPr>
          <w:rFonts w:ascii="Calibri" w:eastAsia="Calibri" w:hAnsi="Calibri" w:cs="Calibri"/>
          <w:sz w:val="22"/>
          <w:szCs w:val="22"/>
        </w:rPr>
      </w:pPr>
    </w:p>
    <w:p w14:paraId="2B561362" w14:textId="23641B43" w:rsidR="0069263C" w:rsidRDefault="001A387D" w:rsidP="00BA755F">
      <w:pPr>
        <w:pStyle w:val="ListParagraph"/>
        <w:numPr>
          <w:ilvl w:val="0"/>
          <w:numId w:val="1"/>
        </w:numPr>
        <w:spacing w:before="320" w:after="160"/>
      </w:pPr>
      <w:r w:rsidRPr="00BA755F">
        <w:rPr>
          <w:rFonts w:ascii="Calibri" w:eastAsia="Calibri" w:hAnsi="Calibri" w:cs="Calibri"/>
          <w:b/>
          <w:bCs/>
          <w:sz w:val="26"/>
          <w:szCs w:val="26"/>
        </w:rPr>
        <w:t>BACKGROUND &amp; OBJECTIVES:</w:t>
      </w:r>
    </w:p>
    <w:p w14:paraId="2B561363" w14:textId="77777777" w:rsidR="0069263C" w:rsidRDefault="001A387D">
      <w:pPr>
        <w:spacing w:after="160"/>
      </w:pPr>
      <w:r>
        <w:rPr>
          <w:rFonts w:ascii="Calibri" w:eastAsia="Calibri" w:hAnsi="Calibri" w:cs="Calibri"/>
          <w:sz w:val="22"/>
          <w:szCs w:val="22"/>
        </w:rPr>
        <w:t>Brightspeed currently operates a growing number of independent, team-level AI agent experiments. This has produced inconsistent prompts and instructions, hidden token usage and cost, point-to-point application integrations, and an absence of standard governance. Without a common platform layer, each new agent adds risk, duplication, and operational overhead rather than compounding value across the enterprise.</w:t>
      </w:r>
    </w:p>
    <w:p w14:paraId="2B561364" w14:textId="73FF08CC" w:rsidR="0069263C" w:rsidRDefault="001A387D">
      <w:pPr>
        <w:spacing w:after="160"/>
      </w:pPr>
      <w:r>
        <w:rPr>
          <w:rFonts w:ascii="Calibri" w:eastAsia="Calibri" w:hAnsi="Calibri" w:cs="Calibri"/>
          <w:sz w:val="22"/>
          <w:szCs w:val="22"/>
        </w:rPr>
        <w:t>The engagement establishes a governed, GCP-native Agent Ops &amp; Governance Platform — a control plane through which all future agents are registered, assessed, deployed, accessed, and reviewed. The goal is not to build standalone agents, but to create the common platform layer through which every future agent is governed, costed, and scaled.</w:t>
      </w:r>
    </w:p>
    <w:p w14:paraId="2B561365" w14:textId="77777777" w:rsidR="0069263C" w:rsidRDefault="001A387D">
      <w:pPr>
        <w:spacing w:before="200" w:after="120"/>
      </w:pPr>
      <w:r>
        <w:rPr>
          <w:rFonts w:ascii="Calibri" w:eastAsia="Calibri" w:hAnsi="Calibri" w:cs="Calibri"/>
          <w:b/>
          <w:bCs/>
          <w:sz w:val="22"/>
          <w:szCs w:val="22"/>
        </w:rPr>
        <w:t>Strategic Objectives</w:t>
      </w:r>
    </w:p>
    <w:p w14:paraId="2B561366" w14:textId="77777777" w:rsidR="0069263C" w:rsidRDefault="001A387D">
      <w:pPr>
        <w:pStyle w:val="ListParagraph"/>
        <w:numPr>
          <w:ilvl w:val="0"/>
          <w:numId w:val="2"/>
        </w:numPr>
        <w:spacing w:after="100"/>
      </w:pPr>
      <w:r>
        <w:rPr>
          <w:rFonts w:ascii="Calibri" w:eastAsia="Calibri" w:hAnsi="Calibri" w:cs="Calibri"/>
          <w:sz w:val="22"/>
          <w:szCs w:val="22"/>
        </w:rPr>
        <w:t>Move Brightspeed from fragmented, team-level agent experimentation to a governed, enterprise-wide platform foundation.</w:t>
      </w:r>
    </w:p>
    <w:p w14:paraId="2B561367" w14:textId="77777777" w:rsidR="0069263C" w:rsidRDefault="001A387D">
      <w:pPr>
        <w:pStyle w:val="ListParagraph"/>
        <w:numPr>
          <w:ilvl w:val="0"/>
          <w:numId w:val="2"/>
        </w:numPr>
        <w:spacing w:after="100"/>
      </w:pPr>
      <w:r>
        <w:rPr>
          <w:rFonts w:ascii="Calibri" w:eastAsia="Calibri" w:hAnsi="Calibri" w:cs="Calibri"/>
          <w:sz w:val="22"/>
          <w:szCs w:val="22"/>
        </w:rPr>
        <w:t>Establish a GCP-native, platform-agnostic control plane that onboards, governs, evaluates, monitors, and scales every future agent.</w:t>
      </w:r>
    </w:p>
    <w:p w14:paraId="2B561368" w14:textId="77777777" w:rsidR="0069263C" w:rsidRDefault="001A387D">
      <w:pPr>
        <w:pStyle w:val="ListParagraph"/>
        <w:numPr>
          <w:ilvl w:val="0"/>
          <w:numId w:val="2"/>
        </w:numPr>
        <w:spacing w:after="100"/>
      </w:pPr>
      <w:r>
        <w:rPr>
          <w:rFonts w:ascii="Calibri" w:eastAsia="Calibri" w:hAnsi="Calibri" w:cs="Calibri"/>
          <w:sz w:val="22"/>
          <w:szCs w:val="22"/>
        </w:rPr>
        <w:t>Enable a hub-and-spoke operating model in which teams build locally and promote agents centrally, aligned with enterprise governance standards.</w:t>
      </w:r>
    </w:p>
    <w:p w14:paraId="2B561369" w14:textId="77777777" w:rsidR="0069263C" w:rsidRDefault="001A387D">
      <w:pPr>
        <w:pStyle w:val="ListParagraph"/>
        <w:numPr>
          <w:ilvl w:val="0"/>
          <w:numId w:val="2"/>
        </w:numPr>
        <w:spacing w:after="100"/>
      </w:pPr>
      <w:r>
        <w:rPr>
          <w:rFonts w:ascii="Calibri" w:eastAsia="Calibri" w:hAnsi="Calibri" w:cs="Calibri"/>
          <w:sz w:val="22"/>
          <w:szCs w:val="22"/>
        </w:rPr>
        <w:t>Create a reusable enterprise AgentOps foundation that reduces the cost and risk of onboarding future agents at scale.</w:t>
      </w:r>
    </w:p>
    <w:p w14:paraId="2B56136A" w14:textId="77777777" w:rsidR="0069263C" w:rsidRDefault="001A387D">
      <w:pPr>
        <w:spacing w:before="200" w:after="120"/>
      </w:pPr>
      <w:r>
        <w:rPr>
          <w:rFonts w:ascii="Calibri" w:eastAsia="Calibri" w:hAnsi="Calibri" w:cs="Calibri"/>
          <w:b/>
          <w:bCs/>
          <w:sz w:val="22"/>
          <w:szCs w:val="22"/>
        </w:rPr>
        <w:t>Operational Objectives</w:t>
      </w:r>
    </w:p>
    <w:p w14:paraId="2B56136B" w14:textId="77777777" w:rsidR="0069263C" w:rsidRDefault="001A387D">
      <w:pPr>
        <w:pStyle w:val="ListParagraph"/>
        <w:numPr>
          <w:ilvl w:val="0"/>
          <w:numId w:val="2"/>
        </w:numPr>
        <w:spacing w:after="100"/>
      </w:pPr>
      <w:r>
        <w:rPr>
          <w:rFonts w:ascii="Calibri" w:eastAsia="Calibri" w:hAnsi="Calibri" w:cs="Calibri"/>
          <w:sz w:val="22"/>
          <w:szCs w:val="22"/>
        </w:rPr>
        <w:t>Design and implement a target architecture, IAM model, and runtime strategy on GCP for enterprise agent deployment.</w:t>
      </w:r>
    </w:p>
    <w:p w14:paraId="2B56136C" w14:textId="77777777" w:rsidR="0069263C" w:rsidRDefault="001A387D">
      <w:pPr>
        <w:pStyle w:val="ListParagraph"/>
        <w:numPr>
          <w:ilvl w:val="0"/>
          <w:numId w:val="2"/>
        </w:numPr>
        <w:spacing w:after="100"/>
      </w:pPr>
      <w:r>
        <w:rPr>
          <w:rFonts w:ascii="Calibri" w:eastAsia="Calibri" w:hAnsi="Calibri" w:cs="Calibri"/>
          <w:sz w:val="22"/>
          <w:szCs w:val="22"/>
        </w:rPr>
        <w:t>Build the core platform components: agent registry, onboarding layer, prompt &amp; instruction repository, workflow/orchestration layer, governance &amp; HITL control layer, and evaluation layer.</w:t>
      </w:r>
    </w:p>
    <w:p w14:paraId="2B56136D" w14:textId="77777777" w:rsidR="0069263C" w:rsidRDefault="001A387D">
      <w:pPr>
        <w:pStyle w:val="ListParagraph"/>
        <w:numPr>
          <w:ilvl w:val="0"/>
          <w:numId w:val="2"/>
        </w:numPr>
        <w:spacing w:after="100"/>
      </w:pPr>
      <w:r>
        <w:rPr>
          <w:rFonts w:ascii="Calibri" w:eastAsia="Calibri" w:hAnsi="Calibri" w:cs="Calibri"/>
          <w:sz w:val="22"/>
          <w:szCs w:val="22"/>
        </w:rPr>
        <w:t>Onboard and validate one new agent and one existing agent (reference agents) end-to-end through the platform, including governance, evaluation, telemetry, and cost tracking.</w:t>
      </w:r>
    </w:p>
    <w:p w14:paraId="2B56136E" w14:textId="77777777" w:rsidR="0069263C" w:rsidRDefault="001A387D">
      <w:pPr>
        <w:pStyle w:val="ListParagraph"/>
        <w:numPr>
          <w:ilvl w:val="0"/>
          <w:numId w:val="2"/>
        </w:numPr>
        <w:spacing w:after="100"/>
      </w:pPr>
      <w:r>
        <w:rPr>
          <w:rFonts w:ascii="Calibri" w:eastAsia="Calibri" w:hAnsi="Calibri" w:cs="Calibri"/>
          <w:sz w:val="22"/>
          <w:szCs w:val="22"/>
        </w:rPr>
        <w:t>Deliver enterprise readiness assets — a FinOps cost model, deployment templates, an AI-DLC operating model, and runbooks — to support Day-2 operations and Phase 2 scale-up.</w:t>
      </w:r>
    </w:p>
    <w:p w14:paraId="2B56136F" w14:textId="41D1606D" w:rsidR="0069263C" w:rsidRPr="00BA755F" w:rsidRDefault="001A387D" w:rsidP="00BA755F">
      <w:pPr>
        <w:pStyle w:val="ListParagraph"/>
        <w:numPr>
          <w:ilvl w:val="0"/>
          <w:numId w:val="1"/>
        </w:numPr>
        <w:spacing w:before="320" w:after="160"/>
        <w:rPr>
          <w:rFonts w:ascii="Calibri" w:eastAsia="Calibri" w:hAnsi="Calibri" w:cs="Calibri"/>
          <w:b/>
          <w:bCs/>
          <w:sz w:val="26"/>
          <w:szCs w:val="26"/>
        </w:rPr>
      </w:pPr>
      <w:r>
        <w:rPr>
          <w:rFonts w:ascii="Calibri" w:eastAsia="Calibri" w:hAnsi="Calibri" w:cs="Calibri"/>
          <w:b/>
          <w:bCs/>
          <w:sz w:val="26"/>
          <w:szCs w:val="26"/>
        </w:rPr>
        <w:t>SCOPE:</w:t>
      </w:r>
    </w:p>
    <w:p w14:paraId="2B561370" w14:textId="42528722" w:rsidR="0069263C" w:rsidRDefault="001A387D">
      <w:pPr>
        <w:spacing w:after="160"/>
      </w:pPr>
      <w:r>
        <w:rPr>
          <w:rFonts w:ascii="Calibri" w:eastAsia="Calibri" w:hAnsi="Calibri" w:cs="Calibri"/>
          <w:sz w:val="22"/>
          <w:szCs w:val="22"/>
        </w:rPr>
        <w:t>The Agent Ops &amp; Governance Platform will be built as a GCP-native, platform-agnostic control plane, deployed within Brightspeed’s GCP environment.</w:t>
      </w:r>
    </w:p>
    <w:p w14:paraId="2B561371" w14:textId="77777777" w:rsidR="0069263C" w:rsidRDefault="001A387D">
      <w:pPr>
        <w:spacing w:before="260" w:after="140"/>
      </w:pPr>
      <w:r>
        <w:rPr>
          <w:rFonts w:ascii="Calibri" w:eastAsia="Calibri" w:hAnsi="Calibri" w:cs="Calibri"/>
          <w:b/>
          <w:bCs/>
          <w:sz w:val="24"/>
          <w:szCs w:val="24"/>
        </w:rPr>
        <w:t>90-Day Delivery — Implementation Waves</w:t>
      </w:r>
    </w:p>
    <w:p w14:paraId="2B561372" w14:textId="77777777" w:rsidR="0069263C" w:rsidRDefault="001A387D">
      <w:pPr>
        <w:spacing w:after="160"/>
      </w:pPr>
      <w:r>
        <w:rPr>
          <w:rFonts w:ascii="Calibri" w:eastAsia="Calibri" w:hAnsi="Calibri" w:cs="Calibri"/>
          <w:sz w:val="22"/>
          <w:szCs w:val="22"/>
        </w:rPr>
        <w:t>The engagement is structured across four implementation waves over a 12-week build period, followed by 4 weeks of post go-live support.</w:t>
      </w:r>
    </w:p>
    <w:p w14:paraId="2B561373" w14:textId="77777777" w:rsidR="0069263C" w:rsidRDefault="001A387D">
      <w:pPr>
        <w:spacing w:before="200" w:after="120"/>
      </w:pPr>
      <w:r>
        <w:rPr>
          <w:rFonts w:ascii="Calibri" w:eastAsia="Calibri" w:hAnsi="Calibri" w:cs="Calibri"/>
          <w:b/>
          <w:bCs/>
          <w:sz w:val="22"/>
          <w:szCs w:val="22"/>
        </w:rPr>
        <w:t>Wave 1 — Platform Foundation (Weeks 1–2)</w:t>
      </w:r>
    </w:p>
    <w:p w14:paraId="2B561374" w14:textId="77777777" w:rsidR="0069263C" w:rsidRDefault="001A387D">
      <w:pPr>
        <w:pStyle w:val="ListParagraph"/>
        <w:numPr>
          <w:ilvl w:val="0"/>
          <w:numId w:val="2"/>
        </w:numPr>
        <w:spacing w:after="100"/>
      </w:pPr>
      <w:r>
        <w:rPr>
          <w:rFonts w:ascii="Calibri" w:eastAsia="Calibri" w:hAnsi="Calibri" w:cs="Calibri"/>
          <w:sz w:val="22"/>
          <w:szCs w:val="22"/>
        </w:rPr>
        <w:t>Define the target architecture, IAM model, and runtime strategy on GCP.</w:t>
      </w:r>
    </w:p>
    <w:p w14:paraId="2B561375" w14:textId="77777777" w:rsidR="0069263C" w:rsidRDefault="001A387D">
      <w:pPr>
        <w:pStyle w:val="ListParagraph"/>
        <w:numPr>
          <w:ilvl w:val="0"/>
          <w:numId w:val="2"/>
        </w:numPr>
        <w:spacing w:after="100"/>
      </w:pPr>
      <w:r>
        <w:rPr>
          <w:rFonts w:ascii="Calibri" w:eastAsia="Calibri" w:hAnsi="Calibri" w:cs="Calibri"/>
          <w:sz w:val="22"/>
          <w:szCs w:val="22"/>
        </w:rPr>
        <w:t>Select the reference agent(s) for onboarding in Wave 3.</w:t>
      </w:r>
    </w:p>
    <w:p w14:paraId="2B561376" w14:textId="77777777" w:rsidR="0069263C" w:rsidRDefault="001A387D">
      <w:pPr>
        <w:spacing w:before="200" w:after="120"/>
      </w:pPr>
      <w:r>
        <w:rPr>
          <w:rFonts w:ascii="Calibri" w:eastAsia="Calibri" w:hAnsi="Calibri" w:cs="Calibri"/>
          <w:b/>
          <w:bCs/>
          <w:sz w:val="22"/>
          <w:szCs w:val="22"/>
        </w:rPr>
        <w:t>Wave 2 — Core Platform Components (Weeks 3–8)</w:t>
      </w:r>
    </w:p>
    <w:p w14:paraId="2B561377" w14:textId="77777777" w:rsidR="0069263C" w:rsidRDefault="001A387D">
      <w:pPr>
        <w:pStyle w:val="ListParagraph"/>
        <w:numPr>
          <w:ilvl w:val="0"/>
          <w:numId w:val="2"/>
        </w:numPr>
        <w:spacing w:after="100"/>
      </w:pPr>
      <w:r>
        <w:rPr>
          <w:rFonts w:ascii="Calibri" w:eastAsia="Calibri" w:hAnsi="Calibri" w:cs="Calibri"/>
          <w:sz w:val="22"/>
          <w:szCs w:val="22"/>
        </w:rPr>
        <w:t>Build the Agent Registry: schema, metadata model, lifecycle states, versioning, and risk-tiering fields.</w:t>
      </w:r>
    </w:p>
    <w:p w14:paraId="2B561378" w14:textId="77777777" w:rsidR="0069263C" w:rsidRDefault="001A387D">
      <w:pPr>
        <w:pStyle w:val="ListParagraph"/>
        <w:numPr>
          <w:ilvl w:val="0"/>
          <w:numId w:val="2"/>
        </w:numPr>
        <w:spacing w:after="100"/>
      </w:pPr>
      <w:r>
        <w:rPr>
          <w:rFonts w:ascii="Calibri" w:eastAsia="Calibri" w:hAnsi="Calibri" w:cs="Calibri"/>
          <w:sz w:val="22"/>
          <w:szCs w:val="22"/>
        </w:rPr>
        <w:t>Build the Agent Onboarding Layer: intake forms, API contracts, artifact assessment checklist, and onboarding gates.</w:t>
      </w:r>
    </w:p>
    <w:p w14:paraId="2B561379" w14:textId="77777777" w:rsidR="0069263C" w:rsidRDefault="001A387D">
      <w:pPr>
        <w:pStyle w:val="ListParagraph"/>
        <w:numPr>
          <w:ilvl w:val="0"/>
          <w:numId w:val="2"/>
        </w:numPr>
        <w:spacing w:after="100"/>
      </w:pPr>
      <w:r>
        <w:rPr>
          <w:rFonts w:ascii="Calibri" w:eastAsia="Calibri" w:hAnsi="Calibri" w:cs="Calibri"/>
          <w:sz w:val="22"/>
          <w:szCs w:val="22"/>
        </w:rPr>
        <w:t>Build the Prompt &amp; Instruction Repository: golden prompt templates, instruction standards, versioning, and approval workflow.</w:t>
      </w:r>
    </w:p>
    <w:p w14:paraId="2B56137A" w14:textId="77777777" w:rsidR="0069263C" w:rsidRDefault="001A387D">
      <w:pPr>
        <w:pStyle w:val="ListParagraph"/>
        <w:numPr>
          <w:ilvl w:val="0"/>
          <w:numId w:val="2"/>
        </w:numPr>
        <w:spacing w:after="100"/>
      </w:pPr>
      <w:r>
        <w:rPr>
          <w:rFonts w:ascii="Calibri" w:eastAsia="Calibri" w:hAnsi="Calibri" w:cs="Calibri"/>
          <w:sz w:val="22"/>
          <w:szCs w:val="22"/>
        </w:rPr>
        <w:t>Build the Workflow &amp; Orchestration Layer: workflow design patterns, orchestration templates, sub-agent patterns, and reusable reference flows.</w:t>
      </w:r>
    </w:p>
    <w:p w14:paraId="2B56137B" w14:textId="77777777" w:rsidR="0069263C" w:rsidRDefault="001A387D">
      <w:pPr>
        <w:pStyle w:val="ListParagraph"/>
        <w:numPr>
          <w:ilvl w:val="0"/>
          <w:numId w:val="2"/>
        </w:numPr>
        <w:spacing w:after="100"/>
      </w:pPr>
      <w:r>
        <w:rPr>
          <w:rFonts w:ascii="Calibri" w:eastAsia="Calibri" w:hAnsi="Calibri" w:cs="Calibri"/>
          <w:sz w:val="22"/>
          <w:szCs w:val="22"/>
        </w:rPr>
        <w:t>Build the Governance &amp; HITL Control Layer: governance operating model, approval gates, audit requirements, policy controls, and risk-tiering rules.</w:t>
      </w:r>
    </w:p>
    <w:p w14:paraId="2B56137C" w14:textId="77777777" w:rsidR="0069263C" w:rsidRDefault="001A387D">
      <w:pPr>
        <w:pStyle w:val="ListParagraph"/>
        <w:numPr>
          <w:ilvl w:val="0"/>
          <w:numId w:val="2"/>
        </w:numPr>
        <w:spacing w:after="100"/>
      </w:pPr>
      <w:r>
        <w:rPr>
          <w:rFonts w:ascii="Calibri" w:eastAsia="Calibri" w:hAnsi="Calibri" w:cs="Calibri"/>
          <w:sz w:val="22"/>
          <w:szCs w:val="22"/>
        </w:rPr>
        <w:t>Build the Evaluation Layer: evaluation packs, test case registry, evidence templates, acceptance criteria, and promotion thresholds.</w:t>
      </w:r>
    </w:p>
    <w:p w14:paraId="2B56137D" w14:textId="77777777" w:rsidR="0069263C" w:rsidRDefault="001A387D">
      <w:pPr>
        <w:spacing w:before="200" w:after="120"/>
      </w:pPr>
      <w:r>
        <w:rPr>
          <w:rFonts w:ascii="Calibri" w:eastAsia="Calibri" w:hAnsi="Calibri" w:cs="Calibri"/>
          <w:b/>
          <w:bCs/>
          <w:sz w:val="22"/>
          <w:szCs w:val="22"/>
        </w:rPr>
        <w:t>Wave 3 — Reference Agent Onboarding (Weeks 9–11)</w:t>
      </w:r>
    </w:p>
    <w:p w14:paraId="2B56137E" w14:textId="77777777" w:rsidR="0069263C" w:rsidRDefault="001A387D">
      <w:pPr>
        <w:pStyle w:val="ListParagraph"/>
        <w:numPr>
          <w:ilvl w:val="0"/>
          <w:numId w:val="2"/>
        </w:numPr>
        <w:spacing w:after="100"/>
      </w:pPr>
      <w:r>
        <w:rPr>
          <w:rFonts w:ascii="Calibri" w:eastAsia="Calibri" w:hAnsi="Calibri" w:cs="Calibri"/>
          <w:sz w:val="22"/>
          <w:szCs w:val="22"/>
        </w:rPr>
        <w:t>Build and onboard one new agent end-to-end on the platform (intent capture → workflow configuration → evaluation → governance → deployment → monitoring).</w:t>
      </w:r>
    </w:p>
    <w:p w14:paraId="2B56137F" w14:textId="77777777" w:rsidR="0069263C" w:rsidRDefault="001A387D">
      <w:pPr>
        <w:pStyle w:val="ListParagraph"/>
        <w:numPr>
          <w:ilvl w:val="0"/>
          <w:numId w:val="2"/>
        </w:numPr>
        <w:spacing w:after="100"/>
      </w:pPr>
      <w:r>
        <w:rPr>
          <w:rFonts w:ascii="Calibri" w:eastAsia="Calibri" w:hAnsi="Calibri" w:cs="Calibri"/>
          <w:sz w:val="22"/>
          <w:szCs w:val="22"/>
        </w:rPr>
        <w:t>Onboard one existing agent by reconstructing its workflow within the platform and aligning it to enterprise prompt, tool, and governance standards.</w:t>
      </w:r>
    </w:p>
    <w:p w14:paraId="2B561380" w14:textId="77777777" w:rsidR="0069263C" w:rsidRDefault="001A387D">
      <w:pPr>
        <w:pStyle w:val="ListParagraph"/>
        <w:numPr>
          <w:ilvl w:val="0"/>
          <w:numId w:val="2"/>
        </w:numPr>
        <w:spacing w:after="100"/>
      </w:pPr>
      <w:r>
        <w:rPr>
          <w:rFonts w:ascii="Calibri" w:eastAsia="Calibri" w:hAnsi="Calibri" w:cs="Calibri"/>
          <w:sz w:val="22"/>
          <w:szCs w:val="22"/>
        </w:rPr>
        <w:t>Validate governance and monitoring live for both reference agents.</w:t>
      </w:r>
    </w:p>
    <w:p w14:paraId="2B561381" w14:textId="77777777" w:rsidR="0069263C" w:rsidRDefault="001A387D">
      <w:pPr>
        <w:spacing w:before="200" w:after="120"/>
      </w:pPr>
      <w:r>
        <w:rPr>
          <w:rFonts w:ascii="Calibri" w:eastAsia="Calibri" w:hAnsi="Calibri" w:cs="Calibri"/>
          <w:b/>
          <w:bCs/>
          <w:sz w:val="22"/>
          <w:szCs w:val="22"/>
        </w:rPr>
        <w:t>Wave 4 — Enterprise Readiness (Week 12)</w:t>
      </w:r>
    </w:p>
    <w:p w14:paraId="2B561382" w14:textId="77777777" w:rsidR="0069263C" w:rsidRDefault="001A387D">
      <w:pPr>
        <w:pStyle w:val="ListParagraph"/>
        <w:numPr>
          <w:ilvl w:val="0"/>
          <w:numId w:val="2"/>
        </w:numPr>
        <w:spacing w:after="100"/>
      </w:pPr>
      <w:r>
        <w:rPr>
          <w:rFonts w:ascii="Calibri" w:eastAsia="Calibri" w:hAnsi="Calibri" w:cs="Calibri"/>
          <w:sz w:val="22"/>
          <w:szCs w:val="22"/>
        </w:rPr>
        <w:t>Finalize the FinOps cost model and deployment templates.</w:t>
      </w:r>
    </w:p>
    <w:p w14:paraId="2B561383" w14:textId="77777777" w:rsidR="0069263C" w:rsidRDefault="001A387D">
      <w:pPr>
        <w:pStyle w:val="ListParagraph"/>
        <w:numPr>
          <w:ilvl w:val="0"/>
          <w:numId w:val="2"/>
        </w:numPr>
        <w:spacing w:after="100"/>
      </w:pPr>
      <w:r>
        <w:rPr>
          <w:rFonts w:ascii="Calibri" w:eastAsia="Calibri" w:hAnsi="Calibri" w:cs="Calibri"/>
          <w:sz w:val="22"/>
          <w:szCs w:val="22"/>
        </w:rPr>
        <w:t>Document the AI-DLC operating model, RACI, and Day-2 operations runbooks.</w:t>
      </w:r>
    </w:p>
    <w:p w14:paraId="2B561384" w14:textId="77777777" w:rsidR="0069263C" w:rsidRDefault="001A387D">
      <w:pPr>
        <w:pStyle w:val="ListParagraph"/>
        <w:numPr>
          <w:ilvl w:val="0"/>
          <w:numId w:val="2"/>
        </w:numPr>
        <w:spacing w:after="100"/>
      </w:pPr>
      <w:r>
        <w:rPr>
          <w:rFonts w:ascii="Calibri" w:eastAsia="Calibri" w:hAnsi="Calibri" w:cs="Calibri"/>
          <w:sz w:val="22"/>
          <w:szCs w:val="22"/>
        </w:rPr>
        <w:t>Deliver an implementation-ready roadmap and backlog for Phase 2 scale-up.</w:t>
      </w:r>
    </w:p>
    <w:p w14:paraId="2B561385" w14:textId="77777777" w:rsidR="0069263C" w:rsidRDefault="001A387D">
      <w:pPr>
        <w:spacing w:before="260" w:after="140"/>
      </w:pPr>
      <w:r>
        <w:rPr>
          <w:rFonts w:ascii="Calibri" w:eastAsia="Calibri" w:hAnsi="Calibri" w:cs="Calibri"/>
          <w:b/>
          <w:bCs/>
          <w:sz w:val="24"/>
          <w:szCs w:val="24"/>
        </w:rPr>
        <w:t>Platform Component Framework</w:t>
      </w:r>
    </w:p>
    <w:p w14:paraId="2B561386" w14:textId="02FDA744" w:rsidR="0069263C" w:rsidRDefault="001A387D">
      <w:pPr>
        <w:spacing w:after="160"/>
      </w:pPr>
      <w:r>
        <w:rPr>
          <w:rFonts w:ascii="Calibri" w:eastAsia="Calibri" w:hAnsi="Calibri" w:cs="Calibri"/>
          <w:sz w:val="22"/>
          <w:szCs w:val="22"/>
        </w:rPr>
        <w:t>The platform comprises eleven components, each mapped to a corresponding GCP-native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
        <w:gridCol w:w="2033"/>
        <w:gridCol w:w="3803"/>
        <w:gridCol w:w="3100"/>
      </w:tblGrid>
      <w:tr w:rsidR="0069263C" w14:paraId="2B56138B" w14:textId="77777777">
        <w:trPr>
          <w:tblHeader/>
        </w:trPr>
        <w:tc>
          <w:tcPr>
            <w:tcW w:w="0" w:type="auto"/>
            <w:shd w:val="clear" w:color="auto" w:fill="2E5395"/>
            <w:tcMar>
              <w:top w:w="80" w:type="dxa"/>
              <w:left w:w="100" w:type="dxa"/>
              <w:bottom w:w="80" w:type="dxa"/>
              <w:right w:w="100" w:type="dxa"/>
            </w:tcMar>
            <w:vAlign w:val="center"/>
          </w:tcPr>
          <w:p w14:paraId="2B561387" w14:textId="77777777" w:rsidR="0069263C" w:rsidRDefault="001A387D">
            <w:r>
              <w:rPr>
                <w:rFonts w:ascii="Calibri" w:eastAsia="Calibri" w:hAnsi="Calibri" w:cs="Calibri"/>
                <w:b/>
                <w:bCs/>
                <w:color w:val="FFFFFF"/>
                <w:sz w:val="22"/>
                <w:szCs w:val="22"/>
              </w:rPr>
              <w:t>#</w:t>
            </w:r>
          </w:p>
        </w:tc>
        <w:tc>
          <w:tcPr>
            <w:tcW w:w="0" w:type="auto"/>
            <w:shd w:val="clear" w:color="auto" w:fill="2E5395"/>
            <w:tcMar>
              <w:top w:w="80" w:type="dxa"/>
              <w:left w:w="100" w:type="dxa"/>
              <w:bottom w:w="80" w:type="dxa"/>
              <w:right w:w="100" w:type="dxa"/>
            </w:tcMar>
            <w:vAlign w:val="center"/>
          </w:tcPr>
          <w:p w14:paraId="2B561388" w14:textId="77777777" w:rsidR="0069263C" w:rsidRDefault="001A387D">
            <w:r>
              <w:rPr>
                <w:rFonts w:ascii="Calibri" w:eastAsia="Calibri" w:hAnsi="Calibri" w:cs="Calibri"/>
                <w:b/>
                <w:bCs/>
                <w:color w:val="FFFFFF"/>
                <w:sz w:val="22"/>
                <w:szCs w:val="22"/>
              </w:rPr>
              <w:t>Platform Component</w:t>
            </w:r>
          </w:p>
        </w:tc>
        <w:tc>
          <w:tcPr>
            <w:tcW w:w="0" w:type="auto"/>
            <w:shd w:val="clear" w:color="auto" w:fill="2E5395"/>
            <w:tcMar>
              <w:top w:w="80" w:type="dxa"/>
              <w:left w:w="100" w:type="dxa"/>
              <w:bottom w:w="80" w:type="dxa"/>
              <w:right w:w="100" w:type="dxa"/>
            </w:tcMar>
            <w:vAlign w:val="center"/>
          </w:tcPr>
          <w:p w14:paraId="2B561389" w14:textId="77777777" w:rsidR="0069263C" w:rsidRDefault="001A387D">
            <w:r>
              <w:rPr>
                <w:rFonts w:ascii="Calibri" w:eastAsia="Calibri" w:hAnsi="Calibri" w:cs="Calibri"/>
                <w:b/>
                <w:bCs/>
                <w:color w:val="FFFFFF"/>
                <w:sz w:val="22"/>
                <w:szCs w:val="22"/>
              </w:rPr>
              <w:t>What Will Be Defined / Built</w:t>
            </w:r>
          </w:p>
        </w:tc>
        <w:tc>
          <w:tcPr>
            <w:tcW w:w="0" w:type="auto"/>
            <w:shd w:val="clear" w:color="auto" w:fill="2E5395"/>
            <w:tcMar>
              <w:top w:w="80" w:type="dxa"/>
              <w:left w:w="100" w:type="dxa"/>
              <w:bottom w:w="80" w:type="dxa"/>
              <w:right w:w="100" w:type="dxa"/>
            </w:tcMar>
            <w:vAlign w:val="center"/>
          </w:tcPr>
          <w:p w14:paraId="2B56138A" w14:textId="77777777" w:rsidR="0069263C" w:rsidRDefault="001A387D">
            <w:r>
              <w:rPr>
                <w:rFonts w:ascii="Calibri" w:eastAsia="Calibri" w:hAnsi="Calibri" w:cs="Calibri"/>
                <w:b/>
                <w:bCs/>
                <w:color w:val="FFFFFF"/>
                <w:sz w:val="22"/>
                <w:szCs w:val="22"/>
              </w:rPr>
              <w:t>GCP-Native Mapping</w:t>
            </w:r>
          </w:p>
        </w:tc>
      </w:tr>
      <w:tr w:rsidR="0069263C" w14:paraId="2B561390" w14:textId="77777777">
        <w:tc>
          <w:tcPr>
            <w:tcW w:w="0" w:type="auto"/>
            <w:tcMar>
              <w:top w:w="80" w:type="dxa"/>
              <w:left w:w="100" w:type="dxa"/>
              <w:bottom w:w="80" w:type="dxa"/>
              <w:right w:w="100" w:type="dxa"/>
            </w:tcMar>
            <w:vAlign w:val="center"/>
          </w:tcPr>
          <w:p w14:paraId="2B56138C" w14:textId="77777777" w:rsidR="0069263C" w:rsidRDefault="001A387D">
            <w:pPr>
              <w:spacing w:after="60"/>
            </w:pPr>
            <w:r>
              <w:rPr>
                <w:rFonts w:ascii="Calibri" w:eastAsia="Calibri" w:hAnsi="Calibri" w:cs="Calibri"/>
                <w:sz w:val="22"/>
                <w:szCs w:val="22"/>
              </w:rPr>
              <w:t>1</w:t>
            </w:r>
          </w:p>
        </w:tc>
        <w:tc>
          <w:tcPr>
            <w:tcW w:w="0" w:type="auto"/>
            <w:tcMar>
              <w:top w:w="80" w:type="dxa"/>
              <w:left w:w="100" w:type="dxa"/>
              <w:bottom w:w="80" w:type="dxa"/>
              <w:right w:w="100" w:type="dxa"/>
            </w:tcMar>
            <w:vAlign w:val="center"/>
          </w:tcPr>
          <w:p w14:paraId="2B56138D" w14:textId="77777777" w:rsidR="0069263C" w:rsidRDefault="001A387D">
            <w:pPr>
              <w:spacing w:after="60"/>
            </w:pPr>
            <w:r>
              <w:rPr>
                <w:rFonts w:ascii="Calibri" w:eastAsia="Calibri" w:hAnsi="Calibri" w:cs="Calibri"/>
                <w:sz w:val="22"/>
                <w:szCs w:val="22"/>
              </w:rPr>
              <w:t>Agent Registry</w:t>
            </w:r>
          </w:p>
        </w:tc>
        <w:tc>
          <w:tcPr>
            <w:tcW w:w="0" w:type="auto"/>
            <w:tcMar>
              <w:top w:w="80" w:type="dxa"/>
              <w:left w:w="100" w:type="dxa"/>
              <w:bottom w:w="80" w:type="dxa"/>
              <w:right w:w="100" w:type="dxa"/>
            </w:tcMar>
            <w:vAlign w:val="center"/>
          </w:tcPr>
          <w:p w14:paraId="2B56138E" w14:textId="77777777" w:rsidR="0069263C" w:rsidRDefault="001A387D">
            <w:pPr>
              <w:spacing w:after="60"/>
            </w:pPr>
            <w:r>
              <w:rPr>
                <w:rFonts w:ascii="Calibri" w:eastAsia="Calibri" w:hAnsi="Calibri" w:cs="Calibri"/>
                <w:sz w:val="22"/>
                <w:szCs w:val="22"/>
              </w:rPr>
              <w:t>Registry schema, ownership, metadata model, lifecycle states, versioning, risk-tiering fields, approval status</w:t>
            </w:r>
          </w:p>
        </w:tc>
        <w:tc>
          <w:tcPr>
            <w:tcW w:w="0" w:type="auto"/>
            <w:tcMar>
              <w:top w:w="80" w:type="dxa"/>
              <w:left w:w="100" w:type="dxa"/>
              <w:bottom w:w="80" w:type="dxa"/>
              <w:right w:w="100" w:type="dxa"/>
            </w:tcMar>
            <w:vAlign w:val="center"/>
          </w:tcPr>
          <w:p w14:paraId="2B56138F" w14:textId="77777777" w:rsidR="0069263C" w:rsidRDefault="001A387D">
            <w:pPr>
              <w:spacing w:after="60"/>
            </w:pPr>
            <w:r>
              <w:rPr>
                <w:rFonts w:ascii="Calibri" w:eastAsia="Calibri" w:hAnsi="Calibri" w:cs="Calibri"/>
                <w:sz w:val="22"/>
                <w:szCs w:val="22"/>
              </w:rPr>
              <w:t>BigQuery / Cloud SQL / Firestore, UI dashboard</w:t>
            </w:r>
          </w:p>
        </w:tc>
      </w:tr>
      <w:tr w:rsidR="0069263C" w14:paraId="2B561395" w14:textId="77777777">
        <w:tc>
          <w:tcPr>
            <w:tcW w:w="0" w:type="auto"/>
            <w:tcMar>
              <w:top w:w="80" w:type="dxa"/>
              <w:left w:w="100" w:type="dxa"/>
              <w:bottom w:w="80" w:type="dxa"/>
              <w:right w:w="100" w:type="dxa"/>
            </w:tcMar>
            <w:vAlign w:val="center"/>
          </w:tcPr>
          <w:p w14:paraId="2B561391" w14:textId="77777777" w:rsidR="0069263C" w:rsidRDefault="001A387D">
            <w:pPr>
              <w:spacing w:after="60"/>
            </w:pPr>
            <w:r>
              <w:rPr>
                <w:rFonts w:ascii="Calibri" w:eastAsia="Calibri" w:hAnsi="Calibri" w:cs="Calibri"/>
                <w:sz w:val="22"/>
                <w:szCs w:val="22"/>
              </w:rPr>
              <w:t>2</w:t>
            </w:r>
          </w:p>
        </w:tc>
        <w:tc>
          <w:tcPr>
            <w:tcW w:w="0" w:type="auto"/>
            <w:tcMar>
              <w:top w:w="80" w:type="dxa"/>
              <w:left w:w="100" w:type="dxa"/>
              <w:bottom w:w="80" w:type="dxa"/>
              <w:right w:w="100" w:type="dxa"/>
            </w:tcMar>
            <w:vAlign w:val="center"/>
          </w:tcPr>
          <w:p w14:paraId="2B561392" w14:textId="77777777" w:rsidR="0069263C" w:rsidRDefault="001A387D">
            <w:pPr>
              <w:spacing w:after="60"/>
            </w:pPr>
            <w:r>
              <w:rPr>
                <w:rFonts w:ascii="Calibri" w:eastAsia="Calibri" w:hAnsi="Calibri" w:cs="Calibri"/>
                <w:sz w:val="22"/>
                <w:szCs w:val="22"/>
              </w:rPr>
              <w:t>Agent Onboarding Layer</w:t>
            </w:r>
          </w:p>
        </w:tc>
        <w:tc>
          <w:tcPr>
            <w:tcW w:w="0" w:type="auto"/>
            <w:tcMar>
              <w:top w:w="80" w:type="dxa"/>
              <w:left w:w="100" w:type="dxa"/>
              <w:bottom w:w="80" w:type="dxa"/>
              <w:right w:w="100" w:type="dxa"/>
            </w:tcMar>
            <w:vAlign w:val="center"/>
          </w:tcPr>
          <w:p w14:paraId="2B561393" w14:textId="77777777" w:rsidR="0069263C" w:rsidRDefault="001A387D">
            <w:pPr>
              <w:spacing w:after="60"/>
            </w:pPr>
            <w:r>
              <w:rPr>
                <w:rFonts w:ascii="Calibri" w:eastAsia="Calibri" w:hAnsi="Calibri" w:cs="Calibri"/>
                <w:sz w:val="22"/>
                <w:szCs w:val="22"/>
              </w:rPr>
              <w:t>Onboarding intake forms, API contracts, artifact assessment checklist, onboarding gates</w:t>
            </w:r>
          </w:p>
        </w:tc>
        <w:tc>
          <w:tcPr>
            <w:tcW w:w="0" w:type="auto"/>
            <w:tcMar>
              <w:top w:w="80" w:type="dxa"/>
              <w:left w:w="100" w:type="dxa"/>
              <w:bottom w:w="80" w:type="dxa"/>
              <w:right w:w="100" w:type="dxa"/>
            </w:tcMar>
            <w:vAlign w:val="center"/>
          </w:tcPr>
          <w:p w14:paraId="2B561394" w14:textId="77777777" w:rsidR="0069263C" w:rsidRDefault="001A387D">
            <w:pPr>
              <w:spacing w:after="60"/>
            </w:pPr>
            <w:r>
              <w:rPr>
                <w:rFonts w:ascii="Calibri" w:eastAsia="Calibri" w:hAnsi="Calibri" w:cs="Calibri"/>
                <w:sz w:val="22"/>
                <w:szCs w:val="22"/>
              </w:rPr>
              <w:t>API Gateway, Cloud Run / GKE</w:t>
            </w:r>
          </w:p>
        </w:tc>
      </w:tr>
      <w:tr w:rsidR="0069263C" w14:paraId="2B56139A" w14:textId="77777777">
        <w:tc>
          <w:tcPr>
            <w:tcW w:w="0" w:type="auto"/>
            <w:tcMar>
              <w:top w:w="80" w:type="dxa"/>
              <w:left w:w="100" w:type="dxa"/>
              <w:bottom w:w="80" w:type="dxa"/>
              <w:right w:w="100" w:type="dxa"/>
            </w:tcMar>
            <w:vAlign w:val="center"/>
          </w:tcPr>
          <w:p w14:paraId="2B561396" w14:textId="77777777" w:rsidR="0069263C" w:rsidRDefault="001A387D">
            <w:pPr>
              <w:spacing w:after="60"/>
            </w:pPr>
            <w:r>
              <w:rPr>
                <w:rFonts w:ascii="Calibri" w:eastAsia="Calibri" w:hAnsi="Calibri" w:cs="Calibri"/>
                <w:sz w:val="22"/>
                <w:szCs w:val="22"/>
              </w:rPr>
              <w:t>3</w:t>
            </w:r>
          </w:p>
        </w:tc>
        <w:tc>
          <w:tcPr>
            <w:tcW w:w="0" w:type="auto"/>
            <w:tcMar>
              <w:top w:w="80" w:type="dxa"/>
              <w:left w:w="100" w:type="dxa"/>
              <w:bottom w:w="80" w:type="dxa"/>
              <w:right w:w="100" w:type="dxa"/>
            </w:tcMar>
            <w:vAlign w:val="center"/>
          </w:tcPr>
          <w:p w14:paraId="2B561397" w14:textId="77777777" w:rsidR="0069263C" w:rsidRDefault="001A387D">
            <w:pPr>
              <w:spacing w:after="60"/>
            </w:pPr>
            <w:r>
              <w:rPr>
                <w:rFonts w:ascii="Calibri" w:eastAsia="Calibri" w:hAnsi="Calibri" w:cs="Calibri"/>
                <w:sz w:val="22"/>
                <w:szCs w:val="22"/>
              </w:rPr>
              <w:t>Workflow &amp; Orchestration Layer</w:t>
            </w:r>
          </w:p>
        </w:tc>
        <w:tc>
          <w:tcPr>
            <w:tcW w:w="0" w:type="auto"/>
            <w:tcMar>
              <w:top w:w="80" w:type="dxa"/>
              <w:left w:w="100" w:type="dxa"/>
              <w:bottom w:w="80" w:type="dxa"/>
              <w:right w:w="100" w:type="dxa"/>
            </w:tcMar>
            <w:vAlign w:val="center"/>
          </w:tcPr>
          <w:p w14:paraId="2B561398" w14:textId="77777777" w:rsidR="0069263C" w:rsidRDefault="001A387D">
            <w:pPr>
              <w:spacing w:after="60"/>
            </w:pPr>
            <w:r>
              <w:rPr>
                <w:rFonts w:ascii="Calibri" w:eastAsia="Calibri" w:hAnsi="Calibri" w:cs="Calibri"/>
                <w:sz w:val="22"/>
                <w:szCs w:val="22"/>
              </w:rPr>
              <w:t>Workflow design patterns, orchestration templates, sub-agent patterns, reusable reference flows</w:t>
            </w:r>
          </w:p>
        </w:tc>
        <w:tc>
          <w:tcPr>
            <w:tcW w:w="0" w:type="auto"/>
            <w:tcMar>
              <w:top w:w="80" w:type="dxa"/>
              <w:left w:w="100" w:type="dxa"/>
              <w:bottom w:w="80" w:type="dxa"/>
              <w:right w:w="100" w:type="dxa"/>
            </w:tcMar>
            <w:vAlign w:val="center"/>
          </w:tcPr>
          <w:p w14:paraId="2B561399" w14:textId="77777777" w:rsidR="0069263C" w:rsidRDefault="001A387D">
            <w:pPr>
              <w:spacing w:after="60"/>
            </w:pPr>
            <w:r>
              <w:rPr>
                <w:rFonts w:ascii="Calibri" w:eastAsia="Calibri" w:hAnsi="Calibri" w:cs="Calibri"/>
                <w:sz w:val="22"/>
                <w:szCs w:val="22"/>
              </w:rPr>
              <w:t>Vertex AI capabilities</w:t>
            </w:r>
          </w:p>
        </w:tc>
      </w:tr>
      <w:tr w:rsidR="0069263C" w14:paraId="2B56139F" w14:textId="77777777">
        <w:tc>
          <w:tcPr>
            <w:tcW w:w="0" w:type="auto"/>
            <w:tcMar>
              <w:top w:w="80" w:type="dxa"/>
              <w:left w:w="100" w:type="dxa"/>
              <w:bottom w:w="80" w:type="dxa"/>
              <w:right w:w="100" w:type="dxa"/>
            </w:tcMar>
            <w:vAlign w:val="center"/>
          </w:tcPr>
          <w:p w14:paraId="2B56139B" w14:textId="77777777" w:rsidR="0069263C" w:rsidRDefault="001A387D">
            <w:pPr>
              <w:spacing w:after="60"/>
            </w:pPr>
            <w:r>
              <w:rPr>
                <w:rFonts w:ascii="Calibri" w:eastAsia="Calibri" w:hAnsi="Calibri" w:cs="Calibri"/>
                <w:sz w:val="22"/>
                <w:szCs w:val="22"/>
              </w:rPr>
              <w:t>4</w:t>
            </w:r>
          </w:p>
        </w:tc>
        <w:tc>
          <w:tcPr>
            <w:tcW w:w="0" w:type="auto"/>
            <w:tcMar>
              <w:top w:w="80" w:type="dxa"/>
              <w:left w:w="100" w:type="dxa"/>
              <w:bottom w:w="80" w:type="dxa"/>
              <w:right w:w="100" w:type="dxa"/>
            </w:tcMar>
            <w:vAlign w:val="center"/>
          </w:tcPr>
          <w:p w14:paraId="2B56139C" w14:textId="77777777" w:rsidR="0069263C" w:rsidRDefault="001A387D">
            <w:pPr>
              <w:spacing w:after="60"/>
            </w:pPr>
            <w:r>
              <w:rPr>
                <w:rFonts w:ascii="Calibri" w:eastAsia="Calibri" w:hAnsi="Calibri" w:cs="Calibri"/>
                <w:sz w:val="22"/>
                <w:szCs w:val="22"/>
              </w:rPr>
              <w:t>Prompt &amp; Instruction Repo</w:t>
            </w:r>
          </w:p>
        </w:tc>
        <w:tc>
          <w:tcPr>
            <w:tcW w:w="0" w:type="auto"/>
            <w:tcMar>
              <w:top w:w="80" w:type="dxa"/>
              <w:left w:w="100" w:type="dxa"/>
              <w:bottom w:w="80" w:type="dxa"/>
              <w:right w:w="100" w:type="dxa"/>
            </w:tcMar>
            <w:vAlign w:val="center"/>
          </w:tcPr>
          <w:p w14:paraId="2B56139D" w14:textId="77777777" w:rsidR="0069263C" w:rsidRDefault="001A387D">
            <w:pPr>
              <w:spacing w:after="60"/>
            </w:pPr>
            <w:r>
              <w:rPr>
                <w:rFonts w:ascii="Calibri" w:eastAsia="Calibri" w:hAnsi="Calibri" w:cs="Calibri"/>
                <w:sz w:val="22"/>
                <w:szCs w:val="22"/>
              </w:rPr>
              <w:t>Golden prompt templates, instruction standards, approval workflow, versioning</w:t>
            </w:r>
          </w:p>
        </w:tc>
        <w:tc>
          <w:tcPr>
            <w:tcW w:w="0" w:type="auto"/>
            <w:tcMar>
              <w:top w:w="80" w:type="dxa"/>
              <w:left w:w="100" w:type="dxa"/>
              <w:bottom w:w="80" w:type="dxa"/>
              <w:right w:w="100" w:type="dxa"/>
            </w:tcMar>
            <w:vAlign w:val="center"/>
          </w:tcPr>
          <w:p w14:paraId="2B56139E" w14:textId="77777777" w:rsidR="0069263C" w:rsidRDefault="001A387D">
            <w:pPr>
              <w:spacing w:after="60"/>
            </w:pPr>
            <w:r>
              <w:rPr>
                <w:rFonts w:ascii="Calibri" w:eastAsia="Calibri" w:hAnsi="Calibri" w:cs="Calibri"/>
                <w:sz w:val="22"/>
                <w:szCs w:val="22"/>
              </w:rPr>
              <w:t>GitHub for prompt versioning</w:t>
            </w:r>
          </w:p>
        </w:tc>
      </w:tr>
      <w:tr w:rsidR="0069263C" w14:paraId="2B5613A4" w14:textId="77777777">
        <w:tc>
          <w:tcPr>
            <w:tcW w:w="0" w:type="auto"/>
            <w:tcMar>
              <w:top w:w="80" w:type="dxa"/>
              <w:left w:w="100" w:type="dxa"/>
              <w:bottom w:w="80" w:type="dxa"/>
              <w:right w:w="100" w:type="dxa"/>
            </w:tcMar>
            <w:vAlign w:val="center"/>
          </w:tcPr>
          <w:p w14:paraId="2B5613A0" w14:textId="77777777" w:rsidR="0069263C" w:rsidRDefault="001A387D">
            <w:pPr>
              <w:spacing w:after="60"/>
            </w:pPr>
            <w:r>
              <w:rPr>
                <w:rFonts w:ascii="Calibri" w:eastAsia="Calibri" w:hAnsi="Calibri" w:cs="Calibri"/>
                <w:sz w:val="22"/>
                <w:szCs w:val="22"/>
              </w:rPr>
              <w:t>5</w:t>
            </w:r>
          </w:p>
        </w:tc>
        <w:tc>
          <w:tcPr>
            <w:tcW w:w="0" w:type="auto"/>
            <w:tcMar>
              <w:top w:w="80" w:type="dxa"/>
              <w:left w:w="100" w:type="dxa"/>
              <w:bottom w:w="80" w:type="dxa"/>
              <w:right w:w="100" w:type="dxa"/>
            </w:tcMar>
            <w:vAlign w:val="center"/>
          </w:tcPr>
          <w:p w14:paraId="2B5613A1" w14:textId="77777777" w:rsidR="0069263C" w:rsidRDefault="001A387D">
            <w:pPr>
              <w:spacing w:after="60"/>
            </w:pPr>
            <w:r>
              <w:rPr>
                <w:rFonts w:ascii="Calibri" w:eastAsia="Calibri" w:hAnsi="Calibri" w:cs="Calibri"/>
                <w:sz w:val="22"/>
                <w:szCs w:val="22"/>
              </w:rPr>
              <w:t>Tool Registry &amp; MCP Connectivity</w:t>
            </w:r>
          </w:p>
        </w:tc>
        <w:tc>
          <w:tcPr>
            <w:tcW w:w="0" w:type="auto"/>
            <w:tcMar>
              <w:top w:w="80" w:type="dxa"/>
              <w:left w:w="100" w:type="dxa"/>
              <w:bottom w:w="80" w:type="dxa"/>
              <w:right w:w="100" w:type="dxa"/>
            </w:tcMar>
            <w:vAlign w:val="center"/>
          </w:tcPr>
          <w:p w14:paraId="2B5613A2" w14:textId="77777777" w:rsidR="0069263C" w:rsidRDefault="001A387D">
            <w:pPr>
              <w:spacing w:after="60"/>
            </w:pPr>
            <w:r>
              <w:rPr>
                <w:rFonts w:ascii="Calibri" w:eastAsia="Calibri" w:hAnsi="Calibri" w:cs="Calibri"/>
                <w:sz w:val="22"/>
                <w:szCs w:val="22"/>
              </w:rPr>
              <w:t>Tool schema, tool approval process, MCP connector pattern, access model</w:t>
            </w:r>
          </w:p>
        </w:tc>
        <w:tc>
          <w:tcPr>
            <w:tcW w:w="0" w:type="auto"/>
            <w:tcMar>
              <w:top w:w="80" w:type="dxa"/>
              <w:left w:w="100" w:type="dxa"/>
              <w:bottom w:w="80" w:type="dxa"/>
              <w:right w:w="100" w:type="dxa"/>
            </w:tcMar>
            <w:vAlign w:val="center"/>
          </w:tcPr>
          <w:p w14:paraId="2B5613A3" w14:textId="75465CA5" w:rsidR="0069263C" w:rsidRDefault="00465FA5">
            <w:pPr>
              <w:spacing w:after="60"/>
            </w:pPr>
            <w:r>
              <w:rPr>
                <w:rFonts w:ascii="Calibri" w:eastAsia="Calibri" w:hAnsi="Calibri" w:cs="Calibri"/>
                <w:sz w:val="22"/>
                <w:szCs w:val="22"/>
              </w:rPr>
              <w:t xml:space="preserve">Agent Registry/Gateway </w:t>
            </w:r>
          </w:p>
        </w:tc>
      </w:tr>
      <w:tr w:rsidR="0069263C" w14:paraId="2B5613A9" w14:textId="77777777">
        <w:tc>
          <w:tcPr>
            <w:tcW w:w="0" w:type="auto"/>
            <w:tcMar>
              <w:top w:w="80" w:type="dxa"/>
              <w:left w:w="100" w:type="dxa"/>
              <w:bottom w:w="80" w:type="dxa"/>
              <w:right w:w="100" w:type="dxa"/>
            </w:tcMar>
            <w:vAlign w:val="center"/>
          </w:tcPr>
          <w:p w14:paraId="2B5613A5" w14:textId="77777777" w:rsidR="0069263C" w:rsidRDefault="001A387D">
            <w:pPr>
              <w:spacing w:after="60"/>
            </w:pPr>
            <w:r>
              <w:rPr>
                <w:rFonts w:ascii="Calibri" w:eastAsia="Calibri" w:hAnsi="Calibri" w:cs="Calibri"/>
                <w:sz w:val="22"/>
                <w:szCs w:val="22"/>
              </w:rPr>
              <w:t>6</w:t>
            </w:r>
          </w:p>
        </w:tc>
        <w:tc>
          <w:tcPr>
            <w:tcW w:w="0" w:type="auto"/>
            <w:tcMar>
              <w:top w:w="80" w:type="dxa"/>
              <w:left w:w="100" w:type="dxa"/>
              <w:bottom w:w="80" w:type="dxa"/>
              <w:right w:w="100" w:type="dxa"/>
            </w:tcMar>
            <w:vAlign w:val="center"/>
          </w:tcPr>
          <w:p w14:paraId="2B5613A6" w14:textId="77777777" w:rsidR="0069263C" w:rsidRDefault="001A387D">
            <w:pPr>
              <w:spacing w:after="60"/>
            </w:pPr>
            <w:r>
              <w:rPr>
                <w:rFonts w:ascii="Calibri" w:eastAsia="Calibri" w:hAnsi="Calibri" w:cs="Calibri"/>
                <w:sz w:val="22"/>
                <w:szCs w:val="22"/>
              </w:rPr>
              <w:t>A2A-Ready Communication Layer</w:t>
            </w:r>
          </w:p>
        </w:tc>
        <w:tc>
          <w:tcPr>
            <w:tcW w:w="0" w:type="auto"/>
            <w:tcMar>
              <w:top w:w="80" w:type="dxa"/>
              <w:left w:w="100" w:type="dxa"/>
              <w:bottom w:w="80" w:type="dxa"/>
              <w:right w:w="100" w:type="dxa"/>
            </w:tcMar>
            <w:vAlign w:val="center"/>
          </w:tcPr>
          <w:p w14:paraId="2B5613A7" w14:textId="77777777" w:rsidR="0069263C" w:rsidRDefault="001A387D">
            <w:pPr>
              <w:spacing w:after="60"/>
            </w:pPr>
            <w:r>
              <w:rPr>
                <w:rFonts w:ascii="Calibri" w:eastAsia="Calibri" w:hAnsi="Calibri" w:cs="Calibri"/>
                <w:sz w:val="22"/>
                <w:szCs w:val="22"/>
              </w:rPr>
              <w:t>A2A-ready contracts, agent cards, interaction model, handoff patterns</w:t>
            </w:r>
          </w:p>
        </w:tc>
        <w:tc>
          <w:tcPr>
            <w:tcW w:w="0" w:type="auto"/>
            <w:tcMar>
              <w:top w:w="80" w:type="dxa"/>
              <w:left w:w="100" w:type="dxa"/>
              <w:bottom w:w="80" w:type="dxa"/>
              <w:right w:w="100" w:type="dxa"/>
            </w:tcMar>
            <w:vAlign w:val="center"/>
          </w:tcPr>
          <w:p w14:paraId="2B5613A8" w14:textId="01B2228B" w:rsidR="0069263C" w:rsidRDefault="00B73FAA">
            <w:pPr>
              <w:spacing w:after="60"/>
            </w:pPr>
            <w:r>
              <w:rPr>
                <w:rFonts w:ascii="Calibri" w:eastAsia="Calibri" w:hAnsi="Calibri" w:cs="Calibri"/>
                <w:sz w:val="22"/>
                <w:szCs w:val="22"/>
              </w:rPr>
              <w:t xml:space="preserve"> </w:t>
            </w:r>
            <w:r w:rsidRPr="00B73FAA">
              <w:rPr>
                <w:rFonts w:ascii="Calibri" w:eastAsia="Calibri" w:hAnsi="Calibri" w:cs="Calibri"/>
                <w:sz w:val="22"/>
                <w:szCs w:val="22"/>
              </w:rPr>
              <w:t>A2A protocol, Agent Cards, Agent Runtime/Agent Engine</w:t>
            </w:r>
          </w:p>
        </w:tc>
      </w:tr>
      <w:tr w:rsidR="0069263C" w14:paraId="2B5613AE" w14:textId="77777777">
        <w:tc>
          <w:tcPr>
            <w:tcW w:w="0" w:type="auto"/>
            <w:tcMar>
              <w:top w:w="80" w:type="dxa"/>
              <w:left w:w="100" w:type="dxa"/>
              <w:bottom w:w="80" w:type="dxa"/>
              <w:right w:w="100" w:type="dxa"/>
            </w:tcMar>
            <w:vAlign w:val="center"/>
          </w:tcPr>
          <w:p w14:paraId="2B5613AA" w14:textId="77777777" w:rsidR="0069263C" w:rsidRDefault="001A387D">
            <w:pPr>
              <w:spacing w:after="60"/>
            </w:pPr>
            <w:r>
              <w:rPr>
                <w:rFonts w:ascii="Calibri" w:eastAsia="Calibri" w:hAnsi="Calibri" w:cs="Calibri"/>
                <w:sz w:val="22"/>
                <w:szCs w:val="22"/>
              </w:rPr>
              <w:t>7</w:t>
            </w:r>
          </w:p>
        </w:tc>
        <w:tc>
          <w:tcPr>
            <w:tcW w:w="0" w:type="auto"/>
            <w:tcMar>
              <w:top w:w="80" w:type="dxa"/>
              <w:left w:w="100" w:type="dxa"/>
              <w:bottom w:w="80" w:type="dxa"/>
              <w:right w:w="100" w:type="dxa"/>
            </w:tcMar>
            <w:vAlign w:val="center"/>
          </w:tcPr>
          <w:p w14:paraId="2B5613AB" w14:textId="77777777" w:rsidR="0069263C" w:rsidRDefault="001A387D">
            <w:pPr>
              <w:spacing w:after="60"/>
            </w:pPr>
            <w:r>
              <w:rPr>
                <w:rFonts w:ascii="Calibri" w:eastAsia="Calibri" w:hAnsi="Calibri" w:cs="Calibri"/>
                <w:sz w:val="22"/>
                <w:szCs w:val="22"/>
              </w:rPr>
              <w:t>Evaluation Layer</w:t>
            </w:r>
          </w:p>
        </w:tc>
        <w:tc>
          <w:tcPr>
            <w:tcW w:w="0" w:type="auto"/>
            <w:tcMar>
              <w:top w:w="80" w:type="dxa"/>
              <w:left w:w="100" w:type="dxa"/>
              <w:bottom w:w="80" w:type="dxa"/>
              <w:right w:w="100" w:type="dxa"/>
            </w:tcMar>
            <w:vAlign w:val="center"/>
          </w:tcPr>
          <w:p w14:paraId="2B5613AC" w14:textId="77777777" w:rsidR="0069263C" w:rsidRDefault="001A387D">
            <w:pPr>
              <w:spacing w:after="60"/>
            </w:pPr>
            <w:r>
              <w:rPr>
                <w:rFonts w:ascii="Calibri" w:eastAsia="Calibri" w:hAnsi="Calibri" w:cs="Calibri"/>
                <w:sz w:val="22"/>
                <w:szCs w:val="22"/>
              </w:rPr>
              <w:t>Evaluation packs, test case registry, evidence templates, acceptance criteria, promotion thresholds</w:t>
            </w:r>
          </w:p>
        </w:tc>
        <w:tc>
          <w:tcPr>
            <w:tcW w:w="0" w:type="auto"/>
            <w:tcMar>
              <w:top w:w="80" w:type="dxa"/>
              <w:left w:w="100" w:type="dxa"/>
              <w:bottom w:w="80" w:type="dxa"/>
              <w:right w:w="100" w:type="dxa"/>
            </w:tcMar>
            <w:vAlign w:val="center"/>
          </w:tcPr>
          <w:p w14:paraId="2B5613AD" w14:textId="63647690" w:rsidR="0069263C" w:rsidRDefault="008D74D6">
            <w:pPr>
              <w:spacing w:after="60"/>
            </w:pPr>
            <w:r>
              <w:rPr>
                <w:rFonts w:ascii="Calibri" w:eastAsia="Calibri" w:hAnsi="Calibri" w:cs="Calibri"/>
                <w:sz w:val="22"/>
                <w:szCs w:val="22"/>
              </w:rPr>
              <w:t xml:space="preserve"> Vertex AI </w:t>
            </w:r>
            <w:r w:rsidR="005C1500">
              <w:rPr>
                <w:rFonts w:ascii="Calibri" w:eastAsia="Calibri" w:hAnsi="Calibri" w:cs="Calibri"/>
                <w:sz w:val="22"/>
                <w:szCs w:val="22"/>
              </w:rPr>
              <w:t>Agent Platform</w:t>
            </w:r>
          </w:p>
        </w:tc>
      </w:tr>
      <w:tr w:rsidR="0069263C" w14:paraId="2B5613B3" w14:textId="77777777">
        <w:tc>
          <w:tcPr>
            <w:tcW w:w="0" w:type="auto"/>
            <w:tcMar>
              <w:top w:w="80" w:type="dxa"/>
              <w:left w:w="100" w:type="dxa"/>
              <w:bottom w:w="80" w:type="dxa"/>
              <w:right w:w="100" w:type="dxa"/>
            </w:tcMar>
            <w:vAlign w:val="center"/>
          </w:tcPr>
          <w:p w14:paraId="2B5613AF" w14:textId="77777777" w:rsidR="0069263C" w:rsidRDefault="001A387D">
            <w:pPr>
              <w:spacing w:after="60"/>
            </w:pPr>
            <w:r>
              <w:rPr>
                <w:rFonts w:ascii="Calibri" w:eastAsia="Calibri" w:hAnsi="Calibri" w:cs="Calibri"/>
                <w:sz w:val="22"/>
                <w:szCs w:val="22"/>
              </w:rPr>
              <w:t>8</w:t>
            </w:r>
          </w:p>
        </w:tc>
        <w:tc>
          <w:tcPr>
            <w:tcW w:w="0" w:type="auto"/>
            <w:tcMar>
              <w:top w:w="80" w:type="dxa"/>
              <w:left w:w="100" w:type="dxa"/>
              <w:bottom w:w="80" w:type="dxa"/>
              <w:right w:w="100" w:type="dxa"/>
            </w:tcMar>
            <w:vAlign w:val="center"/>
          </w:tcPr>
          <w:p w14:paraId="2B5613B0" w14:textId="77777777" w:rsidR="0069263C" w:rsidRDefault="001A387D">
            <w:pPr>
              <w:spacing w:after="60"/>
            </w:pPr>
            <w:r>
              <w:rPr>
                <w:rFonts w:ascii="Calibri" w:eastAsia="Calibri" w:hAnsi="Calibri" w:cs="Calibri"/>
                <w:sz w:val="22"/>
                <w:szCs w:val="22"/>
              </w:rPr>
              <w:t>Governance &amp; HITL Control Layer</w:t>
            </w:r>
          </w:p>
        </w:tc>
        <w:tc>
          <w:tcPr>
            <w:tcW w:w="0" w:type="auto"/>
            <w:tcMar>
              <w:top w:w="80" w:type="dxa"/>
              <w:left w:w="100" w:type="dxa"/>
              <w:bottom w:w="80" w:type="dxa"/>
              <w:right w:w="100" w:type="dxa"/>
            </w:tcMar>
            <w:vAlign w:val="center"/>
          </w:tcPr>
          <w:p w14:paraId="2B5613B1" w14:textId="77777777" w:rsidR="0069263C" w:rsidRDefault="001A387D">
            <w:pPr>
              <w:spacing w:after="60"/>
            </w:pPr>
            <w:r>
              <w:rPr>
                <w:rFonts w:ascii="Calibri" w:eastAsia="Calibri" w:hAnsi="Calibri" w:cs="Calibri"/>
                <w:sz w:val="22"/>
                <w:szCs w:val="22"/>
              </w:rPr>
              <w:t>Governance operating model, approval gates, audit requirements, policy controls, risk-tiering rules</w:t>
            </w:r>
          </w:p>
        </w:tc>
        <w:tc>
          <w:tcPr>
            <w:tcW w:w="0" w:type="auto"/>
            <w:tcMar>
              <w:top w:w="80" w:type="dxa"/>
              <w:left w:w="100" w:type="dxa"/>
              <w:bottom w:w="80" w:type="dxa"/>
              <w:right w:w="100" w:type="dxa"/>
            </w:tcMar>
            <w:vAlign w:val="center"/>
          </w:tcPr>
          <w:p w14:paraId="2B5613B2" w14:textId="77777777" w:rsidR="0069263C" w:rsidRDefault="001A387D">
            <w:pPr>
              <w:spacing w:after="60"/>
            </w:pPr>
            <w:r>
              <w:rPr>
                <w:rFonts w:ascii="Calibri" w:eastAsia="Calibri" w:hAnsi="Calibri" w:cs="Calibri"/>
                <w:sz w:val="22"/>
                <w:szCs w:val="22"/>
              </w:rPr>
              <w:t>Cloud Audit Logs and governance tooling</w:t>
            </w:r>
          </w:p>
        </w:tc>
      </w:tr>
      <w:tr w:rsidR="0069263C" w14:paraId="2B5613B8" w14:textId="77777777">
        <w:tc>
          <w:tcPr>
            <w:tcW w:w="0" w:type="auto"/>
            <w:tcMar>
              <w:top w:w="80" w:type="dxa"/>
              <w:left w:w="100" w:type="dxa"/>
              <w:bottom w:w="80" w:type="dxa"/>
              <w:right w:w="100" w:type="dxa"/>
            </w:tcMar>
            <w:vAlign w:val="center"/>
          </w:tcPr>
          <w:p w14:paraId="2B5613B4" w14:textId="77777777" w:rsidR="0069263C" w:rsidRDefault="001A387D">
            <w:pPr>
              <w:spacing w:after="60"/>
            </w:pPr>
            <w:r>
              <w:rPr>
                <w:rFonts w:ascii="Calibri" w:eastAsia="Calibri" w:hAnsi="Calibri" w:cs="Calibri"/>
                <w:sz w:val="22"/>
                <w:szCs w:val="22"/>
              </w:rPr>
              <w:t>9</w:t>
            </w:r>
          </w:p>
        </w:tc>
        <w:tc>
          <w:tcPr>
            <w:tcW w:w="0" w:type="auto"/>
            <w:tcMar>
              <w:top w:w="80" w:type="dxa"/>
              <w:left w:w="100" w:type="dxa"/>
              <w:bottom w:w="80" w:type="dxa"/>
              <w:right w:w="100" w:type="dxa"/>
            </w:tcMar>
            <w:vAlign w:val="center"/>
          </w:tcPr>
          <w:p w14:paraId="2B5613B5" w14:textId="77777777" w:rsidR="0069263C" w:rsidRDefault="001A387D">
            <w:pPr>
              <w:spacing w:after="60"/>
            </w:pPr>
            <w:r>
              <w:rPr>
                <w:rFonts w:ascii="Calibri" w:eastAsia="Calibri" w:hAnsi="Calibri" w:cs="Calibri"/>
                <w:sz w:val="22"/>
                <w:szCs w:val="22"/>
              </w:rPr>
              <w:t>Deployment &amp; API Exposure Layer</w:t>
            </w:r>
          </w:p>
        </w:tc>
        <w:tc>
          <w:tcPr>
            <w:tcW w:w="0" w:type="auto"/>
            <w:tcMar>
              <w:top w:w="80" w:type="dxa"/>
              <w:left w:w="100" w:type="dxa"/>
              <w:bottom w:w="80" w:type="dxa"/>
              <w:right w:w="100" w:type="dxa"/>
            </w:tcMar>
            <w:vAlign w:val="center"/>
          </w:tcPr>
          <w:p w14:paraId="2B5613B6" w14:textId="77777777" w:rsidR="0069263C" w:rsidRDefault="001A387D">
            <w:pPr>
              <w:spacing w:after="60"/>
            </w:pPr>
            <w:r>
              <w:rPr>
                <w:rFonts w:ascii="Calibri" w:eastAsia="Calibri" w:hAnsi="Calibri" w:cs="Calibri"/>
                <w:sz w:val="22"/>
                <w:szCs w:val="22"/>
              </w:rPr>
              <w:t>Deployment patterns, API exposure model, promotion gates, rollback approach, access controls</w:t>
            </w:r>
          </w:p>
        </w:tc>
        <w:tc>
          <w:tcPr>
            <w:tcW w:w="0" w:type="auto"/>
            <w:tcMar>
              <w:top w:w="80" w:type="dxa"/>
              <w:left w:w="100" w:type="dxa"/>
              <w:bottom w:w="80" w:type="dxa"/>
              <w:right w:w="100" w:type="dxa"/>
            </w:tcMar>
            <w:vAlign w:val="center"/>
          </w:tcPr>
          <w:p w14:paraId="2B5613B7" w14:textId="6CA1C495" w:rsidR="0069263C" w:rsidRDefault="00D80437">
            <w:pPr>
              <w:spacing w:after="60"/>
            </w:pPr>
            <w:r>
              <w:rPr>
                <w:rFonts w:ascii="Calibri" w:eastAsia="Calibri" w:hAnsi="Calibri" w:cs="Calibri"/>
                <w:sz w:val="22"/>
                <w:szCs w:val="22"/>
              </w:rPr>
              <w:t xml:space="preserve">Cloud Run/GKE, </w:t>
            </w:r>
            <w:r w:rsidR="008D078B">
              <w:rPr>
                <w:rFonts w:ascii="Calibri" w:eastAsia="Calibri" w:hAnsi="Calibri" w:cs="Calibri"/>
                <w:sz w:val="22"/>
                <w:szCs w:val="22"/>
              </w:rPr>
              <w:t xml:space="preserve">API Gateway, </w:t>
            </w:r>
            <w:r w:rsidR="007E14E7">
              <w:rPr>
                <w:rFonts w:ascii="Calibri" w:eastAsia="Calibri" w:hAnsi="Calibri" w:cs="Calibri"/>
                <w:sz w:val="22"/>
                <w:szCs w:val="22"/>
              </w:rPr>
              <w:t>Cloud Deploy/Build</w:t>
            </w:r>
            <w:r w:rsidR="00F17D12">
              <w:rPr>
                <w:rFonts w:ascii="Calibri" w:eastAsia="Calibri" w:hAnsi="Calibri" w:cs="Calibri"/>
                <w:sz w:val="22"/>
                <w:szCs w:val="22"/>
              </w:rPr>
              <w:t>,</w:t>
            </w:r>
            <w:r w:rsidR="007E14E7">
              <w:rPr>
                <w:rFonts w:ascii="Calibri" w:eastAsia="Calibri" w:hAnsi="Calibri" w:cs="Calibri"/>
                <w:sz w:val="22"/>
                <w:szCs w:val="22"/>
              </w:rPr>
              <w:t xml:space="preserve"> </w:t>
            </w:r>
            <w:r w:rsidR="003D5BB5">
              <w:rPr>
                <w:rFonts w:ascii="Calibri" w:eastAsia="Calibri" w:hAnsi="Calibri" w:cs="Calibri"/>
                <w:sz w:val="22"/>
                <w:szCs w:val="22"/>
              </w:rPr>
              <w:t xml:space="preserve">IAM </w:t>
            </w:r>
            <w:r w:rsidR="0062755C">
              <w:rPr>
                <w:rFonts w:ascii="Calibri" w:eastAsia="Calibri" w:hAnsi="Calibri" w:cs="Calibri"/>
                <w:sz w:val="22"/>
                <w:szCs w:val="22"/>
              </w:rPr>
              <w:t>and Secret Manag</w:t>
            </w:r>
            <w:r w:rsidR="0001150A">
              <w:rPr>
                <w:rFonts w:ascii="Calibri" w:eastAsia="Calibri" w:hAnsi="Calibri" w:cs="Calibri"/>
                <w:sz w:val="22"/>
                <w:szCs w:val="22"/>
              </w:rPr>
              <w:t>er</w:t>
            </w:r>
          </w:p>
        </w:tc>
      </w:tr>
      <w:tr w:rsidR="0069263C" w14:paraId="2B5613BD" w14:textId="77777777">
        <w:tc>
          <w:tcPr>
            <w:tcW w:w="0" w:type="auto"/>
            <w:tcMar>
              <w:top w:w="80" w:type="dxa"/>
              <w:left w:w="100" w:type="dxa"/>
              <w:bottom w:w="80" w:type="dxa"/>
              <w:right w:w="100" w:type="dxa"/>
            </w:tcMar>
            <w:vAlign w:val="center"/>
          </w:tcPr>
          <w:p w14:paraId="2B5613B9" w14:textId="77777777" w:rsidR="0069263C" w:rsidRDefault="001A387D">
            <w:pPr>
              <w:spacing w:after="60"/>
            </w:pPr>
            <w:r>
              <w:rPr>
                <w:rFonts w:ascii="Calibri" w:eastAsia="Calibri" w:hAnsi="Calibri" w:cs="Calibri"/>
                <w:sz w:val="22"/>
                <w:szCs w:val="22"/>
              </w:rPr>
              <w:t>10</w:t>
            </w:r>
          </w:p>
        </w:tc>
        <w:tc>
          <w:tcPr>
            <w:tcW w:w="0" w:type="auto"/>
            <w:tcMar>
              <w:top w:w="80" w:type="dxa"/>
              <w:left w:w="100" w:type="dxa"/>
              <w:bottom w:w="80" w:type="dxa"/>
              <w:right w:w="100" w:type="dxa"/>
            </w:tcMar>
            <w:vAlign w:val="center"/>
          </w:tcPr>
          <w:p w14:paraId="2B5613BA" w14:textId="77777777" w:rsidR="0069263C" w:rsidRDefault="001A387D">
            <w:pPr>
              <w:spacing w:after="60"/>
            </w:pPr>
            <w:r>
              <w:rPr>
                <w:rFonts w:ascii="Calibri" w:eastAsia="Calibri" w:hAnsi="Calibri" w:cs="Calibri"/>
                <w:sz w:val="22"/>
                <w:szCs w:val="22"/>
              </w:rPr>
              <w:t>Observability &amp; FinOps Layer</w:t>
            </w:r>
          </w:p>
        </w:tc>
        <w:tc>
          <w:tcPr>
            <w:tcW w:w="0" w:type="auto"/>
            <w:tcMar>
              <w:top w:w="80" w:type="dxa"/>
              <w:left w:w="100" w:type="dxa"/>
              <w:bottom w:w="80" w:type="dxa"/>
              <w:right w:w="100" w:type="dxa"/>
            </w:tcMar>
            <w:vAlign w:val="center"/>
          </w:tcPr>
          <w:p w14:paraId="2B5613BB" w14:textId="77777777" w:rsidR="0069263C" w:rsidRDefault="001A387D">
            <w:pPr>
              <w:spacing w:after="60"/>
            </w:pPr>
            <w:r>
              <w:rPr>
                <w:rFonts w:ascii="Calibri" w:eastAsia="Calibri" w:hAnsi="Calibri" w:cs="Calibri"/>
                <w:sz w:val="22"/>
                <w:szCs w:val="22"/>
              </w:rPr>
              <w:t>Telemetry schema, alerting, usage tracking, token/model cost tracking, cost allocation, agent cost marketplace model</w:t>
            </w:r>
          </w:p>
        </w:tc>
        <w:tc>
          <w:tcPr>
            <w:tcW w:w="0" w:type="auto"/>
            <w:tcMar>
              <w:top w:w="80" w:type="dxa"/>
              <w:left w:w="100" w:type="dxa"/>
              <w:bottom w:w="80" w:type="dxa"/>
              <w:right w:w="100" w:type="dxa"/>
            </w:tcMar>
            <w:vAlign w:val="center"/>
          </w:tcPr>
          <w:p w14:paraId="2B5613BC" w14:textId="77777777" w:rsidR="0069263C" w:rsidRDefault="001A387D">
            <w:pPr>
              <w:spacing w:after="60"/>
            </w:pPr>
            <w:r>
              <w:rPr>
                <w:rFonts w:ascii="Calibri" w:eastAsia="Calibri" w:hAnsi="Calibri" w:cs="Calibri"/>
                <w:sz w:val="22"/>
                <w:szCs w:val="22"/>
              </w:rPr>
              <w:t>Cloud Monitoring, Cloud Trace, billing exports</w:t>
            </w:r>
          </w:p>
        </w:tc>
      </w:tr>
      <w:tr w:rsidR="0069263C" w14:paraId="2B5613C2" w14:textId="77777777">
        <w:tc>
          <w:tcPr>
            <w:tcW w:w="0" w:type="auto"/>
            <w:tcMar>
              <w:top w:w="80" w:type="dxa"/>
              <w:left w:w="100" w:type="dxa"/>
              <w:bottom w:w="80" w:type="dxa"/>
              <w:right w:w="100" w:type="dxa"/>
            </w:tcMar>
            <w:vAlign w:val="center"/>
          </w:tcPr>
          <w:p w14:paraId="2B5613BE" w14:textId="77777777" w:rsidR="0069263C" w:rsidRDefault="001A387D">
            <w:pPr>
              <w:spacing w:after="60"/>
            </w:pPr>
            <w:r>
              <w:rPr>
                <w:rFonts w:ascii="Calibri" w:eastAsia="Calibri" w:hAnsi="Calibri" w:cs="Calibri"/>
                <w:sz w:val="22"/>
                <w:szCs w:val="22"/>
              </w:rPr>
              <w:t>11</w:t>
            </w:r>
          </w:p>
        </w:tc>
        <w:tc>
          <w:tcPr>
            <w:tcW w:w="0" w:type="auto"/>
            <w:tcMar>
              <w:top w:w="80" w:type="dxa"/>
              <w:left w:w="100" w:type="dxa"/>
              <w:bottom w:w="80" w:type="dxa"/>
              <w:right w:w="100" w:type="dxa"/>
            </w:tcMar>
            <w:vAlign w:val="center"/>
          </w:tcPr>
          <w:p w14:paraId="2B5613BF" w14:textId="77777777" w:rsidR="0069263C" w:rsidRDefault="001A387D">
            <w:pPr>
              <w:spacing w:after="60"/>
            </w:pPr>
            <w:r>
              <w:rPr>
                <w:rFonts w:ascii="Calibri" w:eastAsia="Calibri" w:hAnsi="Calibri" w:cs="Calibri"/>
                <w:sz w:val="22"/>
                <w:szCs w:val="22"/>
              </w:rPr>
              <w:t>AI-DLC Operating Model</w:t>
            </w:r>
          </w:p>
        </w:tc>
        <w:tc>
          <w:tcPr>
            <w:tcW w:w="0" w:type="auto"/>
            <w:tcMar>
              <w:top w:w="80" w:type="dxa"/>
              <w:left w:w="100" w:type="dxa"/>
              <w:bottom w:w="80" w:type="dxa"/>
              <w:right w:w="100" w:type="dxa"/>
            </w:tcMar>
            <w:vAlign w:val="center"/>
          </w:tcPr>
          <w:p w14:paraId="2B5613C0" w14:textId="77777777" w:rsidR="0069263C" w:rsidRDefault="001A387D">
            <w:pPr>
              <w:spacing w:after="60"/>
            </w:pPr>
            <w:r>
              <w:rPr>
                <w:rFonts w:ascii="Calibri" w:eastAsia="Calibri" w:hAnsi="Calibri" w:cs="Calibri"/>
                <w:sz w:val="22"/>
                <w:szCs w:val="22"/>
              </w:rPr>
              <w:t>AI-DLC lifecycle, roles, RACI, GitHub Issue orchestration, evidence pack, hub-and-spoke model</w:t>
            </w:r>
          </w:p>
        </w:tc>
        <w:tc>
          <w:tcPr>
            <w:tcW w:w="0" w:type="auto"/>
            <w:tcMar>
              <w:top w:w="80" w:type="dxa"/>
              <w:left w:w="100" w:type="dxa"/>
              <w:bottom w:w="80" w:type="dxa"/>
              <w:right w:w="100" w:type="dxa"/>
            </w:tcMar>
            <w:vAlign w:val="center"/>
          </w:tcPr>
          <w:p w14:paraId="2B5613C1" w14:textId="77777777" w:rsidR="0069263C" w:rsidRDefault="001A387D">
            <w:pPr>
              <w:spacing w:after="60"/>
            </w:pPr>
            <w:r>
              <w:rPr>
                <w:rFonts w:ascii="Calibri" w:eastAsia="Calibri" w:hAnsi="Calibri" w:cs="Calibri"/>
                <w:sz w:val="22"/>
                <w:szCs w:val="22"/>
              </w:rPr>
              <w:t>GitHub issue orchestration, Jira integration</w:t>
            </w:r>
          </w:p>
        </w:tc>
      </w:tr>
    </w:tbl>
    <w:p w14:paraId="2B5613E2" w14:textId="77777777" w:rsidR="0069263C" w:rsidRDefault="001A387D">
      <w:pPr>
        <w:spacing w:before="260" w:after="140"/>
      </w:pPr>
      <w:r>
        <w:rPr>
          <w:rFonts w:ascii="Calibri" w:eastAsia="Calibri" w:hAnsi="Calibri" w:cs="Calibri"/>
          <w:b/>
          <w:bCs/>
          <w:sz w:val="24"/>
          <w:szCs w:val="24"/>
        </w:rPr>
        <w:t>Onboarding Paths</w:t>
      </w:r>
    </w:p>
    <w:p w14:paraId="2B5613E3" w14:textId="77777777" w:rsidR="0069263C" w:rsidRDefault="001A387D">
      <w:pPr>
        <w:spacing w:after="160"/>
      </w:pPr>
      <w:r>
        <w:rPr>
          <w:rFonts w:ascii="Calibri" w:eastAsia="Calibri" w:hAnsi="Calibri" w:cs="Calibri"/>
          <w:sz w:val="22"/>
          <w:szCs w:val="22"/>
        </w:rPr>
        <w:t>The platform supports two onboarding paths for current and future agents:</w:t>
      </w:r>
    </w:p>
    <w:p w14:paraId="2B5613E4" w14:textId="77777777" w:rsidR="0069263C" w:rsidRDefault="001A387D">
      <w:pPr>
        <w:pStyle w:val="ListParagraph"/>
        <w:numPr>
          <w:ilvl w:val="0"/>
          <w:numId w:val="2"/>
        </w:numPr>
        <w:spacing w:after="100"/>
      </w:pPr>
      <w:r>
        <w:rPr>
          <w:rFonts w:ascii="Calibri" w:eastAsia="Calibri" w:hAnsi="Calibri" w:cs="Calibri"/>
          <w:sz w:val="22"/>
          <w:szCs w:val="22"/>
        </w:rPr>
        <w:t>New Agent Creation — Business intent is converted into a production-ready agent through a standardized, governed lifecycle: intent capture, agent work package, registration, workflow configuration (tools/MCP, orchestration, A2A readiness), evaluation and approval, and deployment/monitoring.</w:t>
      </w:r>
    </w:p>
    <w:p w14:paraId="2B5613E5" w14:textId="77777777" w:rsidR="0069263C" w:rsidRDefault="001A387D">
      <w:pPr>
        <w:pStyle w:val="ListParagraph"/>
        <w:numPr>
          <w:ilvl w:val="0"/>
          <w:numId w:val="2"/>
        </w:numPr>
        <w:spacing w:after="100"/>
      </w:pPr>
      <w:r>
        <w:rPr>
          <w:rFonts w:ascii="Calibri" w:eastAsia="Calibri" w:hAnsi="Calibri" w:cs="Calibri"/>
          <w:sz w:val="22"/>
          <w:szCs w:val="22"/>
        </w:rPr>
        <w:t>Existing Agent Onboarding — Existing agents are inventoried, their prompts/tools/logic are standardized to enterprise patterns, the workflow is rebuilt inside the platform, and the agent is evaluated, governed, registered, deployed, and monitored centrally.</w:t>
      </w:r>
    </w:p>
    <w:p w14:paraId="2B5613E6" w14:textId="77777777" w:rsidR="0069263C" w:rsidRDefault="001A387D">
      <w:pPr>
        <w:spacing w:before="260" w:after="140"/>
      </w:pPr>
      <w:r>
        <w:rPr>
          <w:rFonts w:ascii="Calibri" w:eastAsia="Calibri" w:hAnsi="Calibri" w:cs="Calibri"/>
          <w:b/>
          <w:bCs/>
          <w:sz w:val="24"/>
          <w:szCs w:val="24"/>
        </w:rPr>
        <w:t>In-Scope Deliverables (Summary)</w:t>
      </w:r>
    </w:p>
    <w:p w14:paraId="2B5613E7" w14:textId="77777777" w:rsidR="0069263C" w:rsidRDefault="001A387D">
      <w:pPr>
        <w:pStyle w:val="ListParagraph"/>
        <w:numPr>
          <w:ilvl w:val="0"/>
          <w:numId w:val="2"/>
        </w:numPr>
        <w:spacing w:after="100"/>
      </w:pPr>
      <w:r>
        <w:rPr>
          <w:rFonts w:ascii="Calibri" w:eastAsia="Calibri" w:hAnsi="Calibri" w:cs="Calibri"/>
          <w:sz w:val="22"/>
          <w:szCs w:val="22"/>
        </w:rPr>
        <w:t>Target architecture and GCP-native mapping</w:t>
      </w:r>
    </w:p>
    <w:p w14:paraId="2B5613E8" w14:textId="77777777" w:rsidR="0069263C" w:rsidRDefault="001A387D">
      <w:pPr>
        <w:pStyle w:val="ListParagraph"/>
        <w:numPr>
          <w:ilvl w:val="0"/>
          <w:numId w:val="2"/>
        </w:numPr>
        <w:spacing w:after="100"/>
      </w:pPr>
      <w:r>
        <w:rPr>
          <w:rFonts w:ascii="Calibri" w:eastAsia="Calibri" w:hAnsi="Calibri" w:cs="Calibri"/>
          <w:sz w:val="22"/>
          <w:szCs w:val="22"/>
        </w:rPr>
        <w:t>Governance and operating model</w:t>
      </w:r>
    </w:p>
    <w:p w14:paraId="2B5613E9" w14:textId="77777777" w:rsidR="0069263C" w:rsidRDefault="001A387D">
      <w:pPr>
        <w:pStyle w:val="ListParagraph"/>
        <w:numPr>
          <w:ilvl w:val="0"/>
          <w:numId w:val="2"/>
        </w:numPr>
        <w:spacing w:after="100"/>
      </w:pPr>
      <w:r>
        <w:rPr>
          <w:rFonts w:ascii="Calibri" w:eastAsia="Calibri" w:hAnsi="Calibri" w:cs="Calibri"/>
          <w:sz w:val="22"/>
          <w:szCs w:val="22"/>
        </w:rPr>
        <w:t>Monitoring / FinOps model</w:t>
      </w:r>
    </w:p>
    <w:p w14:paraId="2B5613EA" w14:textId="77777777" w:rsidR="0069263C" w:rsidRDefault="001A387D">
      <w:pPr>
        <w:pStyle w:val="ListParagraph"/>
        <w:numPr>
          <w:ilvl w:val="0"/>
          <w:numId w:val="2"/>
        </w:numPr>
        <w:spacing w:after="100"/>
      </w:pPr>
      <w:r>
        <w:rPr>
          <w:rFonts w:ascii="Calibri" w:eastAsia="Calibri" w:hAnsi="Calibri" w:cs="Calibri"/>
          <w:sz w:val="22"/>
          <w:szCs w:val="22"/>
        </w:rPr>
        <w:t>Reference agent onboarding (one new, one existing)</w:t>
      </w:r>
    </w:p>
    <w:p w14:paraId="2B5613EB" w14:textId="77777777" w:rsidR="0069263C" w:rsidRDefault="001A387D">
      <w:pPr>
        <w:pStyle w:val="ListParagraph"/>
        <w:numPr>
          <w:ilvl w:val="0"/>
          <w:numId w:val="2"/>
        </w:numPr>
        <w:spacing w:after="100"/>
      </w:pPr>
      <w:r>
        <w:rPr>
          <w:rFonts w:ascii="Calibri" w:eastAsia="Calibri" w:hAnsi="Calibri" w:cs="Calibri"/>
          <w:sz w:val="22"/>
          <w:szCs w:val="22"/>
        </w:rPr>
        <w:t>Roadmap &amp; backlog for Phase 2 scale-up</w:t>
      </w:r>
    </w:p>
    <w:p w14:paraId="2B5613EC" w14:textId="77777777" w:rsidR="0069263C" w:rsidRDefault="001A387D">
      <w:pPr>
        <w:spacing w:before="260" w:after="140"/>
      </w:pPr>
      <w:r w:rsidRPr="00A1799B">
        <w:rPr>
          <w:rFonts w:ascii="Calibri" w:eastAsia="Calibri" w:hAnsi="Calibri" w:cs="Calibri"/>
          <w:b/>
          <w:bCs/>
          <w:sz w:val="24"/>
          <w:szCs w:val="24"/>
        </w:rPr>
        <w:t>Base Scope Boundaries &amp; Dependency-Driven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3094"/>
        <w:gridCol w:w="3831"/>
      </w:tblGrid>
      <w:tr w:rsidR="0069263C" w14:paraId="2B5613F1" w14:textId="77777777">
        <w:trPr>
          <w:tblHeader/>
        </w:trPr>
        <w:tc>
          <w:tcPr>
            <w:tcW w:w="0" w:type="auto"/>
            <w:shd w:val="clear" w:color="auto" w:fill="2E5395"/>
            <w:tcMar>
              <w:top w:w="80" w:type="dxa"/>
              <w:left w:w="100" w:type="dxa"/>
              <w:bottom w:w="80" w:type="dxa"/>
              <w:right w:w="100" w:type="dxa"/>
            </w:tcMar>
            <w:vAlign w:val="center"/>
          </w:tcPr>
          <w:p w14:paraId="2B5613EE" w14:textId="77777777" w:rsidR="0069263C" w:rsidRDefault="001A387D">
            <w:r>
              <w:rPr>
                <w:rFonts w:ascii="Calibri" w:eastAsia="Calibri" w:hAnsi="Calibri" w:cs="Calibri"/>
                <w:b/>
                <w:bCs/>
                <w:color w:val="FFFFFF"/>
                <w:sz w:val="22"/>
                <w:szCs w:val="22"/>
              </w:rPr>
              <w:t>Boundary / Constraint</w:t>
            </w:r>
          </w:p>
        </w:tc>
        <w:tc>
          <w:tcPr>
            <w:tcW w:w="0" w:type="auto"/>
            <w:shd w:val="clear" w:color="auto" w:fill="2E5395"/>
            <w:tcMar>
              <w:top w:w="80" w:type="dxa"/>
              <w:left w:w="100" w:type="dxa"/>
              <w:bottom w:w="80" w:type="dxa"/>
              <w:right w:w="100" w:type="dxa"/>
            </w:tcMar>
            <w:vAlign w:val="center"/>
          </w:tcPr>
          <w:p w14:paraId="2B5613EF" w14:textId="77777777" w:rsidR="0069263C" w:rsidRDefault="001A387D">
            <w:r>
              <w:rPr>
                <w:rFonts w:ascii="Calibri" w:eastAsia="Calibri" w:hAnsi="Calibri" w:cs="Calibri"/>
                <w:b/>
                <w:bCs/>
                <w:color w:val="FFFFFF"/>
                <w:sz w:val="22"/>
                <w:szCs w:val="22"/>
              </w:rPr>
              <w:t>Why This Boundary Exists</w:t>
            </w:r>
          </w:p>
        </w:tc>
        <w:tc>
          <w:tcPr>
            <w:tcW w:w="0" w:type="auto"/>
            <w:shd w:val="clear" w:color="auto" w:fill="2E5395"/>
            <w:tcMar>
              <w:top w:w="80" w:type="dxa"/>
              <w:left w:w="100" w:type="dxa"/>
              <w:bottom w:w="80" w:type="dxa"/>
              <w:right w:w="100" w:type="dxa"/>
            </w:tcMar>
            <w:vAlign w:val="center"/>
          </w:tcPr>
          <w:p w14:paraId="2B5613F0" w14:textId="77777777" w:rsidR="0069263C" w:rsidRDefault="001A387D">
            <w:r>
              <w:rPr>
                <w:rFonts w:ascii="Calibri" w:eastAsia="Calibri" w:hAnsi="Calibri" w:cs="Calibri"/>
                <w:b/>
                <w:bCs/>
                <w:color w:val="FFFFFF"/>
                <w:sz w:val="22"/>
                <w:szCs w:val="22"/>
              </w:rPr>
              <w:t>Recommended Treatment</w:t>
            </w:r>
          </w:p>
        </w:tc>
      </w:tr>
      <w:tr w:rsidR="0069263C" w14:paraId="2B5613F9" w14:textId="77777777">
        <w:tc>
          <w:tcPr>
            <w:tcW w:w="0" w:type="auto"/>
            <w:tcMar>
              <w:top w:w="80" w:type="dxa"/>
              <w:left w:w="100" w:type="dxa"/>
              <w:bottom w:w="80" w:type="dxa"/>
              <w:right w:w="100" w:type="dxa"/>
            </w:tcMar>
            <w:vAlign w:val="center"/>
          </w:tcPr>
          <w:p w14:paraId="2B5613F6" w14:textId="77777777" w:rsidR="0069263C" w:rsidRDefault="001A387D">
            <w:pPr>
              <w:spacing w:after="60"/>
            </w:pPr>
            <w:r>
              <w:rPr>
                <w:rFonts w:ascii="Calibri" w:eastAsia="Calibri" w:hAnsi="Calibri" w:cs="Calibri"/>
                <w:sz w:val="22"/>
                <w:szCs w:val="22"/>
              </w:rPr>
              <w:t>Will not duplicate the existing AI-DLC agent development workstream</w:t>
            </w:r>
          </w:p>
        </w:tc>
        <w:tc>
          <w:tcPr>
            <w:tcW w:w="0" w:type="auto"/>
            <w:tcMar>
              <w:top w:w="80" w:type="dxa"/>
              <w:left w:w="100" w:type="dxa"/>
              <w:bottom w:w="80" w:type="dxa"/>
              <w:right w:w="100" w:type="dxa"/>
            </w:tcMar>
            <w:vAlign w:val="center"/>
          </w:tcPr>
          <w:p w14:paraId="2B5613F7" w14:textId="77777777" w:rsidR="0069263C" w:rsidRDefault="001A387D">
            <w:pPr>
              <w:spacing w:after="60"/>
            </w:pPr>
            <w:r>
              <w:rPr>
                <w:rFonts w:ascii="Calibri" w:eastAsia="Calibri" w:hAnsi="Calibri" w:cs="Calibri"/>
                <w:sz w:val="22"/>
                <w:szCs w:val="22"/>
              </w:rPr>
              <w:t>Duplicate agent builds would create overlap and confusion</w:t>
            </w:r>
          </w:p>
        </w:tc>
        <w:tc>
          <w:tcPr>
            <w:tcW w:w="0" w:type="auto"/>
            <w:tcMar>
              <w:top w:w="80" w:type="dxa"/>
              <w:left w:w="100" w:type="dxa"/>
              <w:bottom w:w="80" w:type="dxa"/>
              <w:right w:w="100" w:type="dxa"/>
            </w:tcMar>
            <w:vAlign w:val="center"/>
          </w:tcPr>
          <w:p w14:paraId="2B5613F8" w14:textId="77777777" w:rsidR="0069263C" w:rsidRDefault="001A387D">
            <w:pPr>
              <w:spacing w:after="60"/>
            </w:pPr>
            <w:r>
              <w:rPr>
                <w:rFonts w:ascii="Calibri" w:eastAsia="Calibri" w:hAnsi="Calibri" w:cs="Calibri"/>
                <w:sz w:val="22"/>
                <w:szCs w:val="22"/>
              </w:rPr>
              <w:t>Treat the existing workstream as the first onboarding/integration proof for the central platform</w:t>
            </w:r>
          </w:p>
        </w:tc>
      </w:tr>
      <w:tr w:rsidR="0069263C" w14:paraId="2B5613FD" w14:textId="77777777">
        <w:tc>
          <w:tcPr>
            <w:tcW w:w="0" w:type="auto"/>
            <w:tcMar>
              <w:top w:w="80" w:type="dxa"/>
              <w:left w:w="100" w:type="dxa"/>
              <w:bottom w:w="80" w:type="dxa"/>
              <w:right w:w="100" w:type="dxa"/>
            </w:tcMar>
            <w:vAlign w:val="center"/>
          </w:tcPr>
          <w:p w14:paraId="2B5613FA" w14:textId="77777777" w:rsidR="0069263C" w:rsidRDefault="001A387D">
            <w:pPr>
              <w:spacing w:after="60"/>
            </w:pPr>
            <w:r>
              <w:rPr>
                <w:rFonts w:ascii="Calibri" w:eastAsia="Calibri" w:hAnsi="Calibri" w:cs="Calibri"/>
                <w:sz w:val="22"/>
                <w:szCs w:val="22"/>
              </w:rPr>
              <w:t>Will not depend on broad Gemini Enterprise licensing</w:t>
            </w:r>
          </w:p>
        </w:tc>
        <w:tc>
          <w:tcPr>
            <w:tcW w:w="0" w:type="auto"/>
            <w:tcMar>
              <w:top w:w="80" w:type="dxa"/>
              <w:left w:w="100" w:type="dxa"/>
              <w:bottom w:w="80" w:type="dxa"/>
              <w:right w:w="100" w:type="dxa"/>
            </w:tcMar>
            <w:vAlign w:val="center"/>
          </w:tcPr>
          <w:p w14:paraId="2B5613FB" w14:textId="77777777" w:rsidR="0069263C" w:rsidRDefault="001A387D">
            <w:pPr>
              <w:spacing w:after="60"/>
            </w:pPr>
            <w:r>
              <w:rPr>
                <w:rFonts w:ascii="Calibri" w:eastAsia="Calibri" w:hAnsi="Calibri" w:cs="Calibri"/>
                <w:sz w:val="22"/>
                <w:szCs w:val="22"/>
              </w:rPr>
              <w:t>Broad Gemini Enterprise licenses are not currently being provisioned</w:t>
            </w:r>
          </w:p>
        </w:tc>
        <w:tc>
          <w:tcPr>
            <w:tcW w:w="0" w:type="auto"/>
            <w:tcMar>
              <w:top w:w="80" w:type="dxa"/>
              <w:left w:w="100" w:type="dxa"/>
              <w:bottom w:w="80" w:type="dxa"/>
              <w:right w:w="100" w:type="dxa"/>
            </w:tcMar>
            <w:vAlign w:val="center"/>
          </w:tcPr>
          <w:p w14:paraId="2B5613FC" w14:textId="77777777" w:rsidR="0069263C" w:rsidRDefault="001A387D">
            <w:pPr>
              <w:spacing w:after="60"/>
            </w:pPr>
            <w:r>
              <w:rPr>
                <w:rFonts w:ascii="Calibri" w:eastAsia="Calibri" w:hAnsi="Calibri" w:cs="Calibri"/>
                <w:sz w:val="22"/>
                <w:szCs w:val="22"/>
              </w:rPr>
              <w:t>Use an API-first, Vertex AI / GCP-native architecture; keep Gemini Enterprise as optional future compatibility</w:t>
            </w:r>
          </w:p>
        </w:tc>
      </w:tr>
      <w:tr w:rsidR="0069263C" w14:paraId="2B561401" w14:textId="77777777">
        <w:tc>
          <w:tcPr>
            <w:tcW w:w="0" w:type="auto"/>
            <w:tcMar>
              <w:top w:w="80" w:type="dxa"/>
              <w:left w:w="100" w:type="dxa"/>
              <w:bottom w:w="80" w:type="dxa"/>
              <w:right w:w="100" w:type="dxa"/>
            </w:tcMar>
            <w:vAlign w:val="center"/>
          </w:tcPr>
          <w:p w14:paraId="2B5613FE" w14:textId="77777777" w:rsidR="0069263C" w:rsidRDefault="001A387D">
            <w:pPr>
              <w:spacing w:after="60"/>
            </w:pPr>
            <w:r>
              <w:rPr>
                <w:rFonts w:ascii="Calibri" w:eastAsia="Calibri" w:hAnsi="Calibri" w:cs="Calibri"/>
                <w:sz w:val="22"/>
                <w:szCs w:val="22"/>
              </w:rPr>
              <w:t>Will not assume OpenAI API usage</w:t>
            </w:r>
          </w:p>
        </w:tc>
        <w:tc>
          <w:tcPr>
            <w:tcW w:w="0" w:type="auto"/>
            <w:tcMar>
              <w:top w:w="80" w:type="dxa"/>
              <w:left w:w="100" w:type="dxa"/>
              <w:bottom w:w="80" w:type="dxa"/>
              <w:right w:w="100" w:type="dxa"/>
            </w:tcMar>
            <w:vAlign w:val="center"/>
          </w:tcPr>
          <w:p w14:paraId="2B5613FF" w14:textId="77777777" w:rsidR="0069263C" w:rsidRDefault="001A387D">
            <w:pPr>
              <w:spacing w:after="60"/>
            </w:pPr>
            <w:r>
              <w:rPr>
                <w:rFonts w:ascii="Calibri" w:eastAsia="Calibri" w:hAnsi="Calibri" w:cs="Calibri"/>
                <w:sz w:val="22"/>
                <w:szCs w:val="22"/>
              </w:rPr>
              <w:t>OpenAI API has not been approved by Brightspeed security</w:t>
            </w:r>
          </w:p>
        </w:tc>
        <w:tc>
          <w:tcPr>
            <w:tcW w:w="0" w:type="auto"/>
            <w:tcMar>
              <w:top w:w="80" w:type="dxa"/>
              <w:left w:w="100" w:type="dxa"/>
              <w:bottom w:w="80" w:type="dxa"/>
              <w:right w:w="100" w:type="dxa"/>
            </w:tcMar>
            <w:vAlign w:val="center"/>
          </w:tcPr>
          <w:p w14:paraId="2B561400" w14:textId="77777777" w:rsidR="0069263C" w:rsidRDefault="001A387D">
            <w:pPr>
              <w:spacing w:after="60"/>
            </w:pPr>
            <w:r>
              <w:rPr>
                <w:rFonts w:ascii="Calibri" w:eastAsia="Calibri" w:hAnsi="Calibri" w:cs="Calibri"/>
                <w:sz w:val="22"/>
                <w:szCs w:val="22"/>
              </w:rPr>
              <w:t>Use Brightspeed-approved GCP / Vertex AI patterns unless security approvals change</w:t>
            </w:r>
          </w:p>
        </w:tc>
      </w:tr>
      <w:tr w:rsidR="0069263C" w14:paraId="2B561405" w14:textId="77777777">
        <w:tc>
          <w:tcPr>
            <w:tcW w:w="0" w:type="auto"/>
            <w:tcMar>
              <w:top w:w="80" w:type="dxa"/>
              <w:left w:w="100" w:type="dxa"/>
              <w:bottom w:w="80" w:type="dxa"/>
              <w:right w:w="100" w:type="dxa"/>
            </w:tcMar>
            <w:vAlign w:val="center"/>
          </w:tcPr>
          <w:p w14:paraId="2B561402" w14:textId="77777777" w:rsidR="0069263C" w:rsidRDefault="001A387D">
            <w:pPr>
              <w:spacing w:after="60"/>
            </w:pPr>
            <w:r>
              <w:rPr>
                <w:rFonts w:ascii="Calibri" w:eastAsia="Calibri" w:hAnsi="Calibri" w:cs="Calibri"/>
                <w:sz w:val="22"/>
                <w:szCs w:val="22"/>
              </w:rPr>
              <w:t>Will not enable autonomous writes or workflow execution in the base phase</w:t>
            </w:r>
          </w:p>
        </w:tc>
        <w:tc>
          <w:tcPr>
            <w:tcW w:w="0" w:type="auto"/>
            <w:tcMar>
              <w:top w:w="80" w:type="dxa"/>
              <w:left w:w="100" w:type="dxa"/>
              <w:bottom w:w="80" w:type="dxa"/>
              <w:right w:w="100" w:type="dxa"/>
            </w:tcMar>
            <w:vAlign w:val="center"/>
          </w:tcPr>
          <w:p w14:paraId="2B561403" w14:textId="77777777" w:rsidR="0069263C" w:rsidRDefault="001A387D">
            <w:pPr>
              <w:spacing w:after="60"/>
            </w:pPr>
            <w:r>
              <w:rPr>
                <w:rFonts w:ascii="Calibri" w:eastAsia="Calibri" w:hAnsi="Calibri" w:cs="Calibri"/>
                <w:sz w:val="22"/>
                <w:szCs w:val="22"/>
              </w:rPr>
              <w:t>First phase should remain assisted/advisory with human approval</w:t>
            </w:r>
          </w:p>
        </w:tc>
        <w:tc>
          <w:tcPr>
            <w:tcW w:w="0" w:type="auto"/>
            <w:tcMar>
              <w:top w:w="80" w:type="dxa"/>
              <w:left w:w="100" w:type="dxa"/>
              <w:bottom w:w="80" w:type="dxa"/>
              <w:right w:w="100" w:type="dxa"/>
            </w:tcMar>
            <w:vAlign w:val="center"/>
          </w:tcPr>
          <w:p w14:paraId="2B561404" w14:textId="77777777" w:rsidR="0069263C" w:rsidRDefault="001A387D">
            <w:pPr>
              <w:spacing w:after="60"/>
            </w:pPr>
            <w:r>
              <w:rPr>
                <w:rFonts w:ascii="Calibri" w:eastAsia="Calibri" w:hAnsi="Calibri" w:cs="Calibri"/>
                <w:sz w:val="22"/>
                <w:szCs w:val="22"/>
              </w:rPr>
              <w:t>Allow summarize, draft, recommend, classify, validate, and produce evidence; block autonomous writes</w:t>
            </w:r>
          </w:p>
        </w:tc>
      </w:tr>
      <w:tr w:rsidR="0069263C" w14:paraId="2B561409" w14:textId="77777777">
        <w:tc>
          <w:tcPr>
            <w:tcW w:w="0" w:type="auto"/>
            <w:tcMar>
              <w:top w:w="80" w:type="dxa"/>
              <w:left w:w="100" w:type="dxa"/>
              <w:bottom w:w="80" w:type="dxa"/>
              <w:right w:w="100" w:type="dxa"/>
            </w:tcMar>
            <w:vAlign w:val="center"/>
          </w:tcPr>
          <w:p w14:paraId="2B561406" w14:textId="77777777" w:rsidR="0069263C" w:rsidRDefault="001A387D">
            <w:pPr>
              <w:spacing w:after="60"/>
            </w:pPr>
            <w:r>
              <w:rPr>
                <w:rFonts w:ascii="Calibri" w:eastAsia="Calibri" w:hAnsi="Calibri" w:cs="Calibri"/>
                <w:sz w:val="22"/>
                <w:szCs w:val="22"/>
              </w:rPr>
              <w:t>Will not production-integrate every internal application or connector in 90 days</w:t>
            </w:r>
          </w:p>
        </w:tc>
        <w:tc>
          <w:tcPr>
            <w:tcW w:w="0" w:type="auto"/>
            <w:tcMar>
              <w:top w:w="80" w:type="dxa"/>
              <w:left w:w="100" w:type="dxa"/>
              <w:bottom w:w="80" w:type="dxa"/>
              <w:right w:w="100" w:type="dxa"/>
            </w:tcMar>
            <w:vAlign w:val="center"/>
          </w:tcPr>
          <w:p w14:paraId="2B561407" w14:textId="77777777" w:rsidR="0069263C" w:rsidRDefault="001A387D">
            <w:pPr>
              <w:spacing w:after="60"/>
            </w:pPr>
            <w:r>
              <w:rPr>
                <w:rFonts w:ascii="Calibri" w:eastAsia="Calibri" w:hAnsi="Calibri" w:cs="Calibri"/>
                <w:sz w:val="22"/>
                <w:szCs w:val="22"/>
              </w:rPr>
              <w:t>Internal app connectivity requires security, data access, API readiness, and owner availability</w:t>
            </w:r>
          </w:p>
        </w:tc>
        <w:tc>
          <w:tcPr>
            <w:tcW w:w="0" w:type="auto"/>
            <w:tcMar>
              <w:top w:w="80" w:type="dxa"/>
              <w:left w:w="100" w:type="dxa"/>
              <w:bottom w:w="80" w:type="dxa"/>
              <w:right w:w="100" w:type="dxa"/>
            </w:tcMar>
            <w:vAlign w:val="center"/>
          </w:tcPr>
          <w:p w14:paraId="2B561408" w14:textId="77777777" w:rsidR="0069263C" w:rsidRDefault="001A387D">
            <w:pPr>
              <w:spacing w:after="60"/>
            </w:pPr>
            <w:r>
              <w:rPr>
                <w:rFonts w:ascii="Calibri" w:eastAsia="Calibri" w:hAnsi="Calibri" w:cs="Calibri"/>
                <w:sz w:val="22"/>
                <w:szCs w:val="22"/>
              </w:rPr>
              <w:t>Define MCP strategy and build one priority reference connector pattern; backlog the rest</w:t>
            </w:r>
          </w:p>
        </w:tc>
      </w:tr>
      <w:tr w:rsidR="0069263C" w14:paraId="2B56140D" w14:textId="77777777">
        <w:tc>
          <w:tcPr>
            <w:tcW w:w="0" w:type="auto"/>
            <w:tcMar>
              <w:top w:w="80" w:type="dxa"/>
              <w:left w:w="100" w:type="dxa"/>
              <w:bottom w:w="80" w:type="dxa"/>
              <w:right w:w="100" w:type="dxa"/>
            </w:tcMar>
            <w:vAlign w:val="center"/>
          </w:tcPr>
          <w:p w14:paraId="2B56140A" w14:textId="77777777" w:rsidR="0069263C" w:rsidRDefault="001A387D">
            <w:pPr>
              <w:spacing w:after="60"/>
            </w:pPr>
            <w:r>
              <w:rPr>
                <w:rFonts w:ascii="Calibri" w:eastAsia="Calibri" w:hAnsi="Calibri" w:cs="Calibri"/>
                <w:sz w:val="22"/>
                <w:szCs w:val="22"/>
              </w:rPr>
              <w:t>Will not guarantee infrastructure deployment timelines if GCP/security approvals are delayed</w:t>
            </w:r>
          </w:p>
        </w:tc>
        <w:tc>
          <w:tcPr>
            <w:tcW w:w="0" w:type="auto"/>
            <w:tcMar>
              <w:top w:w="80" w:type="dxa"/>
              <w:left w:w="100" w:type="dxa"/>
              <w:bottom w:w="80" w:type="dxa"/>
              <w:right w:w="100" w:type="dxa"/>
            </w:tcMar>
            <w:vAlign w:val="center"/>
          </w:tcPr>
          <w:p w14:paraId="2B56140B" w14:textId="77777777" w:rsidR="0069263C" w:rsidRDefault="001A387D">
            <w:pPr>
              <w:spacing w:after="60"/>
            </w:pPr>
            <w:r>
              <w:rPr>
                <w:rFonts w:ascii="Calibri" w:eastAsia="Calibri" w:hAnsi="Calibri" w:cs="Calibri"/>
                <w:sz w:val="22"/>
                <w:szCs w:val="22"/>
              </w:rPr>
              <w:t>Brightspeed-owned access, IAM, security, and project provisioning are dependencies</w:t>
            </w:r>
          </w:p>
        </w:tc>
        <w:tc>
          <w:tcPr>
            <w:tcW w:w="0" w:type="auto"/>
            <w:tcMar>
              <w:top w:w="80" w:type="dxa"/>
              <w:left w:w="100" w:type="dxa"/>
              <w:bottom w:w="80" w:type="dxa"/>
              <w:right w:w="100" w:type="dxa"/>
            </w:tcMar>
            <w:vAlign w:val="center"/>
          </w:tcPr>
          <w:p w14:paraId="2B56140C" w14:textId="77777777" w:rsidR="0069263C" w:rsidRDefault="001A387D">
            <w:pPr>
              <w:spacing w:after="60"/>
            </w:pPr>
            <w:r>
              <w:rPr>
                <w:rFonts w:ascii="Calibri" w:eastAsia="Calibri" w:hAnsi="Calibri" w:cs="Calibri"/>
                <w:sz w:val="22"/>
                <w:szCs w:val="22"/>
              </w:rPr>
              <w:t>Produce implementation-ready patterns and use sandbox/mock/stub approaches until access is approved</w:t>
            </w:r>
          </w:p>
        </w:tc>
      </w:tr>
      <w:tr w:rsidR="0069263C" w14:paraId="2B561411" w14:textId="77777777">
        <w:tc>
          <w:tcPr>
            <w:tcW w:w="0" w:type="auto"/>
            <w:tcMar>
              <w:top w:w="80" w:type="dxa"/>
              <w:left w:w="100" w:type="dxa"/>
              <w:bottom w:w="80" w:type="dxa"/>
              <w:right w:w="100" w:type="dxa"/>
            </w:tcMar>
            <w:vAlign w:val="center"/>
          </w:tcPr>
          <w:p w14:paraId="2B56140E" w14:textId="77777777" w:rsidR="0069263C" w:rsidRDefault="001A387D">
            <w:pPr>
              <w:spacing w:after="60"/>
            </w:pPr>
            <w:r>
              <w:rPr>
                <w:rFonts w:ascii="Calibri" w:eastAsia="Calibri" w:hAnsi="Calibri" w:cs="Calibri"/>
                <w:sz w:val="22"/>
                <w:szCs w:val="22"/>
              </w:rPr>
              <w:t>Will not commit to final platform OpEx without usage assumptions</w:t>
            </w:r>
          </w:p>
        </w:tc>
        <w:tc>
          <w:tcPr>
            <w:tcW w:w="0" w:type="auto"/>
            <w:tcMar>
              <w:top w:w="80" w:type="dxa"/>
              <w:left w:w="100" w:type="dxa"/>
              <w:bottom w:w="80" w:type="dxa"/>
              <w:right w:w="100" w:type="dxa"/>
            </w:tcMar>
            <w:vAlign w:val="center"/>
          </w:tcPr>
          <w:p w14:paraId="2B56140F" w14:textId="77777777" w:rsidR="0069263C" w:rsidRDefault="001A387D">
            <w:pPr>
              <w:spacing w:after="60"/>
            </w:pPr>
            <w:r>
              <w:rPr>
                <w:rFonts w:ascii="Calibri" w:eastAsia="Calibri" w:hAnsi="Calibri" w:cs="Calibri"/>
                <w:sz w:val="22"/>
                <w:szCs w:val="22"/>
              </w:rPr>
              <w:t>Cost depends on model choice, token volume, request volume, logging retention, runtime, connectors, evaluation frequency</w:t>
            </w:r>
          </w:p>
        </w:tc>
        <w:tc>
          <w:tcPr>
            <w:tcW w:w="0" w:type="auto"/>
            <w:tcMar>
              <w:top w:w="80" w:type="dxa"/>
              <w:left w:w="100" w:type="dxa"/>
              <w:bottom w:w="80" w:type="dxa"/>
              <w:right w:w="100" w:type="dxa"/>
            </w:tcMar>
            <w:vAlign w:val="center"/>
          </w:tcPr>
          <w:p w14:paraId="2B561410" w14:textId="77777777" w:rsidR="0069263C" w:rsidRDefault="001A387D">
            <w:pPr>
              <w:spacing w:after="60"/>
            </w:pPr>
            <w:r>
              <w:rPr>
                <w:rFonts w:ascii="Calibri" w:eastAsia="Calibri" w:hAnsi="Calibri" w:cs="Calibri"/>
                <w:sz w:val="22"/>
                <w:szCs w:val="22"/>
              </w:rPr>
              <w:t>Provide an OpEx calculator with assumptions and cost-control levers</w:t>
            </w:r>
          </w:p>
        </w:tc>
      </w:tr>
      <w:tr w:rsidR="0069263C" w14:paraId="2B561415" w14:textId="77777777">
        <w:tc>
          <w:tcPr>
            <w:tcW w:w="0" w:type="auto"/>
            <w:tcMar>
              <w:top w:w="80" w:type="dxa"/>
              <w:left w:w="100" w:type="dxa"/>
              <w:bottom w:w="80" w:type="dxa"/>
              <w:right w:w="100" w:type="dxa"/>
            </w:tcMar>
            <w:vAlign w:val="center"/>
          </w:tcPr>
          <w:p w14:paraId="2B561412" w14:textId="77777777" w:rsidR="0069263C" w:rsidRDefault="001A387D">
            <w:pPr>
              <w:spacing w:after="60"/>
            </w:pPr>
            <w:r>
              <w:rPr>
                <w:rFonts w:ascii="Calibri" w:eastAsia="Calibri" w:hAnsi="Calibri" w:cs="Calibri"/>
                <w:sz w:val="22"/>
                <w:szCs w:val="22"/>
              </w:rPr>
              <w:t>Will not replace systems of record</w:t>
            </w:r>
          </w:p>
        </w:tc>
        <w:tc>
          <w:tcPr>
            <w:tcW w:w="0" w:type="auto"/>
            <w:tcMar>
              <w:top w:w="80" w:type="dxa"/>
              <w:left w:w="100" w:type="dxa"/>
              <w:bottom w:w="80" w:type="dxa"/>
              <w:right w:w="100" w:type="dxa"/>
            </w:tcMar>
            <w:vAlign w:val="center"/>
          </w:tcPr>
          <w:p w14:paraId="2B561413" w14:textId="77777777" w:rsidR="0069263C" w:rsidRDefault="001A387D">
            <w:pPr>
              <w:spacing w:after="60"/>
            </w:pPr>
            <w:r>
              <w:rPr>
                <w:rFonts w:ascii="Calibri" w:eastAsia="Calibri" w:hAnsi="Calibri" w:cs="Calibri"/>
                <w:sz w:val="22"/>
                <w:szCs w:val="22"/>
              </w:rPr>
              <w:t>Jira, GitHub, Confluence, ServiceNow, MDR, CCAI, and BigQuery remain authoritative systems</w:t>
            </w:r>
          </w:p>
        </w:tc>
        <w:tc>
          <w:tcPr>
            <w:tcW w:w="0" w:type="auto"/>
            <w:tcMar>
              <w:top w:w="80" w:type="dxa"/>
              <w:left w:w="100" w:type="dxa"/>
              <w:bottom w:w="80" w:type="dxa"/>
              <w:right w:w="100" w:type="dxa"/>
            </w:tcMar>
            <w:vAlign w:val="center"/>
          </w:tcPr>
          <w:p w14:paraId="2B561414" w14:textId="77777777" w:rsidR="0069263C" w:rsidRDefault="001A387D">
            <w:pPr>
              <w:spacing w:after="60"/>
            </w:pPr>
            <w:r>
              <w:rPr>
                <w:rFonts w:ascii="Calibri" w:eastAsia="Calibri" w:hAnsi="Calibri" w:cs="Calibri"/>
                <w:sz w:val="22"/>
                <w:szCs w:val="22"/>
              </w:rPr>
              <w:t>Integrate through APIs/connectors and maintain evidence in approved systems</w:t>
            </w:r>
          </w:p>
        </w:tc>
      </w:tr>
      <w:tr w:rsidR="0069263C" w14:paraId="2B561419" w14:textId="77777777">
        <w:tc>
          <w:tcPr>
            <w:tcW w:w="0" w:type="auto"/>
            <w:tcMar>
              <w:top w:w="80" w:type="dxa"/>
              <w:left w:w="100" w:type="dxa"/>
              <w:bottom w:w="80" w:type="dxa"/>
              <w:right w:w="100" w:type="dxa"/>
            </w:tcMar>
            <w:vAlign w:val="center"/>
          </w:tcPr>
          <w:p w14:paraId="2B561416" w14:textId="77777777" w:rsidR="0069263C" w:rsidRDefault="001A387D">
            <w:pPr>
              <w:spacing w:after="60"/>
            </w:pPr>
            <w:r>
              <w:rPr>
                <w:rFonts w:ascii="Calibri" w:eastAsia="Calibri" w:hAnsi="Calibri" w:cs="Calibri"/>
                <w:sz w:val="22"/>
                <w:szCs w:val="22"/>
              </w:rPr>
              <w:t>Will not roll out enterprise-wide adoption in the base 90-day scope</w:t>
            </w:r>
          </w:p>
        </w:tc>
        <w:tc>
          <w:tcPr>
            <w:tcW w:w="0" w:type="auto"/>
            <w:tcMar>
              <w:top w:w="80" w:type="dxa"/>
              <w:left w:w="100" w:type="dxa"/>
              <w:bottom w:w="80" w:type="dxa"/>
              <w:right w:w="100" w:type="dxa"/>
            </w:tcMar>
            <w:vAlign w:val="center"/>
          </w:tcPr>
          <w:p w14:paraId="2B561417" w14:textId="77777777" w:rsidR="0069263C" w:rsidRDefault="001A387D">
            <w:pPr>
              <w:spacing w:after="60"/>
            </w:pPr>
            <w:r>
              <w:rPr>
                <w:rFonts w:ascii="Calibri" w:eastAsia="Calibri" w:hAnsi="Calibri" w:cs="Calibri"/>
                <w:sz w:val="22"/>
                <w:szCs w:val="22"/>
              </w:rPr>
              <w:t>First phase should establish the platform and enable one controlled IT onboarding path</w:t>
            </w:r>
          </w:p>
        </w:tc>
        <w:tc>
          <w:tcPr>
            <w:tcW w:w="0" w:type="auto"/>
            <w:tcMar>
              <w:top w:w="80" w:type="dxa"/>
              <w:left w:w="100" w:type="dxa"/>
              <w:bottom w:w="80" w:type="dxa"/>
              <w:right w:w="100" w:type="dxa"/>
            </w:tcMar>
            <w:vAlign w:val="center"/>
          </w:tcPr>
          <w:p w14:paraId="2B561418" w14:textId="77777777" w:rsidR="0069263C" w:rsidRDefault="001A387D">
            <w:pPr>
              <w:spacing w:after="60"/>
            </w:pPr>
            <w:r>
              <w:rPr>
                <w:rFonts w:ascii="Calibri" w:eastAsia="Calibri" w:hAnsi="Calibri" w:cs="Calibri"/>
                <w:sz w:val="22"/>
                <w:szCs w:val="22"/>
              </w:rPr>
              <w:t>Provide change management and rollout roadmap as next-phase work</w:t>
            </w:r>
          </w:p>
        </w:tc>
      </w:tr>
      <w:tr w:rsidR="0069263C" w14:paraId="2B56141D" w14:textId="77777777">
        <w:tc>
          <w:tcPr>
            <w:tcW w:w="0" w:type="auto"/>
            <w:tcMar>
              <w:top w:w="80" w:type="dxa"/>
              <w:left w:w="100" w:type="dxa"/>
              <w:bottom w:w="80" w:type="dxa"/>
              <w:right w:w="100" w:type="dxa"/>
            </w:tcMar>
            <w:vAlign w:val="center"/>
          </w:tcPr>
          <w:p w14:paraId="2B56141A" w14:textId="77777777" w:rsidR="0069263C" w:rsidRDefault="001A387D">
            <w:pPr>
              <w:spacing w:after="60"/>
            </w:pPr>
            <w:r>
              <w:rPr>
                <w:rFonts w:ascii="Calibri" w:eastAsia="Calibri" w:hAnsi="Calibri" w:cs="Calibri"/>
                <w:sz w:val="22"/>
                <w:szCs w:val="22"/>
              </w:rPr>
              <w:t>Will only use agents available within Vertex AI, not external agent frameworks</w:t>
            </w:r>
          </w:p>
        </w:tc>
        <w:tc>
          <w:tcPr>
            <w:tcW w:w="0" w:type="auto"/>
            <w:tcMar>
              <w:top w:w="80" w:type="dxa"/>
              <w:left w:w="100" w:type="dxa"/>
              <w:bottom w:w="80" w:type="dxa"/>
              <w:right w:w="100" w:type="dxa"/>
            </w:tcMar>
            <w:vAlign w:val="center"/>
          </w:tcPr>
          <w:p w14:paraId="2B56141B" w14:textId="77777777" w:rsidR="0069263C" w:rsidRDefault="001A387D">
            <w:pPr>
              <w:spacing w:after="60"/>
            </w:pPr>
            <w:r>
              <w:rPr>
                <w:rFonts w:ascii="Calibri" w:eastAsia="Calibri" w:hAnsi="Calibri" w:cs="Calibri"/>
                <w:sz w:val="22"/>
                <w:szCs w:val="22"/>
              </w:rPr>
              <w:t>Keeps the platform on the Brightspeed-approved, GCP-native, security-reviewed stack</w:t>
            </w:r>
          </w:p>
        </w:tc>
        <w:tc>
          <w:tcPr>
            <w:tcW w:w="0" w:type="auto"/>
            <w:tcMar>
              <w:top w:w="80" w:type="dxa"/>
              <w:left w:w="100" w:type="dxa"/>
              <w:bottom w:w="80" w:type="dxa"/>
              <w:right w:w="100" w:type="dxa"/>
            </w:tcMar>
            <w:vAlign w:val="center"/>
          </w:tcPr>
          <w:p w14:paraId="2B56141C" w14:textId="77777777" w:rsidR="0069263C" w:rsidRDefault="001A387D">
            <w:pPr>
              <w:spacing w:after="60"/>
            </w:pPr>
            <w:r>
              <w:rPr>
                <w:rFonts w:ascii="Calibri" w:eastAsia="Calibri" w:hAnsi="Calibri" w:cs="Calibri"/>
                <w:sz w:val="22"/>
                <w:szCs w:val="22"/>
              </w:rPr>
              <w:t>Build/select agents using Vertex AI (Agent Builder, Agent Engine, ADK); evaluate external frameworks only as separately-approved future options</w:t>
            </w:r>
          </w:p>
        </w:tc>
      </w:tr>
      <w:tr w:rsidR="0069263C" w14:paraId="2B561421" w14:textId="77777777">
        <w:tc>
          <w:tcPr>
            <w:tcW w:w="0" w:type="auto"/>
            <w:tcMar>
              <w:top w:w="80" w:type="dxa"/>
              <w:left w:w="100" w:type="dxa"/>
              <w:bottom w:w="80" w:type="dxa"/>
              <w:right w:w="100" w:type="dxa"/>
            </w:tcMar>
            <w:vAlign w:val="center"/>
          </w:tcPr>
          <w:p w14:paraId="2B56141E" w14:textId="77777777" w:rsidR="0069263C" w:rsidRDefault="001A387D">
            <w:pPr>
              <w:spacing w:after="60"/>
            </w:pPr>
            <w:r>
              <w:rPr>
                <w:rFonts w:ascii="Calibri" w:eastAsia="Calibri" w:hAnsi="Calibri" w:cs="Calibri"/>
                <w:sz w:val="22"/>
                <w:szCs w:val="22"/>
              </w:rPr>
              <w:t>Will not build a separate user management or identity store</w:t>
            </w:r>
          </w:p>
        </w:tc>
        <w:tc>
          <w:tcPr>
            <w:tcW w:w="0" w:type="auto"/>
            <w:tcMar>
              <w:top w:w="80" w:type="dxa"/>
              <w:left w:w="100" w:type="dxa"/>
              <w:bottom w:w="80" w:type="dxa"/>
              <w:right w:w="100" w:type="dxa"/>
            </w:tcMar>
            <w:vAlign w:val="center"/>
          </w:tcPr>
          <w:p w14:paraId="2B56141F" w14:textId="77777777" w:rsidR="0069263C" w:rsidRDefault="001A387D">
            <w:pPr>
              <w:spacing w:after="60"/>
            </w:pPr>
            <w:r>
              <w:rPr>
                <w:rFonts w:ascii="Calibri" w:eastAsia="Calibri" w:hAnsi="Calibri" w:cs="Calibri"/>
                <w:sz w:val="22"/>
                <w:szCs w:val="22"/>
              </w:rPr>
              <w:t>Enterprise identity must stay centrally governed</w:t>
            </w:r>
          </w:p>
        </w:tc>
        <w:tc>
          <w:tcPr>
            <w:tcW w:w="0" w:type="auto"/>
            <w:tcMar>
              <w:top w:w="80" w:type="dxa"/>
              <w:left w:w="100" w:type="dxa"/>
              <w:bottom w:w="80" w:type="dxa"/>
              <w:right w:w="100" w:type="dxa"/>
            </w:tcMar>
            <w:vAlign w:val="center"/>
          </w:tcPr>
          <w:p w14:paraId="2B561420" w14:textId="77777777" w:rsidR="0069263C" w:rsidRDefault="001A387D">
            <w:pPr>
              <w:spacing w:after="60"/>
            </w:pPr>
            <w:r>
              <w:rPr>
                <w:rFonts w:ascii="Calibri" w:eastAsia="Calibri" w:hAnsi="Calibri" w:cs="Calibri"/>
                <w:sz w:val="22"/>
                <w:szCs w:val="22"/>
              </w:rPr>
              <w:t>Integrate with Brightspeed SSO / IdP (Cloud Identity / IAM); no bespoke authentication</w:t>
            </w:r>
          </w:p>
        </w:tc>
      </w:tr>
      <w:tr w:rsidR="0069263C" w14:paraId="2B561425" w14:textId="77777777">
        <w:tc>
          <w:tcPr>
            <w:tcW w:w="0" w:type="auto"/>
            <w:tcMar>
              <w:top w:w="80" w:type="dxa"/>
              <w:left w:w="100" w:type="dxa"/>
              <w:bottom w:w="80" w:type="dxa"/>
              <w:right w:w="100" w:type="dxa"/>
            </w:tcMar>
            <w:vAlign w:val="center"/>
          </w:tcPr>
          <w:p w14:paraId="2B561422" w14:textId="77777777" w:rsidR="0069263C" w:rsidRDefault="001A387D">
            <w:pPr>
              <w:spacing w:after="60"/>
            </w:pPr>
            <w:r>
              <w:rPr>
                <w:rFonts w:ascii="Calibri" w:eastAsia="Calibri" w:hAnsi="Calibri" w:cs="Calibri"/>
                <w:sz w:val="22"/>
                <w:szCs w:val="22"/>
              </w:rPr>
              <w:t>Will build on Google-native serverless services, not self-managed infrastructure</w:t>
            </w:r>
          </w:p>
        </w:tc>
        <w:tc>
          <w:tcPr>
            <w:tcW w:w="0" w:type="auto"/>
            <w:tcMar>
              <w:top w:w="80" w:type="dxa"/>
              <w:left w:w="100" w:type="dxa"/>
              <w:bottom w:w="80" w:type="dxa"/>
              <w:right w:w="100" w:type="dxa"/>
            </w:tcMar>
            <w:vAlign w:val="center"/>
          </w:tcPr>
          <w:p w14:paraId="2B561423" w14:textId="77777777" w:rsidR="0069263C" w:rsidRDefault="001A387D">
            <w:pPr>
              <w:spacing w:after="60"/>
            </w:pPr>
            <w:r>
              <w:rPr>
                <w:rFonts w:ascii="Calibri" w:eastAsia="Calibri" w:hAnsi="Calibri" w:cs="Calibri"/>
                <w:sz w:val="22"/>
                <w:szCs w:val="22"/>
              </w:rPr>
              <w:t>Serverless provides scalability, pay-per-use cost, lower operational overhead, faster delivery</w:t>
            </w:r>
          </w:p>
        </w:tc>
        <w:tc>
          <w:tcPr>
            <w:tcW w:w="0" w:type="auto"/>
            <w:tcMar>
              <w:top w:w="80" w:type="dxa"/>
              <w:left w:w="100" w:type="dxa"/>
              <w:bottom w:w="80" w:type="dxa"/>
              <w:right w:w="100" w:type="dxa"/>
            </w:tcMar>
            <w:vAlign w:val="center"/>
          </w:tcPr>
          <w:p w14:paraId="2B561424" w14:textId="77777777" w:rsidR="0069263C" w:rsidRDefault="001A387D">
            <w:pPr>
              <w:spacing w:after="60"/>
            </w:pPr>
            <w:r>
              <w:rPr>
                <w:rFonts w:ascii="Calibri" w:eastAsia="Calibri" w:hAnsi="Calibri" w:cs="Calibri"/>
                <w:sz w:val="22"/>
                <w:szCs w:val="22"/>
              </w:rPr>
              <w:t>Use Cloud Run / Cloud Functions / Workflows and managed GCP services</w:t>
            </w:r>
          </w:p>
        </w:tc>
      </w:tr>
      <w:tr w:rsidR="0069263C" w14:paraId="2B561429" w14:textId="77777777">
        <w:tc>
          <w:tcPr>
            <w:tcW w:w="0" w:type="auto"/>
            <w:tcMar>
              <w:top w:w="80" w:type="dxa"/>
              <w:left w:w="100" w:type="dxa"/>
              <w:bottom w:w="80" w:type="dxa"/>
              <w:right w:w="100" w:type="dxa"/>
            </w:tcMar>
            <w:vAlign w:val="center"/>
          </w:tcPr>
          <w:p w14:paraId="2B561426" w14:textId="77777777" w:rsidR="0069263C" w:rsidRDefault="001A387D">
            <w:pPr>
              <w:spacing w:after="60"/>
            </w:pPr>
            <w:r>
              <w:rPr>
                <w:rFonts w:ascii="Calibri" w:eastAsia="Calibri" w:hAnsi="Calibri" w:cs="Calibri"/>
                <w:sz w:val="22"/>
                <w:szCs w:val="22"/>
              </w:rPr>
              <w:t>Will install and configure MCP servers only; building new MCP servers is out of scope</w:t>
            </w:r>
          </w:p>
        </w:tc>
        <w:tc>
          <w:tcPr>
            <w:tcW w:w="0" w:type="auto"/>
            <w:tcMar>
              <w:top w:w="80" w:type="dxa"/>
              <w:left w:w="100" w:type="dxa"/>
              <w:bottom w:w="80" w:type="dxa"/>
              <w:right w:w="100" w:type="dxa"/>
            </w:tcMar>
            <w:vAlign w:val="center"/>
          </w:tcPr>
          <w:p w14:paraId="2B561427" w14:textId="77777777" w:rsidR="0069263C" w:rsidRDefault="001A387D">
            <w:pPr>
              <w:spacing w:after="60"/>
            </w:pPr>
            <w:r>
              <w:rPr>
                <w:rFonts w:ascii="Calibri" w:eastAsia="Calibri" w:hAnsi="Calibri" w:cs="Calibri"/>
                <w:sz w:val="22"/>
                <w:szCs w:val="22"/>
              </w:rPr>
              <w:t>Custom MCP server development is a larger build with additional security, ownership, and maintenance implications</w:t>
            </w:r>
          </w:p>
        </w:tc>
        <w:tc>
          <w:tcPr>
            <w:tcW w:w="0" w:type="auto"/>
            <w:tcMar>
              <w:top w:w="80" w:type="dxa"/>
              <w:left w:w="100" w:type="dxa"/>
              <w:bottom w:w="80" w:type="dxa"/>
              <w:right w:w="100" w:type="dxa"/>
            </w:tcMar>
            <w:vAlign w:val="center"/>
          </w:tcPr>
          <w:p w14:paraId="2B561428" w14:textId="77777777" w:rsidR="0069263C" w:rsidRDefault="001A387D">
            <w:pPr>
              <w:spacing w:after="60"/>
            </w:pPr>
            <w:r>
              <w:rPr>
                <w:rFonts w:ascii="Calibri" w:eastAsia="Calibri" w:hAnsi="Calibri" w:cs="Calibri"/>
                <w:sz w:val="22"/>
                <w:szCs w:val="22"/>
              </w:rPr>
              <w:t>Install/configure approved/existing MCP servers and connectors; backlog custom MCP server creation</w:t>
            </w:r>
          </w:p>
        </w:tc>
      </w:tr>
    </w:tbl>
    <w:p w14:paraId="2B56144C" w14:textId="38BAB912" w:rsidR="0069263C" w:rsidRPr="003447EA" w:rsidRDefault="001A387D" w:rsidP="00890A96">
      <w:pPr>
        <w:pStyle w:val="ListParagraph"/>
        <w:numPr>
          <w:ilvl w:val="0"/>
          <w:numId w:val="1"/>
        </w:numPr>
        <w:spacing w:before="320" w:after="160"/>
      </w:pPr>
      <w:r w:rsidRPr="00A1799B">
        <w:rPr>
          <w:rFonts w:ascii="Calibri" w:eastAsia="Calibri" w:hAnsi="Calibri" w:cs="Calibri"/>
          <w:b/>
          <w:bCs/>
          <w:sz w:val="26"/>
          <w:szCs w:val="26"/>
        </w:rPr>
        <w:t>DELIVERABLES:</w:t>
      </w:r>
    </w:p>
    <w:p w14:paraId="2B56144D" w14:textId="77777777" w:rsidR="0069263C" w:rsidRDefault="001A387D">
      <w:pPr>
        <w:spacing w:after="160"/>
      </w:pPr>
      <w:r>
        <w:rPr>
          <w:rFonts w:ascii="Calibri" w:eastAsia="Calibri" w:hAnsi="Calibri" w:cs="Calibri"/>
          <w:sz w:val="22"/>
          <w:szCs w:val="22"/>
        </w:rPr>
        <w:t>The following deliverables will be produced across the four delivery waves of the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312"/>
        <w:gridCol w:w="5842"/>
        <w:gridCol w:w="727"/>
      </w:tblGrid>
      <w:tr w:rsidR="0069263C" w14:paraId="2B561452" w14:textId="77777777">
        <w:trPr>
          <w:tblHeader/>
        </w:trPr>
        <w:tc>
          <w:tcPr>
            <w:tcW w:w="0" w:type="auto"/>
            <w:shd w:val="clear" w:color="auto" w:fill="2E5395"/>
            <w:tcMar>
              <w:top w:w="80" w:type="dxa"/>
              <w:left w:w="100" w:type="dxa"/>
              <w:bottom w:w="80" w:type="dxa"/>
              <w:right w:w="100" w:type="dxa"/>
            </w:tcMar>
            <w:vAlign w:val="center"/>
          </w:tcPr>
          <w:p w14:paraId="2B56144E" w14:textId="77777777" w:rsidR="0069263C" w:rsidRDefault="001A387D">
            <w:r>
              <w:rPr>
                <w:rFonts w:ascii="Calibri" w:eastAsia="Calibri" w:hAnsi="Calibri" w:cs="Calibri"/>
                <w:b/>
                <w:bCs/>
                <w:color w:val="FFFFFF"/>
                <w:sz w:val="22"/>
                <w:szCs w:val="22"/>
              </w:rPr>
              <w:t>#</w:t>
            </w:r>
          </w:p>
        </w:tc>
        <w:tc>
          <w:tcPr>
            <w:tcW w:w="0" w:type="auto"/>
            <w:shd w:val="clear" w:color="auto" w:fill="2E5395"/>
            <w:tcMar>
              <w:top w:w="80" w:type="dxa"/>
              <w:left w:w="100" w:type="dxa"/>
              <w:bottom w:w="80" w:type="dxa"/>
              <w:right w:w="100" w:type="dxa"/>
            </w:tcMar>
            <w:vAlign w:val="center"/>
          </w:tcPr>
          <w:p w14:paraId="2B56144F" w14:textId="77777777" w:rsidR="0069263C" w:rsidRDefault="001A387D">
            <w:r>
              <w:rPr>
                <w:rFonts w:ascii="Calibri" w:eastAsia="Calibri" w:hAnsi="Calibri" w:cs="Calibri"/>
                <w:b/>
                <w:bCs/>
                <w:color w:val="FFFFFF"/>
                <w:sz w:val="22"/>
                <w:szCs w:val="22"/>
              </w:rPr>
              <w:t>Deliverable</w:t>
            </w:r>
          </w:p>
        </w:tc>
        <w:tc>
          <w:tcPr>
            <w:tcW w:w="0" w:type="auto"/>
            <w:shd w:val="clear" w:color="auto" w:fill="2E5395"/>
            <w:tcMar>
              <w:top w:w="80" w:type="dxa"/>
              <w:left w:w="100" w:type="dxa"/>
              <w:bottom w:w="80" w:type="dxa"/>
              <w:right w:w="100" w:type="dxa"/>
            </w:tcMar>
            <w:vAlign w:val="center"/>
          </w:tcPr>
          <w:p w14:paraId="2B561450" w14:textId="77777777" w:rsidR="0069263C" w:rsidRDefault="001A387D">
            <w:r>
              <w:rPr>
                <w:rFonts w:ascii="Calibri" w:eastAsia="Calibri" w:hAnsi="Calibri" w:cs="Calibri"/>
                <w:b/>
                <w:bCs/>
                <w:color w:val="FFFFFF"/>
                <w:sz w:val="22"/>
                <w:szCs w:val="22"/>
              </w:rPr>
              <w:t>Description</w:t>
            </w:r>
          </w:p>
        </w:tc>
        <w:tc>
          <w:tcPr>
            <w:tcW w:w="0" w:type="auto"/>
            <w:shd w:val="clear" w:color="auto" w:fill="2E5395"/>
            <w:tcMar>
              <w:top w:w="80" w:type="dxa"/>
              <w:left w:w="100" w:type="dxa"/>
              <w:bottom w:w="80" w:type="dxa"/>
              <w:right w:w="100" w:type="dxa"/>
            </w:tcMar>
            <w:vAlign w:val="center"/>
          </w:tcPr>
          <w:p w14:paraId="2B561451" w14:textId="77777777" w:rsidR="0069263C" w:rsidRDefault="001A387D">
            <w:r>
              <w:rPr>
                <w:rFonts w:ascii="Calibri" w:eastAsia="Calibri" w:hAnsi="Calibri" w:cs="Calibri"/>
                <w:b/>
                <w:bCs/>
                <w:color w:val="FFFFFF"/>
                <w:sz w:val="22"/>
                <w:szCs w:val="22"/>
              </w:rPr>
              <w:t>Week</w:t>
            </w:r>
          </w:p>
        </w:tc>
      </w:tr>
      <w:tr w:rsidR="0069263C" w14:paraId="2B561457" w14:textId="77777777">
        <w:tc>
          <w:tcPr>
            <w:tcW w:w="0" w:type="auto"/>
            <w:tcMar>
              <w:top w:w="80" w:type="dxa"/>
              <w:left w:w="100" w:type="dxa"/>
              <w:bottom w:w="80" w:type="dxa"/>
              <w:right w:w="100" w:type="dxa"/>
            </w:tcMar>
            <w:vAlign w:val="center"/>
          </w:tcPr>
          <w:p w14:paraId="2B561453" w14:textId="77777777" w:rsidR="0069263C" w:rsidRDefault="001A387D">
            <w:pPr>
              <w:spacing w:after="60"/>
            </w:pPr>
            <w:r>
              <w:rPr>
                <w:rFonts w:ascii="Calibri" w:eastAsia="Calibri" w:hAnsi="Calibri" w:cs="Calibri"/>
                <w:sz w:val="22"/>
                <w:szCs w:val="22"/>
              </w:rPr>
              <w:t>1.1</w:t>
            </w:r>
          </w:p>
        </w:tc>
        <w:tc>
          <w:tcPr>
            <w:tcW w:w="0" w:type="auto"/>
            <w:tcMar>
              <w:top w:w="80" w:type="dxa"/>
              <w:left w:w="100" w:type="dxa"/>
              <w:bottom w:w="80" w:type="dxa"/>
              <w:right w:w="100" w:type="dxa"/>
            </w:tcMar>
            <w:vAlign w:val="center"/>
          </w:tcPr>
          <w:p w14:paraId="2B561454" w14:textId="77777777" w:rsidR="0069263C" w:rsidRDefault="001A387D">
            <w:pPr>
              <w:spacing w:after="60"/>
            </w:pPr>
            <w:r>
              <w:rPr>
                <w:rFonts w:ascii="Calibri" w:eastAsia="Calibri" w:hAnsi="Calibri" w:cs="Calibri"/>
                <w:sz w:val="22"/>
                <w:szCs w:val="22"/>
              </w:rPr>
              <w:t>Target Architecture &amp; GCP-Native Mapping</w:t>
            </w:r>
          </w:p>
        </w:tc>
        <w:tc>
          <w:tcPr>
            <w:tcW w:w="0" w:type="auto"/>
            <w:tcMar>
              <w:top w:w="80" w:type="dxa"/>
              <w:left w:w="100" w:type="dxa"/>
              <w:bottom w:w="80" w:type="dxa"/>
              <w:right w:w="100" w:type="dxa"/>
            </w:tcMar>
            <w:vAlign w:val="center"/>
          </w:tcPr>
          <w:p w14:paraId="2B561455" w14:textId="77777777" w:rsidR="0069263C" w:rsidRDefault="001A387D">
            <w:pPr>
              <w:spacing w:after="60"/>
            </w:pPr>
            <w:r>
              <w:rPr>
                <w:rFonts w:ascii="Calibri" w:eastAsia="Calibri" w:hAnsi="Calibri" w:cs="Calibri"/>
                <w:sz w:val="22"/>
                <w:szCs w:val="22"/>
              </w:rPr>
              <w:t>GCP-native target architecture, environment model, IAM/service account assumptions, runtime decision log, security assumptions</w:t>
            </w:r>
          </w:p>
        </w:tc>
        <w:tc>
          <w:tcPr>
            <w:tcW w:w="0" w:type="auto"/>
            <w:tcMar>
              <w:top w:w="80" w:type="dxa"/>
              <w:left w:w="100" w:type="dxa"/>
              <w:bottom w:w="80" w:type="dxa"/>
              <w:right w:w="100" w:type="dxa"/>
            </w:tcMar>
            <w:vAlign w:val="center"/>
          </w:tcPr>
          <w:p w14:paraId="2B561456" w14:textId="77777777" w:rsidR="0069263C" w:rsidRDefault="001A387D">
            <w:pPr>
              <w:spacing w:after="60"/>
            </w:pPr>
            <w:r>
              <w:rPr>
                <w:rFonts w:ascii="Calibri" w:eastAsia="Calibri" w:hAnsi="Calibri" w:cs="Calibri"/>
                <w:sz w:val="22"/>
                <w:szCs w:val="22"/>
              </w:rPr>
              <w:t>2</w:t>
            </w:r>
          </w:p>
        </w:tc>
      </w:tr>
      <w:tr w:rsidR="0069263C" w14:paraId="2B56145C" w14:textId="77777777">
        <w:tc>
          <w:tcPr>
            <w:tcW w:w="0" w:type="auto"/>
            <w:tcMar>
              <w:top w:w="80" w:type="dxa"/>
              <w:left w:w="100" w:type="dxa"/>
              <w:bottom w:w="80" w:type="dxa"/>
              <w:right w:w="100" w:type="dxa"/>
            </w:tcMar>
            <w:vAlign w:val="center"/>
          </w:tcPr>
          <w:p w14:paraId="2B561458" w14:textId="77777777" w:rsidR="0069263C" w:rsidRDefault="001A387D">
            <w:pPr>
              <w:spacing w:after="60"/>
            </w:pPr>
            <w:r>
              <w:rPr>
                <w:rFonts w:ascii="Calibri" w:eastAsia="Calibri" w:hAnsi="Calibri" w:cs="Calibri"/>
                <w:sz w:val="22"/>
                <w:szCs w:val="22"/>
              </w:rPr>
              <w:t>1.2</w:t>
            </w:r>
          </w:p>
        </w:tc>
        <w:tc>
          <w:tcPr>
            <w:tcW w:w="0" w:type="auto"/>
            <w:tcMar>
              <w:top w:w="80" w:type="dxa"/>
              <w:left w:w="100" w:type="dxa"/>
              <w:bottom w:w="80" w:type="dxa"/>
              <w:right w:w="100" w:type="dxa"/>
            </w:tcMar>
            <w:vAlign w:val="center"/>
          </w:tcPr>
          <w:p w14:paraId="2B561459" w14:textId="77777777" w:rsidR="0069263C" w:rsidRDefault="001A387D">
            <w:pPr>
              <w:spacing w:after="60"/>
            </w:pPr>
            <w:r>
              <w:rPr>
                <w:rFonts w:ascii="Calibri" w:eastAsia="Calibri" w:hAnsi="Calibri" w:cs="Calibri"/>
                <w:sz w:val="22"/>
                <w:szCs w:val="22"/>
              </w:rPr>
              <w:t>Architecture Decision Log &amp; Platform Backlog</w:t>
            </w:r>
          </w:p>
        </w:tc>
        <w:tc>
          <w:tcPr>
            <w:tcW w:w="0" w:type="auto"/>
            <w:tcMar>
              <w:top w:w="80" w:type="dxa"/>
              <w:left w:w="100" w:type="dxa"/>
              <w:bottom w:w="80" w:type="dxa"/>
              <w:right w:w="100" w:type="dxa"/>
            </w:tcMar>
            <w:vAlign w:val="center"/>
          </w:tcPr>
          <w:p w14:paraId="2B56145A" w14:textId="77777777" w:rsidR="0069263C" w:rsidRDefault="001A387D">
            <w:pPr>
              <w:spacing w:after="60"/>
            </w:pPr>
            <w:r>
              <w:rPr>
                <w:rFonts w:ascii="Calibri" w:eastAsia="Calibri" w:hAnsi="Calibri" w:cs="Calibri"/>
                <w:sz w:val="22"/>
                <w:szCs w:val="22"/>
              </w:rPr>
              <w:t>Documented architecture decisions and an initial platform backlog</w:t>
            </w:r>
          </w:p>
        </w:tc>
        <w:tc>
          <w:tcPr>
            <w:tcW w:w="0" w:type="auto"/>
            <w:tcMar>
              <w:top w:w="80" w:type="dxa"/>
              <w:left w:w="100" w:type="dxa"/>
              <w:bottom w:w="80" w:type="dxa"/>
              <w:right w:w="100" w:type="dxa"/>
            </w:tcMar>
            <w:vAlign w:val="center"/>
          </w:tcPr>
          <w:p w14:paraId="2B56145B" w14:textId="77777777" w:rsidR="0069263C" w:rsidRDefault="001A387D">
            <w:pPr>
              <w:spacing w:after="60"/>
            </w:pPr>
            <w:r>
              <w:rPr>
                <w:rFonts w:ascii="Calibri" w:eastAsia="Calibri" w:hAnsi="Calibri" w:cs="Calibri"/>
                <w:sz w:val="22"/>
                <w:szCs w:val="22"/>
              </w:rPr>
              <w:t>2</w:t>
            </w:r>
          </w:p>
        </w:tc>
      </w:tr>
      <w:tr w:rsidR="0069263C" w14:paraId="2B561461" w14:textId="77777777">
        <w:tc>
          <w:tcPr>
            <w:tcW w:w="0" w:type="auto"/>
            <w:tcMar>
              <w:top w:w="80" w:type="dxa"/>
              <w:left w:w="100" w:type="dxa"/>
              <w:bottom w:w="80" w:type="dxa"/>
              <w:right w:w="100" w:type="dxa"/>
            </w:tcMar>
            <w:vAlign w:val="center"/>
          </w:tcPr>
          <w:p w14:paraId="2B56145D" w14:textId="77777777" w:rsidR="0069263C" w:rsidRDefault="001A387D">
            <w:pPr>
              <w:spacing w:after="60"/>
            </w:pPr>
            <w:r>
              <w:rPr>
                <w:rFonts w:ascii="Calibri" w:eastAsia="Calibri" w:hAnsi="Calibri" w:cs="Calibri"/>
                <w:sz w:val="22"/>
                <w:szCs w:val="22"/>
              </w:rPr>
              <w:t>2.1</w:t>
            </w:r>
          </w:p>
        </w:tc>
        <w:tc>
          <w:tcPr>
            <w:tcW w:w="0" w:type="auto"/>
            <w:tcMar>
              <w:top w:w="80" w:type="dxa"/>
              <w:left w:w="100" w:type="dxa"/>
              <w:bottom w:w="80" w:type="dxa"/>
              <w:right w:w="100" w:type="dxa"/>
            </w:tcMar>
            <w:vAlign w:val="center"/>
          </w:tcPr>
          <w:p w14:paraId="2B56145E" w14:textId="77777777" w:rsidR="0069263C" w:rsidRDefault="001A387D">
            <w:pPr>
              <w:spacing w:after="60"/>
            </w:pPr>
            <w:r>
              <w:rPr>
                <w:rFonts w:ascii="Calibri" w:eastAsia="Calibri" w:hAnsi="Calibri" w:cs="Calibri"/>
                <w:sz w:val="22"/>
                <w:szCs w:val="22"/>
              </w:rPr>
              <w:t>Agent Registry (Schema, Metadata, Lifecycle)</w:t>
            </w:r>
          </w:p>
        </w:tc>
        <w:tc>
          <w:tcPr>
            <w:tcW w:w="0" w:type="auto"/>
            <w:tcMar>
              <w:top w:w="80" w:type="dxa"/>
              <w:left w:w="100" w:type="dxa"/>
              <w:bottom w:w="80" w:type="dxa"/>
              <w:right w:w="100" w:type="dxa"/>
            </w:tcMar>
            <w:vAlign w:val="center"/>
          </w:tcPr>
          <w:p w14:paraId="2B56145F" w14:textId="77777777" w:rsidR="0069263C" w:rsidRDefault="001A387D">
            <w:pPr>
              <w:spacing w:after="60"/>
            </w:pPr>
            <w:r>
              <w:rPr>
                <w:rFonts w:ascii="Calibri" w:eastAsia="Calibri" w:hAnsi="Calibri" w:cs="Calibri"/>
                <w:sz w:val="22"/>
                <w:szCs w:val="22"/>
              </w:rPr>
              <w:t>Registry schema, metadata model, lifecycle states, risk-tiering fields</w:t>
            </w:r>
          </w:p>
        </w:tc>
        <w:tc>
          <w:tcPr>
            <w:tcW w:w="0" w:type="auto"/>
            <w:tcMar>
              <w:top w:w="80" w:type="dxa"/>
              <w:left w:w="100" w:type="dxa"/>
              <w:bottom w:w="80" w:type="dxa"/>
              <w:right w:w="100" w:type="dxa"/>
            </w:tcMar>
            <w:vAlign w:val="center"/>
          </w:tcPr>
          <w:p w14:paraId="2B561460" w14:textId="77777777" w:rsidR="0069263C" w:rsidRDefault="001A387D">
            <w:pPr>
              <w:spacing w:after="60"/>
            </w:pPr>
            <w:r>
              <w:rPr>
                <w:rFonts w:ascii="Calibri" w:eastAsia="Calibri" w:hAnsi="Calibri" w:cs="Calibri"/>
                <w:sz w:val="22"/>
                <w:szCs w:val="22"/>
              </w:rPr>
              <w:t>8</w:t>
            </w:r>
          </w:p>
        </w:tc>
      </w:tr>
      <w:tr w:rsidR="0069263C" w14:paraId="2B561466" w14:textId="77777777">
        <w:tc>
          <w:tcPr>
            <w:tcW w:w="0" w:type="auto"/>
            <w:tcMar>
              <w:top w:w="80" w:type="dxa"/>
              <w:left w:w="100" w:type="dxa"/>
              <w:bottom w:w="80" w:type="dxa"/>
              <w:right w:w="100" w:type="dxa"/>
            </w:tcMar>
            <w:vAlign w:val="center"/>
          </w:tcPr>
          <w:p w14:paraId="2B561462" w14:textId="77777777" w:rsidR="0069263C" w:rsidRDefault="001A387D">
            <w:pPr>
              <w:spacing w:after="60"/>
            </w:pPr>
            <w:r>
              <w:rPr>
                <w:rFonts w:ascii="Calibri" w:eastAsia="Calibri" w:hAnsi="Calibri" w:cs="Calibri"/>
                <w:sz w:val="22"/>
                <w:szCs w:val="22"/>
              </w:rPr>
              <w:t>2.2</w:t>
            </w:r>
          </w:p>
        </w:tc>
        <w:tc>
          <w:tcPr>
            <w:tcW w:w="0" w:type="auto"/>
            <w:tcMar>
              <w:top w:w="80" w:type="dxa"/>
              <w:left w:w="100" w:type="dxa"/>
              <w:bottom w:w="80" w:type="dxa"/>
              <w:right w:w="100" w:type="dxa"/>
            </w:tcMar>
            <w:vAlign w:val="center"/>
          </w:tcPr>
          <w:p w14:paraId="2B561463" w14:textId="77777777" w:rsidR="0069263C" w:rsidRDefault="001A387D">
            <w:pPr>
              <w:spacing w:after="60"/>
            </w:pPr>
            <w:r>
              <w:rPr>
                <w:rFonts w:ascii="Calibri" w:eastAsia="Calibri" w:hAnsi="Calibri" w:cs="Calibri"/>
                <w:sz w:val="22"/>
                <w:szCs w:val="22"/>
              </w:rPr>
              <w:t>Prompt &amp; Instruction Repository</w:t>
            </w:r>
          </w:p>
        </w:tc>
        <w:tc>
          <w:tcPr>
            <w:tcW w:w="0" w:type="auto"/>
            <w:tcMar>
              <w:top w:w="80" w:type="dxa"/>
              <w:left w:w="100" w:type="dxa"/>
              <w:bottom w:w="80" w:type="dxa"/>
              <w:right w:w="100" w:type="dxa"/>
            </w:tcMar>
            <w:vAlign w:val="center"/>
          </w:tcPr>
          <w:p w14:paraId="2B561464" w14:textId="77777777" w:rsidR="0069263C" w:rsidRDefault="001A387D">
            <w:pPr>
              <w:spacing w:after="60"/>
            </w:pPr>
            <w:r>
              <w:rPr>
                <w:rFonts w:ascii="Calibri" w:eastAsia="Calibri" w:hAnsi="Calibri" w:cs="Calibri"/>
                <w:sz w:val="22"/>
                <w:szCs w:val="22"/>
              </w:rPr>
              <w:t>Golden prompt templates, instruction standards, versioning and approval workflow</w:t>
            </w:r>
          </w:p>
        </w:tc>
        <w:tc>
          <w:tcPr>
            <w:tcW w:w="0" w:type="auto"/>
            <w:tcMar>
              <w:top w:w="80" w:type="dxa"/>
              <w:left w:w="100" w:type="dxa"/>
              <w:bottom w:w="80" w:type="dxa"/>
              <w:right w:w="100" w:type="dxa"/>
            </w:tcMar>
            <w:vAlign w:val="center"/>
          </w:tcPr>
          <w:p w14:paraId="2B561465" w14:textId="77777777" w:rsidR="0069263C" w:rsidRDefault="001A387D">
            <w:pPr>
              <w:spacing w:after="60"/>
            </w:pPr>
            <w:r>
              <w:rPr>
                <w:rFonts w:ascii="Calibri" w:eastAsia="Calibri" w:hAnsi="Calibri" w:cs="Calibri"/>
                <w:sz w:val="22"/>
                <w:szCs w:val="22"/>
              </w:rPr>
              <w:t>8</w:t>
            </w:r>
          </w:p>
        </w:tc>
      </w:tr>
      <w:tr w:rsidR="0069263C" w14:paraId="2B56146B" w14:textId="77777777">
        <w:tc>
          <w:tcPr>
            <w:tcW w:w="0" w:type="auto"/>
            <w:tcMar>
              <w:top w:w="80" w:type="dxa"/>
              <w:left w:w="100" w:type="dxa"/>
              <w:bottom w:w="80" w:type="dxa"/>
              <w:right w:w="100" w:type="dxa"/>
            </w:tcMar>
            <w:vAlign w:val="center"/>
          </w:tcPr>
          <w:p w14:paraId="2B561467" w14:textId="77777777" w:rsidR="0069263C" w:rsidRDefault="001A387D">
            <w:pPr>
              <w:spacing w:after="60"/>
            </w:pPr>
            <w:r>
              <w:rPr>
                <w:rFonts w:ascii="Calibri" w:eastAsia="Calibri" w:hAnsi="Calibri" w:cs="Calibri"/>
                <w:sz w:val="22"/>
                <w:szCs w:val="22"/>
              </w:rPr>
              <w:t>2.3</w:t>
            </w:r>
          </w:p>
        </w:tc>
        <w:tc>
          <w:tcPr>
            <w:tcW w:w="0" w:type="auto"/>
            <w:tcMar>
              <w:top w:w="80" w:type="dxa"/>
              <w:left w:w="100" w:type="dxa"/>
              <w:bottom w:w="80" w:type="dxa"/>
              <w:right w:w="100" w:type="dxa"/>
            </w:tcMar>
            <w:vAlign w:val="center"/>
          </w:tcPr>
          <w:p w14:paraId="2B561468" w14:textId="77777777" w:rsidR="0069263C" w:rsidRDefault="001A387D">
            <w:pPr>
              <w:spacing w:after="60"/>
            </w:pPr>
            <w:r>
              <w:rPr>
                <w:rFonts w:ascii="Calibri" w:eastAsia="Calibri" w:hAnsi="Calibri" w:cs="Calibri"/>
                <w:sz w:val="22"/>
                <w:szCs w:val="22"/>
              </w:rPr>
              <w:t>Workflow &amp; Orchestration Templates</w:t>
            </w:r>
          </w:p>
        </w:tc>
        <w:tc>
          <w:tcPr>
            <w:tcW w:w="0" w:type="auto"/>
            <w:tcMar>
              <w:top w:w="80" w:type="dxa"/>
              <w:left w:w="100" w:type="dxa"/>
              <w:bottom w:w="80" w:type="dxa"/>
              <w:right w:w="100" w:type="dxa"/>
            </w:tcMar>
            <w:vAlign w:val="center"/>
          </w:tcPr>
          <w:p w14:paraId="2B561469" w14:textId="77777777" w:rsidR="0069263C" w:rsidRDefault="001A387D">
            <w:pPr>
              <w:spacing w:after="60"/>
            </w:pPr>
            <w:r>
              <w:rPr>
                <w:rFonts w:ascii="Calibri" w:eastAsia="Calibri" w:hAnsi="Calibri" w:cs="Calibri"/>
                <w:sz w:val="22"/>
                <w:szCs w:val="22"/>
              </w:rPr>
              <w:t>Reusable workflow/orchestration templates, sub-agent patterns, A2A-ready handoff pattern</w:t>
            </w:r>
          </w:p>
        </w:tc>
        <w:tc>
          <w:tcPr>
            <w:tcW w:w="0" w:type="auto"/>
            <w:tcMar>
              <w:top w:w="80" w:type="dxa"/>
              <w:left w:w="100" w:type="dxa"/>
              <w:bottom w:w="80" w:type="dxa"/>
              <w:right w:w="100" w:type="dxa"/>
            </w:tcMar>
            <w:vAlign w:val="center"/>
          </w:tcPr>
          <w:p w14:paraId="2B56146A" w14:textId="77777777" w:rsidR="0069263C" w:rsidRDefault="001A387D">
            <w:pPr>
              <w:spacing w:after="60"/>
            </w:pPr>
            <w:r>
              <w:rPr>
                <w:rFonts w:ascii="Calibri" w:eastAsia="Calibri" w:hAnsi="Calibri" w:cs="Calibri"/>
                <w:sz w:val="22"/>
                <w:szCs w:val="22"/>
              </w:rPr>
              <w:t>8</w:t>
            </w:r>
          </w:p>
        </w:tc>
      </w:tr>
      <w:tr w:rsidR="0069263C" w14:paraId="2B561470" w14:textId="77777777">
        <w:tc>
          <w:tcPr>
            <w:tcW w:w="0" w:type="auto"/>
            <w:tcMar>
              <w:top w:w="80" w:type="dxa"/>
              <w:left w:w="100" w:type="dxa"/>
              <w:bottom w:w="80" w:type="dxa"/>
              <w:right w:w="100" w:type="dxa"/>
            </w:tcMar>
            <w:vAlign w:val="center"/>
          </w:tcPr>
          <w:p w14:paraId="2B56146C" w14:textId="77777777" w:rsidR="0069263C" w:rsidRDefault="001A387D">
            <w:pPr>
              <w:spacing w:after="60"/>
            </w:pPr>
            <w:r>
              <w:rPr>
                <w:rFonts w:ascii="Calibri" w:eastAsia="Calibri" w:hAnsi="Calibri" w:cs="Calibri"/>
                <w:sz w:val="22"/>
                <w:szCs w:val="22"/>
              </w:rPr>
              <w:t>2.4</w:t>
            </w:r>
          </w:p>
        </w:tc>
        <w:tc>
          <w:tcPr>
            <w:tcW w:w="0" w:type="auto"/>
            <w:tcMar>
              <w:top w:w="80" w:type="dxa"/>
              <w:left w:w="100" w:type="dxa"/>
              <w:bottom w:w="80" w:type="dxa"/>
              <w:right w:w="100" w:type="dxa"/>
            </w:tcMar>
            <w:vAlign w:val="center"/>
          </w:tcPr>
          <w:p w14:paraId="2B56146D" w14:textId="77777777" w:rsidR="0069263C" w:rsidRDefault="001A387D">
            <w:pPr>
              <w:spacing w:after="60"/>
            </w:pPr>
            <w:r>
              <w:rPr>
                <w:rFonts w:ascii="Calibri" w:eastAsia="Calibri" w:hAnsi="Calibri" w:cs="Calibri"/>
                <w:sz w:val="22"/>
                <w:szCs w:val="22"/>
              </w:rPr>
              <w:t>Governance &amp; HITL Control Framework</w:t>
            </w:r>
          </w:p>
        </w:tc>
        <w:tc>
          <w:tcPr>
            <w:tcW w:w="0" w:type="auto"/>
            <w:tcMar>
              <w:top w:w="80" w:type="dxa"/>
              <w:left w:w="100" w:type="dxa"/>
              <w:bottom w:w="80" w:type="dxa"/>
              <w:right w:w="100" w:type="dxa"/>
            </w:tcMar>
            <w:vAlign w:val="center"/>
          </w:tcPr>
          <w:p w14:paraId="2B56146E" w14:textId="77777777" w:rsidR="0069263C" w:rsidRDefault="001A387D">
            <w:pPr>
              <w:spacing w:after="60"/>
            </w:pPr>
            <w:r>
              <w:rPr>
                <w:rFonts w:ascii="Calibri" w:eastAsia="Calibri" w:hAnsi="Calibri" w:cs="Calibri"/>
                <w:sz w:val="22"/>
                <w:szCs w:val="22"/>
              </w:rPr>
              <w:t>Risk-tiering model, approval gates, audit requirements, policy controls, exception process</w:t>
            </w:r>
          </w:p>
        </w:tc>
        <w:tc>
          <w:tcPr>
            <w:tcW w:w="0" w:type="auto"/>
            <w:tcMar>
              <w:top w:w="80" w:type="dxa"/>
              <w:left w:w="100" w:type="dxa"/>
              <w:bottom w:w="80" w:type="dxa"/>
              <w:right w:w="100" w:type="dxa"/>
            </w:tcMar>
            <w:vAlign w:val="center"/>
          </w:tcPr>
          <w:p w14:paraId="2B56146F" w14:textId="77777777" w:rsidR="0069263C" w:rsidRDefault="001A387D">
            <w:pPr>
              <w:spacing w:after="60"/>
            </w:pPr>
            <w:r>
              <w:rPr>
                <w:rFonts w:ascii="Calibri" w:eastAsia="Calibri" w:hAnsi="Calibri" w:cs="Calibri"/>
                <w:sz w:val="22"/>
                <w:szCs w:val="22"/>
              </w:rPr>
              <w:t>8</w:t>
            </w:r>
          </w:p>
        </w:tc>
      </w:tr>
      <w:tr w:rsidR="0069263C" w14:paraId="2B561475" w14:textId="77777777">
        <w:tc>
          <w:tcPr>
            <w:tcW w:w="0" w:type="auto"/>
            <w:tcMar>
              <w:top w:w="80" w:type="dxa"/>
              <w:left w:w="100" w:type="dxa"/>
              <w:bottom w:w="80" w:type="dxa"/>
              <w:right w:w="100" w:type="dxa"/>
            </w:tcMar>
            <w:vAlign w:val="center"/>
          </w:tcPr>
          <w:p w14:paraId="2B561471" w14:textId="77777777" w:rsidR="0069263C" w:rsidRDefault="001A387D">
            <w:pPr>
              <w:spacing w:after="60"/>
            </w:pPr>
            <w:r>
              <w:rPr>
                <w:rFonts w:ascii="Calibri" w:eastAsia="Calibri" w:hAnsi="Calibri" w:cs="Calibri"/>
                <w:sz w:val="22"/>
                <w:szCs w:val="22"/>
              </w:rPr>
              <w:t>2.5</w:t>
            </w:r>
          </w:p>
        </w:tc>
        <w:tc>
          <w:tcPr>
            <w:tcW w:w="0" w:type="auto"/>
            <w:tcMar>
              <w:top w:w="80" w:type="dxa"/>
              <w:left w:w="100" w:type="dxa"/>
              <w:bottom w:w="80" w:type="dxa"/>
              <w:right w:w="100" w:type="dxa"/>
            </w:tcMar>
            <w:vAlign w:val="center"/>
          </w:tcPr>
          <w:p w14:paraId="2B561472" w14:textId="77777777" w:rsidR="0069263C" w:rsidRDefault="001A387D">
            <w:pPr>
              <w:spacing w:after="60"/>
            </w:pPr>
            <w:r>
              <w:rPr>
                <w:rFonts w:ascii="Calibri" w:eastAsia="Calibri" w:hAnsi="Calibri" w:cs="Calibri"/>
                <w:sz w:val="22"/>
                <w:szCs w:val="22"/>
              </w:rPr>
              <w:t>Evaluation Pack v1</w:t>
            </w:r>
          </w:p>
        </w:tc>
        <w:tc>
          <w:tcPr>
            <w:tcW w:w="0" w:type="auto"/>
            <w:tcMar>
              <w:top w:w="80" w:type="dxa"/>
              <w:left w:w="100" w:type="dxa"/>
              <w:bottom w:w="80" w:type="dxa"/>
              <w:right w:w="100" w:type="dxa"/>
            </w:tcMar>
            <w:vAlign w:val="center"/>
          </w:tcPr>
          <w:p w14:paraId="2B561473" w14:textId="77777777" w:rsidR="0069263C" w:rsidRDefault="001A387D">
            <w:pPr>
              <w:spacing w:after="60"/>
            </w:pPr>
            <w:r>
              <w:rPr>
                <w:rFonts w:ascii="Calibri" w:eastAsia="Calibri" w:hAnsi="Calibri" w:cs="Calibri"/>
                <w:sz w:val="22"/>
                <w:szCs w:val="22"/>
              </w:rPr>
              <w:t>Golden prompt test cases, evaluation scorecards, acceptance criteria</w:t>
            </w:r>
          </w:p>
        </w:tc>
        <w:tc>
          <w:tcPr>
            <w:tcW w:w="0" w:type="auto"/>
            <w:tcMar>
              <w:top w:w="80" w:type="dxa"/>
              <w:left w:w="100" w:type="dxa"/>
              <w:bottom w:w="80" w:type="dxa"/>
              <w:right w:w="100" w:type="dxa"/>
            </w:tcMar>
            <w:vAlign w:val="center"/>
          </w:tcPr>
          <w:p w14:paraId="2B561474" w14:textId="77777777" w:rsidR="0069263C" w:rsidRDefault="001A387D">
            <w:pPr>
              <w:spacing w:after="60"/>
            </w:pPr>
            <w:r>
              <w:rPr>
                <w:rFonts w:ascii="Calibri" w:eastAsia="Calibri" w:hAnsi="Calibri" w:cs="Calibri"/>
                <w:sz w:val="22"/>
                <w:szCs w:val="22"/>
              </w:rPr>
              <w:t>8</w:t>
            </w:r>
          </w:p>
        </w:tc>
      </w:tr>
      <w:tr w:rsidR="0069263C" w14:paraId="2B56147A" w14:textId="77777777">
        <w:tc>
          <w:tcPr>
            <w:tcW w:w="0" w:type="auto"/>
            <w:tcMar>
              <w:top w:w="80" w:type="dxa"/>
              <w:left w:w="100" w:type="dxa"/>
              <w:bottom w:w="80" w:type="dxa"/>
              <w:right w:w="100" w:type="dxa"/>
            </w:tcMar>
            <w:vAlign w:val="center"/>
          </w:tcPr>
          <w:p w14:paraId="2B561476" w14:textId="77777777" w:rsidR="0069263C" w:rsidRDefault="001A387D">
            <w:pPr>
              <w:spacing w:after="60"/>
            </w:pPr>
            <w:r>
              <w:rPr>
                <w:rFonts w:ascii="Calibri" w:eastAsia="Calibri" w:hAnsi="Calibri" w:cs="Calibri"/>
                <w:sz w:val="22"/>
                <w:szCs w:val="22"/>
              </w:rPr>
              <w:t>3.1</w:t>
            </w:r>
          </w:p>
        </w:tc>
        <w:tc>
          <w:tcPr>
            <w:tcW w:w="0" w:type="auto"/>
            <w:tcMar>
              <w:top w:w="80" w:type="dxa"/>
              <w:left w:w="100" w:type="dxa"/>
              <w:bottom w:w="80" w:type="dxa"/>
              <w:right w:w="100" w:type="dxa"/>
            </w:tcMar>
            <w:vAlign w:val="center"/>
          </w:tcPr>
          <w:p w14:paraId="2B561477" w14:textId="77777777" w:rsidR="0069263C" w:rsidRDefault="001A387D">
            <w:pPr>
              <w:spacing w:after="60"/>
            </w:pPr>
            <w:r>
              <w:rPr>
                <w:rFonts w:ascii="Calibri" w:eastAsia="Calibri" w:hAnsi="Calibri" w:cs="Calibri"/>
                <w:sz w:val="22"/>
                <w:szCs w:val="22"/>
              </w:rPr>
              <w:t>Reference Agent — New</w:t>
            </w:r>
          </w:p>
        </w:tc>
        <w:tc>
          <w:tcPr>
            <w:tcW w:w="0" w:type="auto"/>
            <w:tcMar>
              <w:top w:w="80" w:type="dxa"/>
              <w:left w:w="100" w:type="dxa"/>
              <w:bottom w:w="80" w:type="dxa"/>
              <w:right w:w="100" w:type="dxa"/>
            </w:tcMar>
            <w:vAlign w:val="center"/>
          </w:tcPr>
          <w:p w14:paraId="2B561478" w14:textId="77777777" w:rsidR="0069263C" w:rsidRDefault="001A387D">
            <w:pPr>
              <w:spacing w:after="60"/>
            </w:pPr>
            <w:r>
              <w:rPr>
                <w:rFonts w:ascii="Calibri" w:eastAsia="Calibri" w:hAnsi="Calibri" w:cs="Calibri"/>
                <w:sz w:val="22"/>
                <w:szCs w:val="22"/>
              </w:rPr>
              <w:t>One new agent built end-to-end on the platform with governance, evaluation, and monitoring</w:t>
            </w:r>
          </w:p>
        </w:tc>
        <w:tc>
          <w:tcPr>
            <w:tcW w:w="0" w:type="auto"/>
            <w:tcMar>
              <w:top w:w="80" w:type="dxa"/>
              <w:left w:w="100" w:type="dxa"/>
              <w:bottom w:w="80" w:type="dxa"/>
              <w:right w:w="100" w:type="dxa"/>
            </w:tcMar>
            <w:vAlign w:val="center"/>
          </w:tcPr>
          <w:p w14:paraId="2B561479" w14:textId="77777777" w:rsidR="0069263C" w:rsidRDefault="001A387D">
            <w:pPr>
              <w:spacing w:after="60"/>
            </w:pPr>
            <w:r>
              <w:rPr>
                <w:rFonts w:ascii="Calibri" w:eastAsia="Calibri" w:hAnsi="Calibri" w:cs="Calibri"/>
                <w:sz w:val="22"/>
                <w:szCs w:val="22"/>
              </w:rPr>
              <w:t>11</w:t>
            </w:r>
          </w:p>
        </w:tc>
      </w:tr>
      <w:tr w:rsidR="0069263C" w14:paraId="2B56147F" w14:textId="77777777">
        <w:tc>
          <w:tcPr>
            <w:tcW w:w="0" w:type="auto"/>
            <w:tcMar>
              <w:top w:w="80" w:type="dxa"/>
              <w:left w:w="100" w:type="dxa"/>
              <w:bottom w:w="80" w:type="dxa"/>
              <w:right w:w="100" w:type="dxa"/>
            </w:tcMar>
            <w:vAlign w:val="center"/>
          </w:tcPr>
          <w:p w14:paraId="2B56147B" w14:textId="77777777" w:rsidR="0069263C" w:rsidRDefault="001A387D">
            <w:pPr>
              <w:spacing w:after="60"/>
            </w:pPr>
            <w:r>
              <w:rPr>
                <w:rFonts w:ascii="Calibri" w:eastAsia="Calibri" w:hAnsi="Calibri" w:cs="Calibri"/>
                <w:sz w:val="22"/>
                <w:szCs w:val="22"/>
              </w:rPr>
              <w:t>3.2</w:t>
            </w:r>
          </w:p>
        </w:tc>
        <w:tc>
          <w:tcPr>
            <w:tcW w:w="0" w:type="auto"/>
            <w:tcMar>
              <w:top w:w="80" w:type="dxa"/>
              <w:left w:w="100" w:type="dxa"/>
              <w:bottom w:w="80" w:type="dxa"/>
              <w:right w:w="100" w:type="dxa"/>
            </w:tcMar>
            <w:vAlign w:val="center"/>
          </w:tcPr>
          <w:p w14:paraId="2B56147C" w14:textId="77777777" w:rsidR="0069263C" w:rsidRDefault="001A387D">
            <w:pPr>
              <w:spacing w:after="60"/>
            </w:pPr>
            <w:r>
              <w:rPr>
                <w:rFonts w:ascii="Calibri" w:eastAsia="Calibri" w:hAnsi="Calibri" w:cs="Calibri"/>
                <w:sz w:val="22"/>
                <w:szCs w:val="22"/>
              </w:rPr>
              <w:t>Reference Agent — Existing Onboarding</w:t>
            </w:r>
          </w:p>
        </w:tc>
        <w:tc>
          <w:tcPr>
            <w:tcW w:w="0" w:type="auto"/>
            <w:tcMar>
              <w:top w:w="80" w:type="dxa"/>
              <w:left w:w="100" w:type="dxa"/>
              <w:bottom w:w="80" w:type="dxa"/>
              <w:right w:w="100" w:type="dxa"/>
            </w:tcMar>
            <w:vAlign w:val="center"/>
          </w:tcPr>
          <w:p w14:paraId="2B56147D" w14:textId="77777777" w:rsidR="0069263C" w:rsidRDefault="001A387D">
            <w:pPr>
              <w:spacing w:after="60"/>
            </w:pPr>
            <w:r>
              <w:rPr>
                <w:rFonts w:ascii="Calibri" w:eastAsia="Calibri" w:hAnsi="Calibri" w:cs="Calibri"/>
                <w:sz w:val="22"/>
                <w:szCs w:val="22"/>
              </w:rPr>
              <w:t>One existing agent onboarded and standardized on the platform</w:t>
            </w:r>
          </w:p>
        </w:tc>
        <w:tc>
          <w:tcPr>
            <w:tcW w:w="0" w:type="auto"/>
            <w:tcMar>
              <w:top w:w="80" w:type="dxa"/>
              <w:left w:w="100" w:type="dxa"/>
              <w:bottom w:w="80" w:type="dxa"/>
              <w:right w:w="100" w:type="dxa"/>
            </w:tcMar>
            <w:vAlign w:val="center"/>
          </w:tcPr>
          <w:p w14:paraId="2B56147E" w14:textId="77777777" w:rsidR="0069263C" w:rsidRDefault="001A387D">
            <w:pPr>
              <w:spacing w:after="60"/>
            </w:pPr>
            <w:r>
              <w:rPr>
                <w:rFonts w:ascii="Calibri" w:eastAsia="Calibri" w:hAnsi="Calibri" w:cs="Calibri"/>
                <w:sz w:val="22"/>
                <w:szCs w:val="22"/>
              </w:rPr>
              <w:t>11</w:t>
            </w:r>
          </w:p>
        </w:tc>
      </w:tr>
      <w:tr w:rsidR="0069263C" w14:paraId="2B561484" w14:textId="77777777">
        <w:tc>
          <w:tcPr>
            <w:tcW w:w="0" w:type="auto"/>
            <w:tcMar>
              <w:top w:w="80" w:type="dxa"/>
              <w:left w:w="100" w:type="dxa"/>
              <w:bottom w:w="80" w:type="dxa"/>
              <w:right w:w="100" w:type="dxa"/>
            </w:tcMar>
            <w:vAlign w:val="center"/>
          </w:tcPr>
          <w:p w14:paraId="2B561480" w14:textId="77777777" w:rsidR="0069263C" w:rsidRDefault="001A387D">
            <w:pPr>
              <w:spacing w:after="60"/>
            </w:pPr>
            <w:r>
              <w:rPr>
                <w:rFonts w:ascii="Calibri" w:eastAsia="Calibri" w:hAnsi="Calibri" w:cs="Calibri"/>
                <w:sz w:val="22"/>
                <w:szCs w:val="22"/>
              </w:rPr>
              <w:t>3.3</w:t>
            </w:r>
          </w:p>
        </w:tc>
        <w:tc>
          <w:tcPr>
            <w:tcW w:w="0" w:type="auto"/>
            <w:tcMar>
              <w:top w:w="80" w:type="dxa"/>
              <w:left w:w="100" w:type="dxa"/>
              <w:bottom w:w="80" w:type="dxa"/>
              <w:right w:w="100" w:type="dxa"/>
            </w:tcMar>
            <w:vAlign w:val="center"/>
          </w:tcPr>
          <w:p w14:paraId="2B561481" w14:textId="77777777" w:rsidR="0069263C" w:rsidRDefault="001A387D">
            <w:pPr>
              <w:spacing w:after="60"/>
            </w:pPr>
            <w:r>
              <w:rPr>
                <w:rFonts w:ascii="Calibri" w:eastAsia="Calibri" w:hAnsi="Calibri" w:cs="Calibri"/>
                <w:sz w:val="22"/>
                <w:szCs w:val="22"/>
              </w:rPr>
              <w:t>Tool Registry &amp; MCP Connector Design</w:t>
            </w:r>
          </w:p>
        </w:tc>
        <w:tc>
          <w:tcPr>
            <w:tcW w:w="0" w:type="auto"/>
            <w:tcMar>
              <w:top w:w="80" w:type="dxa"/>
              <w:left w:w="100" w:type="dxa"/>
              <w:bottom w:w="80" w:type="dxa"/>
              <w:right w:w="100" w:type="dxa"/>
            </w:tcMar>
            <w:vAlign w:val="center"/>
          </w:tcPr>
          <w:p w14:paraId="2B561482" w14:textId="77777777" w:rsidR="0069263C" w:rsidRDefault="001A387D">
            <w:pPr>
              <w:spacing w:after="60"/>
            </w:pPr>
            <w:r>
              <w:rPr>
                <w:rFonts w:ascii="Calibri" w:eastAsia="Calibri" w:hAnsi="Calibri" w:cs="Calibri"/>
                <w:sz w:val="22"/>
                <w:szCs w:val="22"/>
              </w:rPr>
              <w:t>Tool schema, permission matrix, and MCP connector pattern for the priority reference connector</w:t>
            </w:r>
          </w:p>
        </w:tc>
        <w:tc>
          <w:tcPr>
            <w:tcW w:w="0" w:type="auto"/>
            <w:tcMar>
              <w:top w:w="80" w:type="dxa"/>
              <w:left w:w="100" w:type="dxa"/>
              <w:bottom w:w="80" w:type="dxa"/>
              <w:right w:w="100" w:type="dxa"/>
            </w:tcMar>
            <w:vAlign w:val="center"/>
          </w:tcPr>
          <w:p w14:paraId="2B561483" w14:textId="77777777" w:rsidR="0069263C" w:rsidRDefault="001A387D">
            <w:pPr>
              <w:spacing w:after="60"/>
            </w:pPr>
            <w:r>
              <w:rPr>
                <w:rFonts w:ascii="Calibri" w:eastAsia="Calibri" w:hAnsi="Calibri" w:cs="Calibri"/>
                <w:sz w:val="22"/>
                <w:szCs w:val="22"/>
              </w:rPr>
              <w:t>11</w:t>
            </w:r>
          </w:p>
        </w:tc>
      </w:tr>
      <w:tr w:rsidR="0069263C" w14:paraId="2B561489" w14:textId="77777777">
        <w:tc>
          <w:tcPr>
            <w:tcW w:w="0" w:type="auto"/>
            <w:tcMar>
              <w:top w:w="80" w:type="dxa"/>
              <w:left w:w="100" w:type="dxa"/>
              <w:bottom w:w="80" w:type="dxa"/>
              <w:right w:w="100" w:type="dxa"/>
            </w:tcMar>
            <w:vAlign w:val="center"/>
          </w:tcPr>
          <w:p w14:paraId="2B561485" w14:textId="77777777" w:rsidR="0069263C" w:rsidRDefault="001A387D">
            <w:pPr>
              <w:spacing w:after="60"/>
            </w:pPr>
            <w:r>
              <w:rPr>
                <w:rFonts w:ascii="Calibri" w:eastAsia="Calibri" w:hAnsi="Calibri" w:cs="Calibri"/>
                <w:sz w:val="22"/>
                <w:szCs w:val="22"/>
              </w:rPr>
              <w:t>4.1</w:t>
            </w:r>
          </w:p>
        </w:tc>
        <w:tc>
          <w:tcPr>
            <w:tcW w:w="0" w:type="auto"/>
            <w:tcMar>
              <w:top w:w="80" w:type="dxa"/>
              <w:left w:w="100" w:type="dxa"/>
              <w:bottom w:w="80" w:type="dxa"/>
              <w:right w:w="100" w:type="dxa"/>
            </w:tcMar>
            <w:vAlign w:val="center"/>
          </w:tcPr>
          <w:p w14:paraId="2B561486" w14:textId="77777777" w:rsidR="0069263C" w:rsidRDefault="001A387D">
            <w:pPr>
              <w:spacing w:after="60"/>
            </w:pPr>
            <w:r>
              <w:rPr>
                <w:rFonts w:ascii="Calibri" w:eastAsia="Calibri" w:hAnsi="Calibri" w:cs="Calibri"/>
                <w:sz w:val="22"/>
                <w:szCs w:val="22"/>
              </w:rPr>
              <w:t>Observability &amp; FinOps Dashboard</w:t>
            </w:r>
          </w:p>
        </w:tc>
        <w:tc>
          <w:tcPr>
            <w:tcW w:w="0" w:type="auto"/>
            <w:tcMar>
              <w:top w:w="80" w:type="dxa"/>
              <w:left w:w="100" w:type="dxa"/>
              <w:bottom w:w="80" w:type="dxa"/>
              <w:right w:w="100" w:type="dxa"/>
            </w:tcMar>
            <w:vAlign w:val="center"/>
          </w:tcPr>
          <w:p w14:paraId="2B561487" w14:textId="77777777" w:rsidR="0069263C" w:rsidRDefault="001A387D">
            <w:pPr>
              <w:spacing w:after="60"/>
            </w:pPr>
            <w:r>
              <w:rPr>
                <w:rFonts w:ascii="Calibri" w:eastAsia="Calibri" w:hAnsi="Calibri" w:cs="Calibri"/>
                <w:sz w:val="22"/>
                <w:szCs w:val="22"/>
              </w:rPr>
              <w:t>Telemetry schema, usage/cost dashboards, token/model tracking, cost labels, budget/quota model</w:t>
            </w:r>
          </w:p>
        </w:tc>
        <w:tc>
          <w:tcPr>
            <w:tcW w:w="0" w:type="auto"/>
            <w:tcMar>
              <w:top w:w="80" w:type="dxa"/>
              <w:left w:w="100" w:type="dxa"/>
              <w:bottom w:w="80" w:type="dxa"/>
              <w:right w:w="100" w:type="dxa"/>
            </w:tcMar>
            <w:vAlign w:val="center"/>
          </w:tcPr>
          <w:p w14:paraId="2B561488" w14:textId="77777777" w:rsidR="0069263C" w:rsidRDefault="001A387D">
            <w:pPr>
              <w:spacing w:after="60"/>
            </w:pPr>
            <w:r>
              <w:rPr>
                <w:rFonts w:ascii="Calibri" w:eastAsia="Calibri" w:hAnsi="Calibri" w:cs="Calibri"/>
                <w:sz w:val="22"/>
                <w:szCs w:val="22"/>
              </w:rPr>
              <w:t>12</w:t>
            </w:r>
          </w:p>
        </w:tc>
      </w:tr>
      <w:tr w:rsidR="0069263C" w14:paraId="2B56148E" w14:textId="77777777">
        <w:tc>
          <w:tcPr>
            <w:tcW w:w="0" w:type="auto"/>
            <w:tcMar>
              <w:top w:w="80" w:type="dxa"/>
              <w:left w:w="100" w:type="dxa"/>
              <w:bottom w:w="80" w:type="dxa"/>
              <w:right w:w="100" w:type="dxa"/>
            </w:tcMar>
            <w:vAlign w:val="center"/>
          </w:tcPr>
          <w:p w14:paraId="2B56148A" w14:textId="77777777" w:rsidR="0069263C" w:rsidRDefault="001A387D">
            <w:pPr>
              <w:spacing w:after="60"/>
            </w:pPr>
            <w:r>
              <w:rPr>
                <w:rFonts w:ascii="Calibri" w:eastAsia="Calibri" w:hAnsi="Calibri" w:cs="Calibri"/>
                <w:sz w:val="22"/>
                <w:szCs w:val="22"/>
              </w:rPr>
              <w:t>4.2</w:t>
            </w:r>
          </w:p>
        </w:tc>
        <w:tc>
          <w:tcPr>
            <w:tcW w:w="0" w:type="auto"/>
            <w:tcMar>
              <w:top w:w="80" w:type="dxa"/>
              <w:left w:w="100" w:type="dxa"/>
              <w:bottom w:w="80" w:type="dxa"/>
              <w:right w:w="100" w:type="dxa"/>
            </w:tcMar>
            <w:vAlign w:val="center"/>
          </w:tcPr>
          <w:p w14:paraId="2B56148B" w14:textId="77777777" w:rsidR="0069263C" w:rsidRDefault="001A387D">
            <w:pPr>
              <w:spacing w:after="60"/>
            </w:pPr>
            <w:r>
              <w:rPr>
                <w:rFonts w:ascii="Calibri" w:eastAsia="Calibri" w:hAnsi="Calibri" w:cs="Calibri"/>
                <w:sz w:val="22"/>
                <w:szCs w:val="22"/>
              </w:rPr>
              <w:t>Deployment Templates &amp; Runbooks</w:t>
            </w:r>
          </w:p>
        </w:tc>
        <w:tc>
          <w:tcPr>
            <w:tcW w:w="0" w:type="auto"/>
            <w:tcMar>
              <w:top w:w="80" w:type="dxa"/>
              <w:left w:w="100" w:type="dxa"/>
              <w:bottom w:w="80" w:type="dxa"/>
              <w:right w:w="100" w:type="dxa"/>
            </w:tcMar>
            <w:vAlign w:val="center"/>
          </w:tcPr>
          <w:p w14:paraId="2B56148C" w14:textId="77777777" w:rsidR="0069263C" w:rsidRDefault="001A387D">
            <w:pPr>
              <w:spacing w:after="60"/>
            </w:pPr>
            <w:r>
              <w:rPr>
                <w:rFonts w:ascii="Calibri" w:eastAsia="Calibri" w:hAnsi="Calibri" w:cs="Calibri"/>
                <w:sz w:val="22"/>
                <w:szCs w:val="22"/>
              </w:rPr>
              <w:t>Deployment/promotion/rollback templates, AI-DLC operating model, RACI, Day-2 runbooks</w:t>
            </w:r>
          </w:p>
        </w:tc>
        <w:tc>
          <w:tcPr>
            <w:tcW w:w="0" w:type="auto"/>
            <w:tcMar>
              <w:top w:w="80" w:type="dxa"/>
              <w:left w:w="100" w:type="dxa"/>
              <w:bottom w:w="80" w:type="dxa"/>
              <w:right w:w="100" w:type="dxa"/>
            </w:tcMar>
            <w:vAlign w:val="center"/>
          </w:tcPr>
          <w:p w14:paraId="2B56148D" w14:textId="77777777" w:rsidR="0069263C" w:rsidRDefault="001A387D">
            <w:pPr>
              <w:spacing w:after="60"/>
            </w:pPr>
            <w:r>
              <w:rPr>
                <w:rFonts w:ascii="Calibri" w:eastAsia="Calibri" w:hAnsi="Calibri" w:cs="Calibri"/>
                <w:sz w:val="22"/>
                <w:szCs w:val="22"/>
              </w:rPr>
              <w:t>12</w:t>
            </w:r>
          </w:p>
        </w:tc>
      </w:tr>
      <w:tr w:rsidR="0069263C" w14:paraId="2B561493" w14:textId="77777777">
        <w:tc>
          <w:tcPr>
            <w:tcW w:w="0" w:type="auto"/>
            <w:tcMar>
              <w:top w:w="80" w:type="dxa"/>
              <w:left w:w="100" w:type="dxa"/>
              <w:bottom w:w="80" w:type="dxa"/>
              <w:right w:w="100" w:type="dxa"/>
            </w:tcMar>
            <w:vAlign w:val="center"/>
          </w:tcPr>
          <w:p w14:paraId="2B56148F" w14:textId="77777777" w:rsidR="0069263C" w:rsidRDefault="001A387D">
            <w:pPr>
              <w:spacing w:after="60"/>
            </w:pPr>
            <w:r>
              <w:rPr>
                <w:rFonts w:ascii="Calibri" w:eastAsia="Calibri" w:hAnsi="Calibri" w:cs="Calibri"/>
                <w:sz w:val="22"/>
                <w:szCs w:val="22"/>
              </w:rPr>
              <w:t>4.3</w:t>
            </w:r>
          </w:p>
        </w:tc>
        <w:tc>
          <w:tcPr>
            <w:tcW w:w="0" w:type="auto"/>
            <w:tcMar>
              <w:top w:w="80" w:type="dxa"/>
              <w:left w:w="100" w:type="dxa"/>
              <w:bottom w:w="80" w:type="dxa"/>
              <w:right w:w="100" w:type="dxa"/>
            </w:tcMar>
            <w:vAlign w:val="center"/>
          </w:tcPr>
          <w:p w14:paraId="2B561490" w14:textId="77777777" w:rsidR="0069263C" w:rsidRDefault="001A387D">
            <w:pPr>
              <w:spacing w:after="60"/>
            </w:pPr>
            <w:r>
              <w:rPr>
                <w:rFonts w:ascii="Calibri" w:eastAsia="Calibri" w:hAnsi="Calibri" w:cs="Calibri"/>
                <w:sz w:val="22"/>
                <w:szCs w:val="22"/>
              </w:rPr>
              <w:t>Phase 2 Roadmap &amp; Backlog</w:t>
            </w:r>
          </w:p>
        </w:tc>
        <w:tc>
          <w:tcPr>
            <w:tcW w:w="0" w:type="auto"/>
            <w:tcMar>
              <w:top w:w="80" w:type="dxa"/>
              <w:left w:w="100" w:type="dxa"/>
              <w:bottom w:w="80" w:type="dxa"/>
              <w:right w:w="100" w:type="dxa"/>
            </w:tcMar>
            <w:vAlign w:val="center"/>
          </w:tcPr>
          <w:p w14:paraId="2B561491" w14:textId="77777777" w:rsidR="0069263C" w:rsidRDefault="001A387D">
            <w:pPr>
              <w:spacing w:after="60"/>
            </w:pPr>
            <w:r>
              <w:rPr>
                <w:rFonts w:ascii="Calibri" w:eastAsia="Calibri" w:hAnsi="Calibri" w:cs="Calibri"/>
                <w:sz w:val="22"/>
                <w:szCs w:val="22"/>
              </w:rPr>
              <w:t>Implementation-ready roadmap and backlog for scale-up</w:t>
            </w:r>
          </w:p>
        </w:tc>
        <w:tc>
          <w:tcPr>
            <w:tcW w:w="0" w:type="auto"/>
            <w:tcMar>
              <w:top w:w="80" w:type="dxa"/>
              <w:left w:w="100" w:type="dxa"/>
              <w:bottom w:w="80" w:type="dxa"/>
              <w:right w:w="100" w:type="dxa"/>
            </w:tcMar>
            <w:vAlign w:val="center"/>
          </w:tcPr>
          <w:p w14:paraId="2B561492" w14:textId="77777777" w:rsidR="0069263C" w:rsidRDefault="001A387D">
            <w:pPr>
              <w:spacing w:after="60"/>
            </w:pPr>
            <w:r>
              <w:rPr>
                <w:rFonts w:ascii="Calibri" w:eastAsia="Calibri" w:hAnsi="Calibri" w:cs="Calibri"/>
                <w:sz w:val="22"/>
                <w:szCs w:val="22"/>
              </w:rPr>
              <w:t>12</w:t>
            </w:r>
          </w:p>
        </w:tc>
      </w:tr>
    </w:tbl>
    <w:p w14:paraId="2B561494" w14:textId="3BF3A061" w:rsidR="0069263C" w:rsidRDefault="001A387D" w:rsidP="00C46A49">
      <w:pPr>
        <w:pStyle w:val="ListParagraph"/>
        <w:numPr>
          <w:ilvl w:val="0"/>
          <w:numId w:val="1"/>
        </w:numPr>
        <w:spacing w:before="320" w:after="160"/>
      </w:pPr>
      <w:r w:rsidRPr="00C46A49">
        <w:rPr>
          <w:rFonts w:ascii="Calibri" w:eastAsia="Calibri" w:hAnsi="Calibri" w:cs="Calibri"/>
          <w:b/>
          <w:bCs/>
          <w:sz w:val="26"/>
          <w:szCs w:val="26"/>
        </w:rPr>
        <w:t>TIMELINE &amp; MILESTONES:</w:t>
      </w:r>
    </w:p>
    <w:p w14:paraId="40D4EDC3" w14:textId="77777777" w:rsidR="003A6F3E" w:rsidRDefault="003A6F3E">
      <w:pPr>
        <w:spacing w:before="200" w:after="120"/>
        <w:rPr>
          <w:rFonts w:ascii="Calibri" w:eastAsia="Calibri" w:hAnsi="Calibri" w:cs="Calibri"/>
          <w:b/>
          <w:bCs/>
          <w:sz w:val="22"/>
          <w:szCs w:val="22"/>
        </w:rPr>
      </w:pPr>
    </w:p>
    <w:p w14:paraId="53084B81" w14:textId="77777777" w:rsidR="003A6F3E" w:rsidRDefault="003A6F3E">
      <w:pPr>
        <w:spacing w:before="200" w:after="120"/>
        <w:rPr>
          <w:rFonts w:ascii="Calibri" w:eastAsia="Calibri" w:hAnsi="Calibri" w:cs="Calibri"/>
          <w:b/>
          <w:bCs/>
          <w:sz w:val="22"/>
          <w:szCs w:val="22"/>
        </w:rPr>
      </w:pPr>
    </w:p>
    <w:p w14:paraId="2B561495" w14:textId="77777777" w:rsidR="0069263C" w:rsidRDefault="001A387D">
      <w:pPr>
        <w:spacing w:before="200" w:after="120"/>
      </w:pPr>
      <w:r>
        <w:rPr>
          <w:rFonts w:ascii="Calibri" w:eastAsia="Calibri" w:hAnsi="Calibri" w:cs="Calibri"/>
          <w:b/>
          <w:bCs/>
          <w:sz w:val="22"/>
          <w:szCs w:val="22"/>
        </w:rPr>
        <w:t>Term:</w:t>
      </w:r>
    </w:p>
    <w:p w14:paraId="2B561496" w14:textId="334E02B0" w:rsidR="0069263C" w:rsidRDefault="001A387D">
      <w:pPr>
        <w:spacing w:after="160"/>
      </w:pPr>
      <w:r w:rsidRPr="00E359D9">
        <w:rPr>
          <w:rFonts w:ascii="Calibri" w:eastAsia="Calibri" w:hAnsi="Calibri" w:cs="Calibri"/>
          <w:sz w:val="22"/>
          <w:szCs w:val="22"/>
        </w:rPr>
        <w:t xml:space="preserve">The SOW Term (“Term”) shall begin on </w:t>
      </w:r>
      <w:r w:rsidR="004B11FE" w:rsidRPr="00E359D9">
        <w:rPr>
          <w:rFonts w:ascii="Calibri" w:eastAsia="Calibri" w:hAnsi="Calibri" w:cs="Calibri"/>
          <w:sz w:val="22"/>
          <w:szCs w:val="22"/>
        </w:rPr>
        <w:t>Aug 3, 2026</w:t>
      </w:r>
      <w:r w:rsidRPr="00E359D9">
        <w:rPr>
          <w:rFonts w:ascii="Calibri" w:eastAsia="Calibri" w:hAnsi="Calibri" w:cs="Calibri"/>
          <w:sz w:val="22"/>
          <w:szCs w:val="22"/>
        </w:rPr>
        <w:t xml:space="preserve"> and end on</w:t>
      </w:r>
      <w:r w:rsidR="00691CC9" w:rsidRPr="00E359D9">
        <w:rPr>
          <w:rFonts w:ascii="Calibri" w:eastAsia="Calibri" w:hAnsi="Calibri" w:cs="Calibri"/>
          <w:sz w:val="22"/>
          <w:szCs w:val="22"/>
        </w:rPr>
        <w:t xml:space="preserve"> Dec </w:t>
      </w:r>
      <w:r w:rsidR="00C74BC4" w:rsidRPr="00E359D9">
        <w:rPr>
          <w:rFonts w:ascii="Calibri" w:eastAsia="Calibri" w:hAnsi="Calibri" w:cs="Calibri"/>
          <w:sz w:val="22"/>
          <w:szCs w:val="22"/>
        </w:rPr>
        <w:t>18,20</w:t>
      </w:r>
      <w:r w:rsidR="00E359D9" w:rsidRPr="00E359D9">
        <w:rPr>
          <w:rFonts w:ascii="Calibri" w:eastAsia="Calibri" w:hAnsi="Calibri" w:cs="Calibri"/>
          <w:sz w:val="22"/>
          <w:szCs w:val="22"/>
        </w:rPr>
        <w:t>26</w:t>
      </w:r>
      <w:r w:rsidRPr="00E359D9">
        <w:rPr>
          <w:rFonts w:ascii="Calibri" w:eastAsia="Calibri" w:hAnsi="Calibri" w:cs="Calibri"/>
          <w:sz w:val="22"/>
          <w:szCs w:val="22"/>
        </w:rPr>
        <w:t>.</w:t>
      </w:r>
      <w:r w:rsidRPr="00D73539">
        <w:rPr>
          <w:rFonts w:ascii="Calibri" w:eastAsia="Calibri" w:hAnsi="Calibri" w:cs="Calibri"/>
          <w:sz w:val="22"/>
          <w:szCs w:val="22"/>
        </w:rPr>
        <w:t xml:space="preserve"> The proposal defines the schedule only in relative weeks (Week 1–Week 16 including post go-live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6"/>
        <w:gridCol w:w="1664"/>
      </w:tblGrid>
      <w:tr w:rsidR="0069263C" w14:paraId="2B561499" w14:textId="77777777">
        <w:trPr>
          <w:tblHeader/>
        </w:trPr>
        <w:tc>
          <w:tcPr>
            <w:tcW w:w="0" w:type="auto"/>
            <w:shd w:val="clear" w:color="auto" w:fill="2E5395"/>
            <w:tcMar>
              <w:top w:w="80" w:type="dxa"/>
              <w:left w:w="100" w:type="dxa"/>
              <w:bottom w:w="80" w:type="dxa"/>
              <w:right w:w="100" w:type="dxa"/>
            </w:tcMar>
            <w:vAlign w:val="center"/>
          </w:tcPr>
          <w:p w14:paraId="2B561497" w14:textId="77777777" w:rsidR="0069263C" w:rsidRDefault="001A387D">
            <w:r>
              <w:rPr>
                <w:rFonts w:ascii="Calibri" w:eastAsia="Calibri" w:hAnsi="Calibri" w:cs="Calibri"/>
                <w:b/>
                <w:bCs/>
                <w:color w:val="FFFFFF"/>
                <w:sz w:val="22"/>
                <w:szCs w:val="22"/>
              </w:rPr>
              <w:t>Wave / Activity</w:t>
            </w:r>
          </w:p>
        </w:tc>
        <w:tc>
          <w:tcPr>
            <w:tcW w:w="0" w:type="auto"/>
            <w:shd w:val="clear" w:color="auto" w:fill="2E5395"/>
            <w:tcMar>
              <w:top w:w="80" w:type="dxa"/>
              <w:left w:w="100" w:type="dxa"/>
              <w:bottom w:w="80" w:type="dxa"/>
              <w:right w:w="100" w:type="dxa"/>
            </w:tcMar>
            <w:vAlign w:val="center"/>
          </w:tcPr>
          <w:p w14:paraId="2B561498" w14:textId="77777777" w:rsidR="0069263C" w:rsidRDefault="001A387D">
            <w:r>
              <w:rPr>
                <w:rFonts w:ascii="Calibri" w:eastAsia="Calibri" w:hAnsi="Calibri" w:cs="Calibri"/>
                <w:b/>
                <w:bCs/>
                <w:color w:val="FFFFFF"/>
                <w:sz w:val="22"/>
                <w:szCs w:val="22"/>
              </w:rPr>
              <w:t>Weeks</w:t>
            </w:r>
          </w:p>
        </w:tc>
      </w:tr>
      <w:tr w:rsidR="0069263C" w14:paraId="2B56149C" w14:textId="77777777">
        <w:tc>
          <w:tcPr>
            <w:tcW w:w="0" w:type="auto"/>
            <w:tcMar>
              <w:top w:w="80" w:type="dxa"/>
              <w:left w:w="100" w:type="dxa"/>
              <w:bottom w:w="80" w:type="dxa"/>
              <w:right w:w="100" w:type="dxa"/>
            </w:tcMar>
            <w:vAlign w:val="center"/>
          </w:tcPr>
          <w:p w14:paraId="2B56149A" w14:textId="77777777" w:rsidR="0069263C" w:rsidRDefault="001A387D">
            <w:pPr>
              <w:spacing w:after="60"/>
            </w:pPr>
            <w:r>
              <w:rPr>
                <w:rFonts w:ascii="Calibri" w:eastAsia="Calibri" w:hAnsi="Calibri" w:cs="Calibri"/>
                <w:sz w:val="22"/>
                <w:szCs w:val="22"/>
              </w:rPr>
              <w:t>Wave 1 — Platform Foundation</w:t>
            </w:r>
          </w:p>
        </w:tc>
        <w:tc>
          <w:tcPr>
            <w:tcW w:w="0" w:type="auto"/>
            <w:tcMar>
              <w:top w:w="80" w:type="dxa"/>
              <w:left w:w="100" w:type="dxa"/>
              <w:bottom w:w="80" w:type="dxa"/>
              <w:right w:w="100" w:type="dxa"/>
            </w:tcMar>
            <w:vAlign w:val="center"/>
          </w:tcPr>
          <w:p w14:paraId="2B56149B" w14:textId="77777777" w:rsidR="0069263C" w:rsidRDefault="001A387D">
            <w:pPr>
              <w:spacing w:after="60"/>
            </w:pPr>
            <w:r>
              <w:rPr>
                <w:rFonts w:ascii="Calibri" w:eastAsia="Calibri" w:hAnsi="Calibri" w:cs="Calibri"/>
                <w:sz w:val="22"/>
                <w:szCs w:val="22"/>
              </w:rPr>
              <w:t>1–2</w:t>
            </w:r>
          </w:p>
        </w:tc>
      </w:tr>
      <w:tr w:rsidR="0069263C" w14:paraId="2B56149F" w14:textId="77777777">
        <w:tc>
          <w:tcPr>
            <w:tcW w:w="0" w:type="auto"/>
            <w:tcMar>
              <w:top w:w="80" w:type="dxa"/>
              <w:left w:w="100" w:type="dxa"/>
              <w:bottom w:w="80" w:type="dxa"/>
              <w:right w:w="100" w:type="dxa"/>
            </w:tcMar>
            <w:vAlign w:val="center"/>
          </w:tcPr>
          <w:p w14:paraId="2B56149D" w14:textId="77777777" w:rsidR="0069263C" w:rsidRDefault="001A387D">
            <w:pPr>
              <w:spacing w:after="60"/>
            </w:pPr>
            <w:r>
              <w:rPr>
                <w:rFonts w:ascii="Calibri" w:eastAsia="Calibri" w:hAnsi="Calibri" w:cs="Calibri"/>
                <w:sz w:val="22"/>
                <w:szCs w:val="22"/>
              </w:rPr>
              <w:t>Wave 2 — Core Platform Components</w:t>
            </w:r>
          </w:p>
        </w:tc>
        <w:tc>
          <w:tcPr>
            <w:tcW w:w="0" w:type="auto"/>
            <w:tcMar>
              <w:top w:w="80" w:type="dxa"/>
              <w:left w:w="100" w:type="dxa"/>
              <w:bottom w:w="80" w:type="dxa"/>
              <w:right w:w="100" w:type="dxa"/>
            </w:tcMar>
            <w:vAlign w:val="center"/>
          </w:tcPr>
          <w:p w14:paraId="2B56149E" w14:textId="77777777" w:rsidR="0069263C" w:rsidRDefault="001A387D">
            <w:pPr>
              <w:spacing w:after="60"/>
            </w:pPr>
            <w:r>
              <w:rPr>
                <w:rFonts w:ascii="Calibri" w:eastAsia="Calibri" w:hAnsi="Calibri" w:cs="Calibri"/>
                <w:sz w:val="22"/>
                <w:szCs w:val="22"/>
              </w:rPr>
              <w:t>3–8</w:t>
            </w:r>
          </w:p>
        </w:tc>
      </w:tr>
      <w:tr w:rsidR="0069263C" w14:paraId="2B5614A2" w14:textId="77777777">
        <w:tc>
          <w:tcPr>
            <w:tcW w:w="0" w:type="auto"/>
            <w:tcMar>
              <w:top w:w="80" w:type="dxa"/>
              <w:left w:w="100" w:type="dxa"/>
              <w:bottom w:w="80" w:type="dxa"/>
              <w:right w:w="100" w:type="dxa"/>
            </w:tcMar>
            <w:vAlign w:val="center"/>
          </w:tcPr>
          <w:p w14:paraId="2B5614A0" w14:textId="77777777" w:rsidR="0069263C" w:rsidRDefault="001A387D">
            <w:pPr>
              <w:spacing w:after="60"/>
            </w:pPr>
            <w:r>
              <w:rPr>
                <w:rFonts w:ascii="Calibri" w:eastAsia="Calibri" w:hAnsi="Calibri" w:cs="Calibri"/>
                <w:sz w:val="22"/>
                <w:szCs w:val="22"/>
              </w:rPr>
              <w:t>Wave 3 — Reference Agent Onboarding</w:t>
            </w:r>
          </w:p>
        </w:tc>
        <w:tc>
          <w:tcPr>
            <w:tcW w:w="0" w:type="auto"/>
            <w:tcMar>
              <w:top w:w="80" w:type="dxa"/>
              <w:left w:w="100" w:type="dxa"/>
              <w:bottom w:w="80" w:type="dxa"/>
              <w:right w:w="100" w:type="dxa"/>
            </w:tcMar>
            <w:vAlign w:val="center"/>
          </w:tcPr>
          <w:p w14:paraId="2B5614A1" w14:textId="77777777" w:rsidR="0069263C" w:rsidRDefault="001A387D">
            <w:pPr>
              <w:spacing w:after="60"/>
            </w:pPr>
            <w:r>
              <w:rPr>
                <w:rFonts w:ascii="Calibri" w:eastAsia="Calibri" w:hAnsi="Calibri" w:cs="Calibri"/>
                <w:sz w:val="22"/>
                <w:szCs w:val="22"/>
              </w:rPr>
              <w:t>9–11</w:t>
            </w:r>
          </w:p>
        </w:tc>
      </w:tr>
      <w:tr w:rsidR="0069263C" w14:paraId="2B5614A5" w14:textId="77777777">
        <w:tc>
          <w:tcPr>
            <w:tcW w:w="0" w:type="auto"/>
            <w:tcMar>
              <w:top w:w="80" w:type="dxa"/>
              <w:left w:w="100" w:type="dxa"/>
              <w:bottom w:w="80" w:type="dxa"/>
              <w:right w:w="100" w:type="dxa"/>
            </w:tcMar>
            <w:vAlign w:val="center"/>
          </w:tcPr>
          <w:p w14:paraId="2B5614A3" w14:textId="77777777" w:rsidR="0069263C" w:rsidRDefault="001A387D">
            <w:pPr>
              <w:spacing w:after="60"/>
            </w:pPr>
            <w:r>
              <w:rPr>
                <w:rFonts w:ascii="Calibri" w:eastAsia="Calibri" w:hAnsi="Calibri" w:cs="Calibri"/>
                <w:sz w:val="22"/>
                <w:szCs w:val="22"/>
              </w:rPr>
              <w:t>Wave 4 — Enterprise Readiness</w:t>
            </w:r>
          </w:p>
        </w:tc>
        <w:tc>
          <w:tcPr>
            <w:tcW w:w="0" w:type="auto"/>
            <w:tcMar>
              <w:top w:w="80" w:type="dxa"/>
              <w:left w:w="100" w:type="dxa"/>
              <w:bottom w:w="80" w:type="dxa"/>
              <w:right w:w="100" w:type="dxa"/>
            </w:tcMar>
            <w:vAlign w:val="center"/>
          </w:tcPr>
          <w:p w14:paraId="2B5614A4" w14:textId="77777777" w:rsidR="0069263C" w:rsidRDefault="001A387D">
            <w:pPr>
              <w:spacing w:after="60"/>
            </w:pPr>
            <w:r>
              <w:rPr>
                <w:rFonts w:ascii="Calibri" w:eastAsia="Calibri" w:hAnsi="Calibri" w:cs="Calibri"/>
                <w:sz w:val="22"/>
                <w:szCs w:val="22"/>
              </w:rPr>
              <w:t>12</w:t>
            </w:r>
          </w:p>
        </w:tc>
      </w:tr>
      <w:tr w:rsidR="0069263C" w14:paraId="2B5614A8" w14:textId="77777777">
        <w:tc>
          <w:tcPr>
            <w:tcW w:w="0" w:type="auto"/>
            <w:tcMar>
              <w:top w:w="80" w:type="dxa"/>
              <w:left w:w="100" w:type="dxa"/>
              <w:bottom w:w="80" w:type="dxa"/>
              <w:right w:w="100" w:type="dxa"/>
            </w:tcMar>
            <w:vAlign w:val="center"/>
          </w:tcPr>
          <w:p w14:paraId="2B5614A6" w14:textId="77777777" w:rsidR="0069263C" w:rsidRDefault="001A387D">
            <w:pPr>
              <w:spacing w:after="60"/>
            </w:pPr>
            <w:r>
              <w:rPr>
                <w:rFonts w:ascii="Calibri" w:eastAsia="Calibri" w:hAnsi="Calibri" w:cs="Calibri"/>
                <w:sz w:val="22"/>
                <w:szCs w:val="22"/>
              </w:rPr>
              <w:t>Post Go-Live Support (included)</w:t>
            </w:r>
          </w:p>
        </w:tc>
        <w:tc>
          <w:tcPr>
            <w:tcW w:w="0" w:type="auto"/>
            <w:tcMar>
              <w:top w:w="80" w:type="dxa"/>
              <w:left w:w="100" w:type="dxa"/>
              <w:bottom w:w="80" w:type="dxa"/>
              <w:right w:w="100" w:type="dxa"/>
            </w:tcMar>
            <w:vAlign w:val="center"/>
          </w:tcPr>
          <w:p w14:paraId="2B5614A7" w14:textId="77777777" w:rsidR="0069263C" w:rsidRDefault="001A387D">
            <w:pPr>
              <w:spacing w:after="60"/>
            </w:pPr>
            <w:r>
              <w:rPr>
                <w:rFonts w:ascii="Calibri" w:eastAsia="Calibri" w:hAnsi="Calibri" w:cs="Calibri"/>
                <w:sz w:val="22"/>
                <w:szCs w:val="22"/>
              </w:rPr>
              <w:t>13–16</w:t>
            </w:r>
          </w:p>
        </w:tc>
      </w:tr>
    </w:tbl>
    <w:p w14:paraId="2B561587" w14:textId="24C83CF2" w:rsidR="0069263C" w:rsidRDefault="001A387D" w:rsidP="00595FC7">
      <w:pPr>
        <w:pStyle w:val="ListParagraph"/>
        <w:numPr>
          <w:ilvl w:val="0"/>
          <w:numId w:val="1"/>
        </w:numPr>
        <w:spacing w:before="320" w:after="160"/>
      </w:pPr>
      <w:r w:rsidRPr="00595FC7">
        <w:rPr>
          <w:rFonts w:ascii="Calibri" w:eastAsia="Calibri" w:hAnsi="Calibri" w:cs="Calibri"/>
          <w:b/>
          <w:bCs/>
          <w:sz w:val="26"/>
          <w:szCs w:val="26"/>
        </w:rPr>
        <w:t>DELIVERY STANDARDS:</w:t>
      </w:r>
    </w:p>
    <w:p w14:paraId="2B561588" w14:textId="77777777" w:rsidR="0069263C" w:rsidRDefault="001A387D">
      <w:pPr>
        <w:spacing w:before="200" w:after="120"/>
      </w:pPr>
      <w:r>
        <w:rPr>
          <w:rFonts w:ascii="Calibri" w:eastAsia="Calibri" w:hAnsi="Calibri" w:cs="Calibri"/>
          <w:b/>
          <w:bCs/>
          <w:sz w:val="22"/>
          <w:szCs w:val="22"/>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7106"/>
      </w:tblGrid>
      <w:tr w:rsidR="0069263C" w14:paraId="2B56158B" w14:textId="77777777">
        <w:trPr>
          <w:tblHeader/>
        </w:trPr>
        <w:tc>
          <w:tcPr>
            <w:tcW w:w="0" w:type="auto"/>
            <w:shd w:val="clear" w:color="auto" w:fill="2E5395"/>
            <w:tcMar>
              <w:top w:w="80" w:type="dxa"/>
              <w:left w:w="100" w:type="dxa"/>
              <w:bottom w:w="80" w:type="dxa"/>
              <w:right w:w="100" w:type="dxa"/>
            </w:tcMar>
            <w:vAlign w:val="center"/>
          </w:tcPr>
          <w:p w14:paraId="2B561589" w14:textId="77777777" w:rsidR="0069263C" w:rsidRDefault="001A387D">
            <w:r>
              <w:rPr>
                <w:rFonts w:ascii="Calibri" w:eastAsia="Calibri" w:hAnsi="Calibri" w:cs="Calibri"/>
                <w:b/>
                <w:bCs/>
                <w:color w:val="FFFFFF"/>
                <w:sz w:val="22"/>
                <w:szCs w:val="22"/>
              </w:rPr>
              <w:t>Area</w:t>
            </w:r>
          </w:p>
        </w:tc>
        <w:tc>
          <w:tcPr>
            <w:tcW w:w="0" w:type="auto"/>
            <w:shd w:val="clear" w:color="auto" w:fill="2E5395"/>
            <w:tcMar>
              <w:top w:w="80" w:type="dxa"/>
              <w:left w:w="100" w:type="dxa"/>
              <w:bottom w:w="80" w:type="dxa"/>
              <w:right w:w="100" w:type="dxa"/>
            </w:tcMar>
            <w:vAlign w:val="center"/>
          </w:tcPr>
          <w:p w14:paraId="2B56158A" w14:textId="77777777" w:rsidR="0069263C" w:rsidRDefault="001A387D">
            <w:r>
              <w:rPr>
                <w:rFonts w:ascii="Calibri" w:eastAsia="Calibri" w:hAnsi="Calibri" w:cs="Calibri"/>
                <w:b/>
                <w:bCs/>
                <w:color w:val="FFFFFF"/>
                <w:sz w:val="22"/>
                <w:szCs w:val="22"/>
              </w:rPr>
              <w:t>Acceptance Criteria</w:t>
            </w:r>
          </w:p>
        </w:tc>
      </w:tr>
      <w:tr w:rsidR="0069263C" w14:paraId="2B56158E" w14:textId="77777777">
        <w:tc>
          <w:tcPr>
            <w:tcW w:w="0" w:type="auto"/>
            <w:tcMar>
              <w:top w:w="80" w:type="dxa"/>
              <w:left w:w="100" w:type="dxa"/>
              <w:bottom w:w="80" w:type="dxa"/>
              <w:right w:w="100" w:type="dxa"/>
            </w:tcMar>
            <w:vAlign w:val="center"/>
          </w:tcPr>
          <w:p w14:paraId="2B56158C" w14:textId="77777777" w:rsidR="0069263C" w:rsidRDefault="001A387D">
            <w:pPr>
              <w:spacing w:after="60"/>
            </w:pPr>
            <w:r>
              <w:rPr>
                <w:rFonts w:ascii="Calibri" w:eastAsia="Calibri" w:hAnsi="Calibri" w:cs="Calibri"/>
                <w:sz w:val="22"/>
                <w:szCs w:val="22"/>
              </w:rPr>
              <w:t>Architecture</w:t>
            </w:r>
          </w:p>
        </w:tc>
        <w:tc>
          <w:tcPr>
            <w:tcW w:w="0" w:type="auto"/>
            <w:tcMar>
              <w:top w:w="80" w:type="dxa"/>
              <w:left w:w="100" w:type="dxa"/>
              <w:bottom w:w="80" w:type="dxa"/>
              <w:right w:w="100" w:type="dxa"/>
            </w:tcMar>
            <w:vAlign w:val="center"/>
          </w:tcPr>
          <w:p w14:paraId="2B56158D" w14:textId="77777777" w:rsidR="0069263C" w:rsidRDefault="001A387D">
            <w:pPr>
              <w:spacing w:after="60"/>
            </w:pPr>
            <w:r>
              <w:rPr>
                <w:rFonts w:ascii="Calibri" w:eastAsia="Calibri" w:hAnsi="Calibri" w:cs="Calibri"/>
                <w:sz w:val="22"/>
                <w:szCs w:val="22"/>
              </w:rPr>
              <w:t>Target architecture is future-proof and demonstrates fulfilling all requirements; reviewed and accepted by Brightspeed stakeholders</w:t>
            </w:r>
          </w:p>
        </w:tc>
      </w:tr>
      <w:tr w:rsidR="0069263C" w14:paraId="2B561591" w14:textId="77777777">
        <w:tc>
          <w:tcPr>
            <w:tcW w:w="0" w:type="auto"/>
            <w:tcMar>
              <w:top w:w="80" w:type="dxa"/>
              <w:left w:w="100" w:type="dxa"/>
              <w:bottom w:w="80" w:type="dxa"/>
              <w:right w:w="100" w:type="dxa"/>
            </w:tcMar>
            <w:vAlign w:val="center"/>
          </w:tcPr>
          <w:p w14:paraId="2B56158F" w14:textId="77777777" w:rsidR="0069263C" w:rsidRDefault="001A387D">
            <w:pPr>
              <w:spacing w:after="60"/>
            </w:pPr>
            <w:r>
              <w:rPr>
                <w:rFonts w:ascii="Calibri" w:eastAsia="Calibri" w:hAnsi="Calibri" w:cs="Calibri"/>
                <w:sz w:val="22"/>
                <w:szCs w:val="22"/>
              </w:rPr>
              <w:t>Runtime</w:t>
            </w:r>
          </w:p>
        </w:tc>
        <w:tc>
          <w:tcPr>
            <w:tcW w:w="0" w:type="auto"/>
            <w:tcMar>
              <w:top w:w="80" w:type="dxa"/>
              <w:left w:w="100" w:type="dxa"/>
              <w:bottom w:w="80" w:type="dxa"/>
              <w:right w:w="100" w:type="dxa"/>
            </w:tcMar>
            <w:vAlign w:val="center"/>
          </w:tcPr>
          <w:p w14:paraId="2B561590" w14:textId="77777777" w:rsidR="0069263C" w:rsidRDefault="001A387D">
            <w:pPr>
              <w:spacing w:after="60"/>
            </w:pPr>
            <w:r>
              <w:rPr>
                <w:rFonts w:ascii="Calibri" w:eastAsia="Calibri" w:hAnsi="Calibri" w:cs="Calibri"/>
                <w:sz w:val="22"/>
                <w:szCs w:val="22"/>
              </w:rPr>
              <w:t>Reference runtime/API pattern demonstrated or implementation-ready</w:t>
            </w:r>
          </w:p>
        </w:tc>
      </w:tr>
      <w:tr w:rsidR="0069263C" w14:paraId="2B561597" w14:textId="77777777">
        <w:tc>
          <w:tcPr>
            <w:tcW w:w="0" w:type="auto"/>
            <w:tcMar>
              <w:top w:w="80" w:type="dxa"/>
              <w:left w:w="100" w:type="dxa"/>
              <w:bottom w:w="80" w:type="dxa"/>
              <w:right w:w="100" w:type="dxa"/>
            </w:tcMar>
            <w:vAlign w:val="center"/>
          </w:tcPr>
          <w:p w14:paraId="2B561595" w14:textId="77777777" w:rsidR="0069263C" w:rsidRDefault="001A387D">
            <w:pPr>
              <w:spacing w:after="60"/>
            </w:pPr>
            <w:r>
              <w:rPr>
                <w:rFonts w:ascii="Calibri" w:eastAsia="Calibri" w:hAnsi="Calibri" w:cs="Calibri"/>
                <w:sz w:val="22"/>
                <w:szCs w:val="22"/>
              </w:rPr>
              <w:t>Governance</w:t>
            </w:r>
          </w:p>
        </w:tc>
        <w:tc>
          <w:tcPr>
            <w:tcW w:w="0" w:type="auto"/>
            <w:tcMar>
              <w:top w:w="80" w:type="dxa"/>
              <w:left w:w="100" w:type="dxa"/>
              <w:bottom w:w="80" w:type="dxa"/>
              <w:right w:w="100" w:type="dxa"/>
            </w:tcMar>
            <w:vAlign w:val="center"/>
          </w:tcPr>
          <w:p w14:paraId="2B561596" w14:textId="77777777" w:rsidR="0069263C" w:rsidRDefault="001A387D">
            <w:pPr>
              <w:spacing w:after="60"/>
            </w:pPr>
            <w:r>
              <w:rPr>
                <w:rFonts w:ascii="Calibri" w:eastAsia="Calibri" w:hAnsi="Calibri" w:cs="Calibri"/>
                <w:sz w:val="22"/>
                <w:szCs w:val="22"/>
              </w:rPr>
              <w:t>Risk-tiering, intake, approval gates, and exception process documented</w:t>
            </w:r>
          </w:p>
        </w:tc>
      </w:tr>
      <w:tr w:rsidR="0069263C" w14:paraId="2B56159A" w14:textId="77777777">
        <w:tc>
          <w:tcPr>
            <w:tcW w:w="0" w:type="auto"/>
            <w:tcMar>
              <w:top w:w="80" w:type="dxa"/>
              <w:left w:w="100" w:type="dxa"/>
              <w:bottom w:w="80" w:type="dxa"/>
              <w:right w:w="100" w:type="dxa"/>
            </w:tcMar>
            <w:vAlign w:val="center"/>
          </w:tcPr>
          <w:p w14:paraId="2B561598" w14:textId="77777777" w:rsidR="0069263C" w:rsidRDefault="001A387D">
            <w:pPr>
              <w:spacing w:after="60"/>
            </w:pPr>
            <w:r>
              <w:rPr>
                <w:rFonts w:ascii="Calibri" w:eastAsia="Calibri" w:hAnsi="Calibri" w:cs="Calibri"/>
                <w:sz w:val="22"/>
                <w:szCs w:val="22"/>
              </w:rPr>
              <w:t>Prompt / Evaluation</w:t>
            </w:r>
          </w:p>
        </w:tc>
        <w:tc>
          <w:tcPr>
            <w:tcW w:w="0" w:type="auto"/>
            <w:tcMar>
              <w:top w:w="80" w:type="dxa"/>
              <w:left w:w="100" w:type="dxa"/>
              <w:bottom w:w="80" w:type="dxa"/>
              <w:right w:w="100" w:type="dxa"/>
            </w:tcMar>
            <w:vAlign w:val="center"/>
          </w:tcPr>
          <w:p w14:paraId="2B561599" w14:textId="16D69834" w:rsidR="0069263C" w:rsidRDefault="001A387D">
            <w:pPr>
              <w:spacing w:after="60"/>
            </w:pPr>
            <w:r>
              <w:rPr>
                <w:rFonts w:ascii="Calibri" w:eastAsia="Calibri" w:hAnsi="Calibri" w:cs="Calibri"/>
                <w:sz w:val="22"/>
                <w:szCs w:val="22"/>
              </w:rPr>
              <w:t xml:space="preserve">Golden prompts, refusal tests, data-boundary tests </w:t>
            </w:r>
            <w:r w:rsidR="00EC7770">
              <w:rPr>
                <w:rFonts w:ascii="Calibri" w:eastAsia="Calibri" w:hAnsi="Calibri" w:cs="Calibri"/>
                <w:sz w:val="22"/>
                <w:szCs w:val="22"/>
              </w:rPr>
              <w:t xml:space="preserve">framework </w:t>
            </w:r>
            <w:r>
              <w:rPr>
                <w:rFonts w:ascii="Calibri" w:eastAsia="Calibri" w:hAnsi="Calibri" w:cs="Calibri"/>
                <w:sz w:val="22"/>
                <w:szCs w:val="22"/>
              </w:rPr>
              <w:t>created</w:t>
            </w:r>
          </w:p>
        </w:tc>
      </w:tr>
      <w:tr w:rsidR="0069263C" w14:paraId="2B56159D" w14:textId="77777777">
        <w:tc>
          <w:tcPr>
            <w:tcW w:w="0" w:type="auto"/>
            <w:tcMar>
              <w:top w:w="80" w:type="dxa"/>
              <w:left w:w="100" w:type="dxa"/>
              <w:bottom w:w="80" w:type="dxa"/>
              <w:right w:w="100" w:type="dxa"/>
            </w:tcMar>
            <w:vAlign w:val="center"/>
          </w:tcPr>
          <w:p w14:paraId="2B56159B" w14:textId="77777777" w:rsidR="0069263C" w:rsidRDefault="001A387D">
            <w:pPr>
              <w:spacing w:after="60"/>
            </w:pPr>
            <w:r>
              <w:rPr>
                <w:rFonts w:ascii="Calibri" w:eastAsia="Calibri" w:hAnsi="Calibri" w:cs="Calibri"/>
                <w:sz w:val="22"/>
                <w:szCs w:val="22"/>
              </w:rPr>
              <w:t>MCP</w:t>
            </w:r>
          </w:p>
        </w:tc>
        <w:tc>
          <w:tcPr>
            <w:tcW w:w="0" w:type="auto"/>
            <w:tcMar>
              <w:top w:w="80" w:type="dxa"/>
              <w:left w:w="100" w:type="dxa"/>
              <w:bottom w:w="80" w:type="dxa"/>
              <w:right w:w="100" w:type="dxa"/>
            </w:tcMar>
            <w:vAlign w:val="center"/>
          </w:tcPr>
          <w:p w14:paraId="2B56159C" w14:textId="77777777" w:rsidR="0069263C" w:rsidRDefault="001A387D">
            <w:pPr>
              <w:spacing w:after="60"/>
            </w:pPr>
            <w:r>
              <w:rPr>
                <w:rFonts w:ascii="Calibri" w:eastAsia="Calibri" w:hAnsi="Calibri" w:cs="Calibri"/>
                <w:sz w:val="22"/>
                <w:szCs w:val="22"/>
              </w:rPr>
              <w:t>Internal connectivity strategy and priority connector model defined</w:t>
            </w:r>
          </w:p>
        </w:tc>
      </w:tr>
      <w:tr w:rsidR="0069263C" w14:paraId="2B5615A0" w14:textId="77777777">
        <w:tc>
          <w:tcPr>
            <w:tcW w:w="0" w:type="auto"/>
            <w:tcMar>
              <w:top w:w="80" w:type="dxa"/>
              <w:left w:w="100" w:type="dxa"/>
              <w:bottom w:w="80" w:type="dxa"/>
              <w:right w:w="100" w:type="dxa"/>
            </w:tcMar>
            <w:vAlign w:val="center"/>
          </w:tcPr>
          <w:p w14:paraId="2B56159E" w14:textId="77777777" w:rsidR="0069263C" w:rsidRDefault="001A387D">
            <w:pPr>
              <w:spacing w:after="60"/>
            </w:pPr>
            <w:r>
              <w:rPr>
                <w:rFonts w:ascii="Calibri" w:eastAsia="Calibri" w:hAnsi="Calibri" w:cs="Calibri"/>
                <w:sz w:val="22"/>
                <w:szCs w:val="22"/>
              </w:rPr>
              <w:t>Existing workstream integration</w:t>
            </w:r>
          </w:p>
        </w:tc>
        <w:tc>
          <w:tcPr>
            <w:tcW w:w="0" w:type="auto"/>
            <w:tcMar>
              <w:top w:w="80" w:type="dxa"/>
              <w:left w:w="100" w:type="dxa"/>
              <w:bottom w:w="80" w:type="dxa"/>
              <w:right w:w="100" w:type="dxa"/>
            </w:tcMar>
            <w:vAlign w:val="center"/>
          </w:tcPr>
          <w:p w14:paraId="2B56159F" w14:textId="22A6D61A" w:rsidR="0069263C" w:rsidRDefault="001A387D">
            <w:pPr>
              <w:spacing w:after="60"/>
            </w:pPr>
            <w:r>
              <w:rPr>
                <w:rFonts w:ascii="Calibri" w:eastAsia="Calibri" w:hAnsi="Calibri" w:cs="Calibri"/>
                <w:sz w:val="22"/>
                <w:szCs w:val="22"/>
              </w:rPr>
              <w:t>Onboarding path for the existing AI-DLC / E2E testing workstream documented</w:t>
            </w:r>
            <w:r w:rsidR="00211EA1">
              <w:rPr>
                <w:rFonts w:ascii="Calibri" w:eastAsia="Calibri" w:hAnsi="Calibri" w:cs="Calibri"/>
                <w:sz w:val="22"/>
                <w:szCs w:val="22"/>
              </w:rPr>
              <w:t xml:space="preserve"> (1 Agent)</w:t>
            </w:r>
          </w:p>
        </w:tc>
      </w:tr>
      <w:tr w:rsidR="0069263C" w14:paraId="2B5615A3" w14:textId="77777777">
        <w:tc>
          <w:tcPr>
            <w:tcW w:w="0" w:type="auto"/>
            <w:tcMar>
              <w:top w:w="80" w:type="dxa"/>
              <w:left w:w="100" w:type="dxa"/>
              <w:bottom w:w="80" w:type="dxa"/>
              <w:right w:w="100" w:type="dxa"/>
            </w:tcMar>
            <w:vAlign w:val="center"/>
          </w:tcPr>
          <w:p w14:paraId="2B5615A1" w14:textId="77777777" w:rsidR="0069263C" w:rsidRDefault="001A387D">
            <w:pPr>
              <w:spacing w:after="60"/>
            </w:pPr>
            <w:r>
              <w:rPr>
                <w:rFonts w:ascii="Calibri" w:eastAsia="Calibri" w:hAnsi="Calibri" w:cs="Calibri"/>
                <w:sz w:val="22"/>
                <w:szCs w:val="22"/>
              </w:rPr>
              <w:t>Observability</w:t>
            </w:r>
          </w:p>
        </w:tc>
        <w:tc>
          <w:tcPr>
            <w:tcW w:w="0" w:type="auto"/>
            <w:tcMar>
              <w:top w:w="80" w:type="dxa"/>
              <w:left w:w="100" w:type="dxa"/>
              <w:bottom w:w="80" w:type="dxa"/>
              <w:right w:w="100" w:type="dxa"/>
            </w:tcMar>
            <w:vAlign w:val="center"/>
          </w:tcPr>
          <w:p w14:paraId="2B5615A2" w14:textId="77777777" w:rsidR="0069263C" w:rsidRDefault="001A387D">
            <w:pPr>
              <w:spacing w:after="60"/>
            </w:pPr>
            <w:r>
              <w:rPr>
                <w:rFonts w:ascii="Calibri" w:eastAsia="Calibri" w:hAnsi="Calibri" w:cs="Calibri"/>
                <w:sz w:val="22"/>
                <w:szCs w:val="22"/>
              </w:rPr>
              <w:t>Usage, token, model, cost, latency, tool-call, and exception telemetry model defined</w:t>
            </w:r>
          </w:p>
        </w:tc>
      </w:tr>
      <w:tr w:rsidR="0069263C" w14:paraId="2B5615A9" w14:textId="77777777">
        <w:tc>
          <w:tcPr>
            <w:tcW w:w="0" w:type="auto"/>
            <w:tcMar>
              <w:top w:w="80" w:type="dxa"/>
              <w:left w:w="100" w:type="dxa"/>
              <w:bottom w:w="80" w:type="dxa"/>
              <w:right w:w="100" w:type="dxa"/>
            </w:tcMar>
            <w:vAlign w:val="center"/>
          </w:tcPr>
          <w:p w14:paraId="2B5615A7" w14:textId="77777777" w:rsidR="0069263C" w:rsidRDefault="001A387D">
            <w:pPr>
              <w:spacing w:after="60"/>
            </w:pPr>
            <w:r>
              <w:rPr>
                <w:rFonts w:ascii="Calibri" w:eastAsia="Calibri" w:hAnsi="Calibri" w:cs="Calibri"/>
                <w:sz w:val="22"/>
                <w:szCs w:val="22"/>
              </w:rPr>
              <w:t>Operating model</w:t>
            </w:r>
          </w:p>
        </w:tc>
        <w:tc>
          <w:tcPr>
            <w:tcW w:w="0" w:type="auto"/>
            <w:tcMar>
              <w:top w:w="80" w:type="dxa"/>
              <w:left w:w="100" w:type="dxa"/>
              <w:bottom w:w="80" w:type="dxa"/>
              <w:right w:w="100" w:type="dxa"/>
            </w:tcMar>
            <w:vAlign w:val="center"/>
          </w:tcPr>
          <w:p w14:paraId="2B5615A8" w14:textId="77777777" w:rsidR="0069263C" w:rsidRDefault="001A387D">
            <w:pPr>
              <w:spacing w:after="60"/>
            </w:pPr>
            <w:r>
              <w:rPr>
                <w:rFonts w:ascii="Calibri" w:eastAsia="Calibri" w:hAnsi="Calibri" w:cs="Calibri"/>
                <w:sz w:val="22"/>
                <w:szCs w:val="22"/>
              </w:rPr>
              <w:t>Hub-and-spoke model and RACI completed</w:t>
            </w:r>
          </w:p>
        </w:tc>
      </w:tr>
      <w:tr w:rsidR="0069263C" w14:paraId="2B5615AC" w14:textId="77777777">
        <w:tc>
          <w:tcPr>
            <w:tcW w:w="0" w:type="auto"/>
            <w:tcMar>
              <w:top w:w="80" w:type="dxa"/>
              <w:left w:w="100" w:type="dxa"/>
              <w:bottom w:w="80" w:type="dxa"/>
              <w:right w:w="100" w:type="dxa"/>
            </w:tcMar>
            <w:vAlign w:val="center"/>
          </w:tcPr>
          <w:p w14:paraId="2B5615AA" w14:textId="77777777" w:rsidR="0069263C" w:rsidRDefault="001A387D">
            <w:pPr>
              <w:spacing w:after="60"/>
            </w:pPr>
            <w:r>
              <w:rPr>
                <w:rFonts w:ascii="Calibri" w:eastAsia="Calibri" w:hAnsi="Calibri" w:cs="Calibri"/>
                <w:sz w:val="22"/>
                <w:szCs w:val="22"/>
              </w:rPr>
              <w:t>Roadmap</w:t>
            </w:r>
          </w:p>
        </w:tc>
        <w:tc>
          <w:tcPr>
            <w:tcW w:w="0" w:type="auto"/>
            <w:tcMar>
              <w:top w:w="80" w:type="dxa"/>
              <w:left w:w="100" w:type="dxa"/>
              <w:bottom w:w="80" w:type="dxa"/>
              <w:right w:w="100" w:type="dxa"/>
            </w:tcMar>
            <w:vAlign w:val="center"/>
          </w:tcPr>
          <w:p w14:paraId="2B5615AB" w14:textId="77777777" w:rsidR="0069263C" w:rsidRDefault="001A387D">
            <w:pPr>
              <w:spacing w:after="60"/>
            </w:pPr>
            <w:r>
              <w:rPr>
                <w:rFonts w:ascii="Calibri" w:eastAsia="Calibri" w:hAnsi="Calibri" w:cs="Calibri"/>
                <w:sz w:val="22"/>
                <w:szCs w:val="22"/>
              </w:rPr>
              <w:t>Next 90-day (Phase 2) roadmap created for decision</w:t>
            </w:r>
          </w:p>
        </w:tc>
      </w:tr>
    </w:tbl>
    <w:p w14:paraId="2B5615C0" w14:textId="1B7CAF8A" w:rsidR="0069263C" w:rsidRDefault="0069263C" w:rsidP="00DA1BE4">
      <w:pPr>
        <w:spacing w:before="200" w:after="120"/>
      </w:pPr>
    </w:p>
    <w:sectPr w:rsidR="0069263C">
      <w:pgSz w:w="12240" w:h="15840"/>
      <w:pgMar w:top="1440" w:right="117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134F3"/>
    <w:multiLevelType w:val="hybridMultilevel"/>
    <w:tmpl w:val="3D4E3F6E"/>
    <w:lvl w:ilvl="0" w:tplc="CC624AE6">
      <w:start w:val="1"/>
      <w:numFmt w:val="bullet"/>
      <w:lvlText w:val="●"/>
      <w:lvlJc w:val="left"/>
      <w:pPr>
        <w:ind w:left="720" w:hanging="360"/>
      </w:pPr>
    </w:lvl>
    <w:lvl w:ilvl="1" w:tplc="C4D84A50">
      <w:start w:val="1"/>
      <w:numFmt w:val="bullet"/>
      <w:lvlText w:val="○"/>
      <w:lvlJc w:val="left"/>
      <w:pPr>
        <w:ind w:left="1440" w:hanging="360"/>
      </w:pPr>
    </w:lvl>
    <w:lvl w:ilvl="2" w:tplc="3168ABEE">
      <w:start w:val="1"/>
      <w:numFmt w:val="bullet"/>
      <w:lvlText w:val="■"/>
      <w:lvlJc w:val="left"/>
      <w:pPr>
        <w:ind w:left="2160" w:hanging="360"/>
      </w:pPr>
    </w:lvl>
    <w:lvl w:ilvl="3" w:tplc="3620EF08">
      <w:start w:val="1"/>
      <w:numFmt w:val="bullet"/>
      <w:lvlText w:val="●"/>
      <w:lvlJc w:val="left"/>
      <w:pPr>
        <w:ind w:left="2880" w:hanging="360"/>
      </w:pPr>
    </w:lvl>
    <w:lvl w:ilvl="4" w:tplc="9A2C2322">
      <w:start w:val="1"/>
      <w:numFmt w:val="bullet"/>
      <w:lvlText w:val="○"/>
      <w:lvlJc w:val="left"/>
      <w:pPr>
        <w:ind w:left="3600" w:hanging="360"/>
      </w:pPr>
    </w:lvl>
    <w:lvl w:ilvl="5" w:tplc="29029942">
      <w:start w:val="1"/>
      <w:numFmt w:val="bullet"/>
      <w:lvlText w:val="■"/>
      <w:lvlJc w:val="left"/>
      <w:pPr>
        <w:ind w:left="4320" w:hanging="360"/>
      </w:pPr>
    </w:lvl>
    <w:lvl w:ilvl="6" w:tplc="0518A414">
      <w:start w:val="1"/>
      <w:numFmt w:val="bullet"/>
      <w:lvlText w:val="●"/>
      <w:lvlJc w:val="left"/>
      <w:pPr>
        <w:ind w:left="5040" w:hanging="360"/>
      </w:pPr>
    </w:lvl>
    <w:lvl w:ilvl="7" w:tplc="FDCE5F0A">
      <w:start w:val="1"/>
      <w:numFmt w:val="bullet"/>
      <w:lvlText w:val="●"/>
      <w:lvlJc w:val="left"/>
      <w:pPr>
        <w:ind w:left="5760" w:hanging="360"/>
      </w:pPr>
    </w:lvl>
    <w:lvl w:ilvl="8" w:tplc="7340CFDA">
      <w:start w:val="1"/>
      <w:numFmt w:val="bullet"/>
      <w:lvlText w:val="●"/>
      <w:lvlJc w:val="left"/>
      <w:pPr>
        <w:ind w:left="6480" w:hanging="360"/>
      </w:pPr>
    </w:lvl>
  </w:abstractNum>
  <w:abstractNum w:abstractNumId="1" w15:restartNumberingAfterBreak="0">
    <w:nsid w:val="3AEC2466"/>
    <w:multiLevelType w:val="hybridMultilevel"/>
    <w:tmpl w:val="337C96E8"/>
    <w:lvl w:ilvl="0" w:tplc="40090015">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D6A4F89"/>
    <w:multiLevelType w:val="hybridMultilevel"/>
    <w:tmpl w:val="0DE67EE8"/>
    <w:lvl w:ilvl="0" w:tplc="CCB4D154">
      <w:start w:val="1"/>
      <w:numFmt w:val="decimal"/>
      <w:lvlText w:val="%1."/>
      <w:lvlJc w:val="left"/>
      <w:pPr>
        <w:ind w:left="720" w:hanging="360"/>
      </w:pPr>
      <w:rPr>
        <w:rFonts w:ascii="Calibri" w:eastAsia="Calibri" w:hAnsi="Calibri" w:cs="Calibri"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794645">
    <w:abstractNumId w:val="2"/>
  </w:num>
  <w:num w:numId="2" w16cid:durableId="337388698">
    <w:abstractNumId w:val="0"/>
    <w:lvlOverride w:ilvl="0">
      <w:startOverride w:val="1"/>
    </w:lvlOverride>
  </w:num>
  <w:num w:numId="3" w16cid:durableId="8915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63C"/>
    <w:rsid w:val="0001150A"/>
    <w:rsid w:val="00015E8D"/>
    <w:rsid w:val="00025823"/>
    <w:rsid w:val="00026F3D"/>
    <w:rsid w:val="0002755E"/>
    <w:rsid w:val="00044286"/>
    <w:rsid w:val="00046827"/>
    <w:rsid w:val="00052C2A"/>
    <w:rsid w:val="0007186C"/>
    <w:rsid w:val="000A7053"/>
    <w:rsid w:val="000B6BB8"/>
    <w:rsid w:val="000B7366"/>
    <w:rsid w:val="000C6EA3"/>
    <w:rsid w:val="000F6538"/>
    <w:rsid w:val="000F6B90"/>
    <w:rsid w:val="0011538F"/>
    <w:rsid w:val="00143EC9"/>
    <w:rsid w:val="00147277"/>
    <w:rsid w:val="001545A2"/>
    <w:rsid w:val="0019021B"/>
    <w:rsid w:val="00191D1A"/>
    <w:rsid w:val="001A387D"/>
    <w:rsid w:val="001A556E"/>
    <w:rsid w:val="001E3CC1"/>
    <w:rsid w:val="00201D47"/>
    <w:rsid w:val="00211EA1"/>
    <w:rsid w:val="00245863"/>
    <w:rsid w:val="00264541"/>
    <w:rsid w:val="00273DFF"/>
    <w:rsid w:val="00282CB3"/>
    <w:rsid w:val="002838FC"/>
    <w:rsid w:val="00294A86"/>
    <w:rsid w:val="002954A9"/>
    <w:rsid w:val="002C3A7E"/>
    <w:rsid w:val="002C5739"/>
    <w:rsid w:val="00300C9A"/>
    <w:rsid w:val="003171F6"/>
    <w:rsid w:val="0033195A"/>
    <w:rsid w:val="003447EA"/>
    <w:rsid w:val="0035790C"/>
    <w:rsid w:val="00370F0E"/>
    <w:rsid w:val="00383FE1"/>
    <w:rsid w:val="003841C3"/>
    <w:rsid w:val="0039181C"/>
    <w:rsid w:val="003A106F"/>
    <w:rsid w:val="003A6F3E"/>
    <w:rsid w:val="003D5BB5"/>
    <w:rsid w:val="003D600B"/>
    <w:rsid w:val="003E2285"/>
    <w:rsid w:val="003E3E95"/>
    <w:rsid w:val="00406B13"/>
    <w:rsid w:val="00417787"/>
    <w:rsid w:val="00437883"/>
    <w:rsid w:val="004401B5"/>
    <w:rsid w:val="0044525F"/>
    <w:rsid w:val="00465FA5"/>
    <w:rsid w:val="004719B3"/>
    <w:rsid w:val="0047695F"/>
    <w:rsid w:val="00490A86"/>
    <w:rsid w:val="004B11FE"/>
    <w:rsid w:val="004C5ABC"/>
    <w:rsid w:val="004D3007"/>
    <w:rsid w:val="004F7FD3"/>
    <w:rsid w:val="0052039B"/>
    <w:rsid w:val="00542A2B"/>
    <w:rsid w:val="00560AD0"/>
    <w:rsid w:val="00561605"/>
    <w:rsid w:val="00591F8B"/>
    <w:rsid w:val="00595FC7"/>
    <w:rsid w:val="005A6785"/>
    <w:rsid w:val="005B3C10"/>
    <w:rsid w:val="005C1500"/>
    <w:rsid w:val="005C771F"/>
    <w:rsid w:val="005E2482"/>
    <w:rsid w:val="005E37AD"/>
    <w:rsid w:val="005F5C85"/>
    <w:rsid w:val="0062755C"/>
    <w:rsid w:val="00631B61"/>
    <w:rsid w:val="006471E0"/>
    <w:rsid w:val="00655A32"/>
    <w:rsid w:val="00657E17"/>
    <w:rsid w:val="0066760E"/>
    <w:rsid w:val="00673171"/>
    <w:rsid w:val="00691CC9"/>
    <w:rsid w:val="0069263C"/>
    <w:rsid w:val="00695D06"/>
    <w:rsid w:val="006B2852"/>
    <w:rsid w:val="006D5ACC"/>
    <w:rsid w:val="007112A5"/>
    <w:rsid w:val="007368D8"/>
    <w:rsid w:val="00763A82"/>
    <w:rsid w:val="00774BE7"/>
    <w:rsid w:val="007954CF"/>
    <w:rsid w:val="007A0FBE"/>
    <w:rsid w:val="007D28B2"/>
    <w:rsid w:val="007E14E7"/>
    <w:rsid w:val="007E621E"/>
    <w:rsid w:val="00800315"/>
    <w:rsid w:val="00821BA6"/>
    <w:rsid w:val="008220DF"/>
    <w:rsid w:val="00837F78"/>
    <w:rsid w:val="0085443E"/>
    <w:rsid w:val="00890A96"/>
    <w:rsid w:val="008C72A5"/>
    <w:rsid w:val="008D078B"/>
    <w:rsid w:val="008D5657"/>
    <w:rsid w:val="008D74D6"/>
    <w:rsid w:val="008E3B2E"/>
    <w:rsid w:val="008E3B8F"/>
    <w:rsid w:val="008E4094"/>
    <w:rsid w:val="0090493A"/>
    <w:rsid w:val="00910258"/>
    <w:rsid w:val="00924605"/>
    <w:rsid w:val="00947AC6"/>
    <w:rsid w:val="00952187"/>
    <w:rsid w:val="00953D84"/>
    <w:rsid w:val="009814ED"/>
    <w:rsid w:val="00982B2C"/>
    <w:rsid w:val="009A35EA"/>
    <w:rsid w:val="009F3203"/>
    <w:rsid w:val="00A1799B"/>
    <w:rsid w:val="00A27775"/>
    <w:rsid w:val="00A304B0"/>
    <w:rsid w:val="00A33240"/>
    <w:rsid w:val="00A55AEB"/>
    <w:rsid w:val="00AA5618"/>
    <w:rsid w:val="00AC096F"/>
    <w:rsid w:val="00B01D9F"/>
    <w:rsid w:val="00B21CEB"/>
    <w:rsid w:val="00B3100D"/>
    <w:rsid w:val="00B41A0A"/>
    <w:rsid w:val="00B64046"/>
    <w:rsid w:val="00B65FD2"/>
    <w:rsid w:val="00B73FAA"/>
    <w:rsid w:val="00B85AC8"/>
    <w:rsid w:val="00BA755F"/>
    <w:rsid w:val="00C0041A"/>
    <w:rsid w:val="00C242F7"/>
    <w:rsid w:val="00C25B40"/>
    <w:rsid w:val="00C26382"/>
    <w:rsid w:val="00C34DBC"/>
    <w:rsid w:val="00C45B4B"/>
    <w:rsid w:val="00C46A49"/>
    <w:rsid w:val="00C479B9"/>
    <w:rsid w:val="00C5602D"/>
    <w:rsid w:val="00C64325"/>
    <w:rsid w:val="00C74BC4"/>
    <w:rsid w:val="00C80D97"/>
    <w:rsid w:val="00CC7DAC"/>
    <w:rsid w:val="00CD75DF"/>
    <w:rsid w:val="00CF2544"/>
    <w:rsid w:val="00D01383"/>
    <w:rsid w:val="00D02D5B"/>
    <w:rsid w:val="00D167D2"/>
    <w:rsid w:val="00D52B63"/>
    <w:rsid w:val="00D73539"/>
    <w:rsid w:val="00D80437"/>
    <w:rsid w:val="00DA1BE4"/>
    <w:rsid w:val="00DB4E1E"/>
    <w:rsid w:val="00DE1E2F"/>
    <w:rsid w:val="00DF02F0"/>
    <w:rsid w:val="00E015F2"/>
    <w:rsid w:val="00E050B5"/>
    <w:rsid w:val="00E155C7"/>
    <w:rsid w:val="00E25539"/>
    <w:rsid w:val="00E30150"/>
    <w:rsid w:val="00E359D9"/>
    <w:rsid w:val="00E372F8"/>
    <w:rsid w:val="00E57C48"/>
    <w:rsid w:val="00EC7770"/>
    <w:rsid w:val="00F17D12"/>
    <w:rsid w:val="00F2742F"/>
    <w:rsid w:val="00F57A24"/>
    <w:rsid w:val="00FA0F3A"/>
    <w:rsid w:val="00FD0F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B56135F"/>
  <w15:docId w15:val="{8CE09382-09E5-4457-8271-B08D70E2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table" w:customStyle="1" w:styleId="GridTable2-Accent31">
    <w:name w:val="Grid Table 2 - Accent 31"/>
    <w:basedOn w:val="TableNormal"/>
    <w:next w:val="GridTable2-Accent3"/>
    <w:uiPriority w:val="47"/>
    <w:rsid w:val="00383FE1"/>
    <w:rPr>
      <w:rFonts w:ascii="Calibri" w:eastAsia="Calibri" w:hAnsi="Calibri" w:cs="Arial"/>
      <w:sz w:val="22"/>
      <w:szCs w:val="22"/>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3">
    <w:name w:val="Grid Table 2 Accent 3"/>
    <w:basedOn w:val="TableNormal"/>
    <w:uiPriority w:val="47"/>
    <w:rsid w:val="00383FE1"/>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customStyle="1" w:styleId="Default">
    <w:name w:val="Default"/>
    <w:rsid w:val="00245863"/>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rsid w:val="00673171"/>
    <w:rPr>
      <w:b/>
      <w:bCs/>
    </w:rPr>
  </w:style>
  <w:style w:type="character" w:customStyle="1" w:styleId="CommentSubjectChar">
    <w:name w:val="Comment Subject Char"/>
    <w:basedOn w:val="CommentTextChar"/>
    <w:link w:val="CommentSubject"/>
    <w:uiPriority w:val="99"/>
    <w:semiHidden/>
    <w:rsid w:val="00673171"/>
    <w:rPr>
      <w:b/>
      <w:bCs/>
    </w:rPr>
  </w:style>
  <w:style w:type="character" w:styleId="Mention">
    <w:name w:val="Mention"/>
    <w:basedOn w:val="DefaultParagraphFont"/>
    <w:uiPriority w:val="99"/>
    <w:unhideWhenUsed/>
    <w:rsid w:val="00673171"/>
    <w:rPr>
      <w:color w:val="2B579A"/>
      <w:shd w:val="clear" w:color="auto" w:fill="E1DFDD"/>
    </w:rPr>
  </w:style>
  <w:style w:type="paragraph" w:styleId="Revision">
    <w:name w:val="Revision"/>
    <w:hidden/>
    <w:uiPriority w:val="99"/>
    <w:semiHidden/>
    <w:rsid w:val="005A67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Safik Hossain</cp:lastModifiedBy>
  <cp:revision>5</cp:revision>
  <dcterms:created xsi:type="dcterms:W3CDTF">2026-07-27T12:51:00Z</dcterms:created>
  <dcterms:modified xsi:type="dcterms:W3CDTF">2026-07-27T12:56:00Z</dcterms:modified>
</cp:coreProperties>
</file>