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KeinLeerraum"/>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753B7A43" w:rsidR="00624823" w:rsidRPr="00DC66B8" w:rsidRDefault="002003F1" w:rsidP="00624823">
      <w:pPr>
        <w:pStyle w:val="Textkrper"/>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Document version: 2020.1-EN-rev</w:t>
      </w:r>
      <w:r w:rsidR="00FF0DEC">
        <w:rPr>
          <w:rFonts w:ascii="Roboto" w:hAnsi="Roboto"/>
          <w:color w:val="333333"/>
          <w:lang w:val="en-US"/>
        </w:rPr>
        <w:t>7</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V5.1-EN; January 2, 2020</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2"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unotenzeichen"/>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2"/>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3" w:name="OLE_LINK3"/>
      <w:bookmarkStart w:id="4"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3"/>
    <w:bookmarkEnd w:id="4"/>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6D9692AB" w:rsidR="00202295" w:rsidRPr="00DC66B8" w:rsidRDefault="00202295"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bookmarkStart w:id="5" w:name="OLE_LINK11"/>
      <w:bookmarkStart w:id="6"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5"/>
      <w:bookmarkEnd w:id="6"/>
      <w:r w:rsidRPr="00DC66B8">
        <w:rPr>
          <w:rFonts w:ascii="Roboto" w:hAnsi="Roboto" w:cs="Times New Roman"/>
          <w:b w:val="0"/>
          <w:bCs w:val="0"/>
          <w:sz w:val="22"/>
          <w:szCs w:val="22"/>
          <w:lang w:val="en-US"/>
        </w:rPr>
        <w: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4E366C9A" w14:textId="5F7D0453" w:rsidR="00B01B34" w:rsidRPr="000550DD" w:rsidRDefault="00B01B34"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0550DD">
        <w:rPr>
          <w:rFonts w:ascii="Roboto" w:hAnsi="Roboto"/>
          <w:b w:val="0"/>
          <w:bCs w:val="0"/>
          <w:sz w:val="22"/>
          <w:szCs w:val="22"/>
          <w:lang w:val="en-US"/>
        </w:rPr>
        <w:t>The chief architect creates the documentation.</w:t>
      </w:r>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E202BC">
      <w:pPr>
        <w:pStyle w:val="Choice"/>
        <w:spacing w:after="0" w:line="240" w:lineRule="auto"/>
        <w:ind w:left="2832" w:firstLine="708"/>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79E6C926" w14:textId="25BFB7AF" w:rsidR="0089775B" w:rsidRDefault="0089775B" w:rsidP="00AF6F3C">
      <w:pPr>
        <w:rPr>
          <w:rFonts w:ascii="Roboto" w:hAnsi="Roboto"/>
          <w:szCs w:val="22"/>
          <w:lang w:val="en-US"/>
        </w:rPr>
      </w:pPr>
    </w:p>
    <w:p w14:paraId="46F6783C" w14:textId="786F7075" w:rsidR="0089775B" w:rsidRDefault="0089775B" w:rsidP="00AF6F3C">
      <w:pPr>
        <w:rPr>
          <w:rFonts w:ascii="Roboto" w:hAnsi="Roboto"/>
          <w:szCs w:val="22"/>
          <w:lang w:val="en-US"/>
        </w:rPr>
      </w:pPr>
    </w:p>
    <w:p w14:paraId="663A3076" w14:textId="616217BA"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1F5BA95F"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Textkrper"/>
        <w:rPr>
          <w:rFonts w:ascii="Roboto" w:hAnsi="Roboto"/>
          <w:b w:val="0"/>
          <w:bCs w:val="0"/>
          <w:sz w:val="22"/>
          <w:szCs w:val="22"/>
          <w:lang w:val="en-US"/>
        </w:rPr>
      </w:pPr>
      <w:bookmarkStart w:id="7" w:name="OLE_LINK1"/>
      <w:bookmarkStart w:id="8"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7"/>
    <w:bookmarkEnd w:id="8"/>
    <w:p w14:paraId="6F387A58" w14:textId="56E6E728" w:rsidR="00707C5D" w:rsidRDefault="00707C5D" w:rsidP="00707C5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Textkrper"/>
        <w:rPr>
          <w:rFonts w:ascii="Roboto" w:hAnsi="Roboto"/>
          <w:b w:val="0"/>
          <w:bCs w:val="0"/>
          <w:sz w:val="20"/>
          <w:szCs w:val="20"/>
          <w:lang w:val="en-US"/>
        </w:rPr>
      </w:pPr>
    </w:p>
    <w:p w14:paraId="43D7FA5B" w14:textId="77777777" w:rsidR="00A71B18" w:rsidRPr="00324BF7" w:rsidRDefault="00A71B18" w:rsidP="00DC66B8">
      <w:pPr>
        <w:pStyle w:val="Textkrper"/>
        <w:rPr>
          <w:rFonts w:ascii="Roboto" w:hAnsi="Roboto"/>
          <w:b w:val="0"/>
          <w:bCs w:val="0"/>
          <w:sz w:val="20"/>
          <w:szCs w:val="20"/>
          <w:lang w:val="en-US"/>
        </w:rPr>
      </w:pPr>
    </w:p>
    <w:p w14:paraId="2EDAD382" w14:textId="605C2D94" w:rsidR="00A71B18" w:rsidRPr="00DC66B8" w:rsidRDefault="00A71B18"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DD01653" w14:textId="77777777" w:rsidR="000468BB" w:rsidRDefault="000468BB" w:rsidP="000468BB">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w:t>
      </w:r>
      <w:proofErr w:type="gramStart"/>
      <w:r w:rsidRPr="000468BB">
        <w:rPr>
          <w:rFonts w:ascii="Roboto" w:hAnsi="Roboto"/>
          <w:b w:val="0"/>
          <w:bCs w:val="0"/>
          <w:sz w:val="22"/>
          <w:szCs w:val="22"/>
          <w:lang w:val="en-US"/>
        </w:rPr>
        <w:t>business people</w:t>
      </w:r>
      <w:proofErr w:type="gramEnd"/>
      <w:r w:rsidRPr="000468BB">
        <w:rPr>
          <w:rFonts w:ascii="Roboto" w:hAnsi="Roboto"/>
          <w:b w:val="0"/>
          <w:bCs w:val="0"/>
          <w:sz w:val="22"/>
          <w:szCs w:val="22"/>
          <w:lang w:val="en-US"/>
        </w:rPr>
        <w:t xml:space="preserve"> to express quality requirements in a way that can be </w:t>
      </w:r>
    </w:p>
    <w:p w14:paraId="6FD2A6C6" w14:textId="1857727E" w:rsidR="000468BB" w:rsidRPr="000468BB" w:rsidRDefault="000468BB" w:rsidP="000468BB">
      <w:pPr>
        <w:pStyle w:val="Textkrper"/>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3F59D903"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Rewrite business requirements in a terminology that can be understood by your </w:t>
      </w:r>
    </w:p>
    <w:p w14:paraId="31C68A23" w14:textId="62F56416"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development team.</w:t>
      </w:r>
    </w:p>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Textkrper"/>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Textkrper"/>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Textkrper"/>
        <w:rPr>
          <w:sz w:val="22"/>
          <w:szCs w:val="22"/>
          <w:lang w:val="en-US" w:eastAsia="en-US"/>
        </w:rPr>
      </w:pPr>
    </w:p>
    <w:p w14:paraId="2F9BA555" w14:textId="636423D8" w:rsidR="00EA541B" w:rsidRPr="00DC66B8" w:rsidRDefault="00EA541B"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310F4ECA"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w:t>
      </w:r>
      <w:r w:rsidR="00D40247" w:rsidRPr="00DC66B8">
        <w:rPr>
          <w:rFonts w:ascii="Roboto" w:hAnsi="Roboto"/>
          <w:i/>
          <w:szCs w:val="22"/>
          <w:lang w:val="en-GB"/>
        </w:rPr>
        <w:t>Contained</w:t>
      </w:r>
      <w:r w:rsidRPr="00DC66B8">
        <w:rPr>
          <w:rFonts w:ascii="Roboto" w:hAnsi="Roboto"/>
          <w:i/>
          <w:szCs w:val="22"/>
          <w:lang w:val="en-GB"/>
        </w:rPr>
        <w:t>” or “A</w:t>
      </w:r>
      <w:r w:rsidR="00D40247" w:rsidRPr="00DC66B8">
        <w:rPr>
          <w:rFonts w:ascii="Roboto" w:hAnsi="Roboto"/>
          <w:i/>
          <w:szCs w:val="22"/>
          <w:lang w:val="en-GB"/>
        </w:rPr>
        <w:t>voided</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5CDA2AFF" w:rsidR="00E7264E" w:rsidRPr="00DC66B8" w:rsidRDefault="00D40247" w:rsidP="00E7264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 and which information should be avoided?</w:t>
      </w:r>
    </w:p>
    <w:p w14:paraId="298A0E7E" w14:textId="30D4A9F7" w:rsidR="00E7264E" w:rsidRDefault="00E7264E" w:rsidP="00E7264E">
      <w:pPr>
        <w:rPr>
          <w:rFonts w:ascii="Roboto" w:hAnsi="Roboto"/>
          <w:szCs w:val="22"/>
          <w:lang w:val="en-US"/>
        </w:rPr>
      </w:pPr>
    </w:p>
    <w:p w14:paraId="527DE4B1" w14:textId="6F1F4ABF" w:rsidR="00005AD6" w:rsidRPr="00DC66B8" w:rsidRDefault="003D7A40" w:rsidP="00005AD6">
      <w:pPr>
        <w:rPr>
          <w:rFonts w:ascii="Roboto" w:hAnsi="Roboto"/>
          <w:szCs w:val="22"/>
          <w:lang w:val="en-US"/>
        </w:rPr>
      </w:pPr>
      <w:r w:rsidRPr="00DC66B8">
        <w:rPr>
          <w:rFonts w:ascii="Roboto" w:hAnsi="Roboto"/>
          <w:szCs w:val="22"/>
          <w:lang w:val="en-US"/>
        </w:rPr>
        <w:t>Contained</w:t>
      </w:r>
      <w:r>
        <w:rPr>
          <w:rFonts w:ascii="Roboto" w:hAnsi="Roboto"/>
          <w:szCs w:val="22"/>
          <w:lang w:val="en-US"/>
        </w:rPr>
        <w:tab/>
      </w:r>
      <w:r w:rsidR="00005AD6" w:rsidRPr="00DC66B8">
        <w:rPr>
          <w:rFonts w:ascii="Roboto" w:hAnsi="Roboto"/>
          <w:szCs w:val="22"/>
          <w:lang w:val="en-US"/>
        </w:rPr>
        <w:t>A</w:t>
      </w:r>
      <w:r>
        <w:rPr>
          <w:rFonts w:ascii="Roboto" w:hAnsi="Roboto"/>
          <w:szCs w:val="22"/>
          <w:lang w:val="en-US"/>
        </w:rPr>
        <w:t>voided</w:t>
      </w:r>
    </w:p>
    <w:p w14:paraId="42BB40BA" w14:textId="03513403"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p>
    <w:p w14:paraId="24AF0506" w14:textId="5D451C53"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ab/>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3F5C86B2"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ab/>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5BA83819"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ab/>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Textkrper"/>
        <w:rPr>
          <w:lang w:val="en-US" w:eastAsia="en-US"/>
        </w:rPr>
      </w:pPr>
    </w:p>
    <w:p w14:paraId="386D7C10" w14:textId="77777777" w:rsidR="001D0AF0" w:rsidRPr="001D0AF0" w:rsidRDefault="001D0AF0" w:rsidP="001D0AF0">
      <w:pPr>
        <w:pStyle w:val="Textkrper"/>
        <w:rPr>
          <w:sz w:val="22"/>
          <w:szCs w:val="22"/>
          <w:lang w:val="en-US" w:eastAsia="en-US"/>
        </w:rPr>
      </w:pPr>
    </w:p>
    <w:p w14:paraId="37F193FD" w14:textId="2DDBAB50" w:rsidR="00237AE9" w:rsidRPr="00DC66B8" w:rsidRDefault="00237AE9"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Textkrper"/>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29D6C324" w14:textId="77777777"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common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788A241B"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Adherence to DRY leads to a reduction of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77777777"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be done in writing to ensure </w:t>
      </w:r>
    </w:p>
    <w:p w14:paraId="65C035D9" w14:textId="50C93A98" w:rsidR="00B205E7" w:rsidRPr="000B30C1" w:rsidRDefault="00B205E7" w:rsidP="002D286A">
      <w:pPr>
        <w:pStyle w:val="Choice"/>
        <w:spacing w:after="0" w:line="240" w:lineRule="auto"/>
        <w:ind w:left="1416" w:firstLine="708"/>
        <w:rPr>
          <w:rFonts w:ascii="Roboto" w:hAnsi="Roboto"/>
          <w:lang w:val="en-US"/>
        </w:rPr>
      </w:pPr>
      <w:r w:rsidRPr="00427E29">
        <w:rPr>
          <w:rFonts w:ascii="Roboto" w:hAnsi="Roboto"/>
          <w:lang w:val="en-US"/>
        </w:rPr>
        <w:t>traceability</w:t>
      </w:r>
      <w:r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9" w:name="OLE_LINK13"/>
      <w:bookmarkStart w:id="1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9"/>
    <w:bookmarkEnd w:id="1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bookmarkStart w:id="11" w:name="OLE_LINK15"/>
      <w:bookmarkStart w:id="12" w:name="OLE_LINK16"/>
      <w:r w:rsidRPr="00DC66B8">
        <w:rPr>
          <w:rFonts w:ascii="Roboto" w:hAnsi="Roboto"/>
          <w:sz w:val="22"/>
          <w:szCs w:val="22"/>
          <w:lang w:eastAsia="de-DE"/>
        </w:rPr>
        <w:t>Which of the following statements is a good reason for maintaining (adequate) architecture documentation and which is no good reason?</w:t>
      </w:r>
    </w:p>
    <w:bookmarkEnd w:id="11"/>
    <w:bookmarkEnd w:id="12"/>
    <w:p w14:paraId="4E396C99" w14:textId="0C080BD1" w:rsidR="008A3909" w:rsidRPr="008A3909" w:rsidRDefault="008A3909" w:rsidP="008A3909">
      <w:pPr>
        <w:pStyle w:val="Textkrper"/>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Textkrper"/>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6B1079F8"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1F6AE7">
        <w:rPr>
          <w:rFonts w:ascii="Roboto" w:hAnsi="Roboto"/>
          <w:sz w:val="22"/>
          <w:szCs w:val="22"/>
          <w:lang w:eastAsia="de-DE"/>
        </w:rPr>
        <w:t xml:space="preserve">is </w:t>
      </w:r>
      <w:r w:rsidR="001F6AE7">
        <w:rPr>
          <w:rFonts w:ascii="Roboto" w:hAnsi="Roboto"/>
          <w:b/>
          <w:bCs/>
          <w:sz w:val="22"/>
          <w:szCs w:val="22"/>
          <w:lang w:eastAsia="de-DE"/>
        </w:rPr>
        <w:t>least likely</w:t>
      </w:r>
      <w:r w:rsidR="001F6AE7">
        <w:rPr>
          <w:rFonts w:ascii="Roboto" w:hAnsi="Roboto"/>
          <w:sz w:val="22"/>
          <w:szCs w:val="22"/>
          <w:lang w:eastAsia="de-DE"/>
        </w:rPr>
        <w:t xml:space="preserve"> to</w:t>
      </w:r>
      <w:r w:rsidRPr="00554A0F">
        <w:rPr>
          <w:rFonts w:ascii="Roboto" w:hAnsi="Roboto"/>
          <w:sz w:val="22"/>
          <w:szCs w:val="22"/>
          <w:lang w:eastAsia="de-DE"/>
        </w:rPr>
        <w:t xml:space="preserve"> </w:t>
      </w:r>
      <w:r w:rsidR="001F6AE7">
        <w:rPr>
          <w:rFonts w:ascii="Roboto" w:hAnsi="Roboto"/>
          <w:sz w:val="22"/>
          <w:szCs w:val="22"/>
          <w:lang w:eastAsia="de-DE"/>
        </w:rPr>
        <w:t xml:space="preserve">support a </w:t>
      </w:r>
      <w:r w:rsidRPr="00554A0F">
        <w:rPr>
          <w:rFonts w:ascii="Roboto" w:hAnsi="Roboto"/>
          <w:sz w:val="22"/>
          <w:szCs w:val="22"/>
          <w:lang w:eastAsia="de-DE"/>
        </w:rPr>
        <w:t>qualitative analysis of your software architecture? Pick the only wrong answer.</w:t>
      </w:r>
    </w:p>
    <w:p w14:paraId="7DEEB486" w14:textId="4E017F9E" w:rsidR="004757E0" w:rsidRDefault="004757E0" w:rsidP="004757E0">
      <w:pPr>
        <w:pStyle w:val="Textkrper"/>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Textkrper"/>
        <w:rPr>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4E33A" w14:textId="77777777" w:rsidR="00352A9E" w:rsidRDefault="00352A9E">
      <w:r>
        <w:separator/>
      </w:r>
    </w:p>
  </w:endnote>
  <w:endnote w:type="continuationSeparator" w:id="0">
    <w:p w14:paraId="40D8A843" w14:textId="77777777" w:rsidR="00352A9E" w:rsidRDefault="00352A9E">
      <w:r>
        <w:continuationSeparator/>
      </w:r>
    </w:p>
  </w:endnote>
  <w:endnote w:type="continuationNotice" w:id="1">
    <w:p w14:paraId="0E46938D" w14:textId="77777777" w:rsidR="00352A9E" w:rsidRDefault="00352A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
    <w:panose1 w:val="020B0604020202020204"/>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3" w:name="OLE_LINK7"/>
  <w:bookmarkStart w:id="14" w:name="OLE_LINK8"/>
  <w:bookmarkStart w:id="15" w:name="_Hlk50126653"/>
  <w:p w14:paraId="5647FDE1" w14:textId="4F19520B" w:rsidR="00E77CCF" w:rsidRPr="00F23886" w:rsidRDefault="00E77CCF" w:rsidP="00F23886">
    <w:pPr>
      <w:pStyle w:val="Fuzeile"/>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E77CCF" w:rsidRPr="00624823" w:rsidRDefault="00352A9E">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E77CCF" w:rsidRPr="00624823" w:rsidRDefault="00993674">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16" w:name="OLE_LINK5"/>
    <w:bookmarkStart w:id="17" w:name="OLE_LINK6"/>
    <w:r>
      <w:rPr>
        <w:rFonts w:ascii="Roboto" w:hAnsi="Roboto"/>
        <w:sz w:val="16"/>
        <w:szCs w:val="16"/>
        <w:lang w:val="en-US"/>
      </w:rPr>
      <w:t xml:space="preserve">Version </w:t>
    </w:r>
    <w:r w:rsidRPr="002003F1">
      <w:rPr>
        <w:rFonts w:ascii="Roboto" w:hAnsi="Roboto"/>
        <w:sz w:val="16"/>
        <w:szCs w:val="16"/>
        <w:lang w:val="en-US"/>
      </w:rPr>
      <w:t>2020.1-EN-rev</w:t>
    </w:r>
    <w:r w:rsidR="00370DBA">
      <w:rPr>
        <w:rFonts w:ascii="Roboto" w:hAnsi="Roboto"/>
        <w:sz w:val="16"/>
        <w:szCs w:val="16"/>
        <w:lang w:val="en-US"/>
      </w:rPr>
      <w:t>7</w:t>
    </w:r>
    <w:r>
      <w:rPr>
        <w:rFonts w:ascii="Roboto" w:hAnsi="Roboto"/>
        <w:sz w:val="16"/>
        <w:szCs w:val="16"/>
        <w:lang w:val="en-US"/>
      </w:rPr>
      <w:t xml:space="preserve"> </w:t>
    </w:r>
    <w:r>
      <w:rPr>
        <w:rFonts w:ascii="Roboto" w:hAnsi="Roboto"/>
        <w:sz w:val="16"/>
        <w:szCs w:val="16"/>
        <w:lang w:val="en-US"/>
      </w:rPr>
      <w:br/>
    </w:r>
    <w:bookmarkEnd w:id="16"/>
    <w:bookmarkEnd w:id="1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13"/>
    <w:bookmarkEnd w:id="14"/>
    <w:bookmarkEnd w:id="1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1FE44" w14:textId="77777777" w:rsidR="00352A9E" w:rsidRDefault="00352A9E">
      <w:r>
        <w:separator/>
      </w:r>
    </w:p>
  </w:footnote>
  <w:footnote w:type="continuationSeparator" w:id="0">
    <w:p w14:paraId="4705FD9D" w14:textId="77777777" w:rsidR="00352A9E" w:rsidRDefault="00352A9E">
      <w:r>
        <w:continuationSeparator/>
      </w:r>
    </w:p>
  </w:footnote>
  <w:footnote w:type="continuationNotice" w:id="1">
    <w:p w14:paraId="4EB4D878" w14:textId="77777777" w:rsidR="00352A9E" w:rsidRDefault="00352A9E"/>
  </w:footnote>
  <w:footnote w:id="2">
    <w:p w14:paraId="47BB1685" w14:textId="77777777" w:rsidR="002C002C" w:rsidRDefault="002C002C" w:rsidP="002C002C">
      <w:pPr>
        <w:rPr>
          <w:rFonts w:ascii="Calibri" w:hAnsi="Calibri" w:cs="Calibri"/>
          <w:color w:val="FFFFFF"/>
          <w:szCs w:val="22"/>
        </w:rPr>
      </w:pPr>
      <w:r>
        <w:rPr>
          <w:rStyle w:val="Funotenzeichen"/>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2C002C" w:rsidRDefault="002C002C">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E77CCF" w14:paraId="5B1DB535" w14:textId="77777777">
      <w:tc>
        <w:tcPr>
          <w:tcW w:w="6910" w:type="dxa"/>
        </w:tcPr>
        <w:p w14:paraId="30B8FD56" w14:textId="7EE8D360" w:rsidR="00E77CCF" w:rsidRPr="00707C5D" w:rsidRDefault="00E77CCF" w:rsidP="001E0156">
          <w:pPr>
            <w:pStyle w:val="Kopfzeile"/>
            <w:tabs>
              <w:tab w:val="clear" w:pos="9072"/>
              <w:tab w:val="right" w:pos="9900"/>
            </w:tabs>
            <w:spacing w:before="360"/>
            <w:rPr>
              <w:sz w:val="34"/>
              <w:szCs w:val="34"/>
              <w:lang w:val="en-US"/>
            </w:rPr>
          </w:pPr>
          <w:r w:rsidRPr="00707C5D">
            <w:rPr>
              <w:rStyle w:val="Seitenzahl"/>
              <w:rFonts w:ascii="Roboto" w:hAnsi="Roboto" w:cs="Arial"/>
              <w:color w:val="215868" w:themeColor="accent5" w:themeShade="80"/>
              <w:sz w:val="34"/>
              <w:szCs w:val="34"/>
              <w:lang w:val="en-US"/>
            </w:rPr>
            <w:t>iSAQB</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CPSA-F</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w:t>
          </w:r>
          <w:r>
            <w:rPr>
              <w:rStyle w:val="Seitenzahl"/>
              <w:rFonts w:ascii="Roboto" w:hAnsi="Roboto" w:cs="Arial"/>
              <w:color w:val="215868" w:themeColor="accent5" w:themeShade="80"/>
              <w:sz w:val="34"/>
              <w:szCs w:val="34"/>
              <w:lang w:val="en-US"/>
            </w:rPr>
            <w:t xml:space="preserve">Mock </w:t>
          </w:r>
          <w:r w:rsidRPr="00707C5D">
            <w:rPr>
              <w:rStyle w:val="Seitenzahl"/>
              <w:rFonts w:ascii="Roboto" w:hAnsi="Roboto" w:cs="Arial"/>
              <w:color w:val="215868" w:themeColor="accent5" w:themeShade="80"/>
              <w:sz w:val="34"/>
              <w:szCs w:val="34"/>
              <w:lang w:val="en-US"/>
            </w:rPr>
            <w:t>Exam Questions</w:t>
          </w:r>
        </w:p>
      </w:tc>
      <w:tc>
        <w:tcPr>
          <w:tcW w:w="3151" w:type="dxa"/>
        </w:tcPr>
        <w:p w14:paraId="43DB9CDD" w14:textId="77777777" w:rsidR="00E77CCF" w:rsidRDefault="00E77CCF">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E77CCF" w:rsidRDefault="00E77CCF">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601DD"/>
    <w:rsid w:val="000609FE"/>
    <w:rsid w:val="0006408A"/>
    <w:rsid w:val="00065BE9"/>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6075"/>
    <w:rsid w:val="002C709C"/>
    <w:rsid w:val="002C74E7"/>
    <w:rsid w:val="002D178F"/>
    <w:rsid w:val="002D1BC5"/>
    <w:rsid w:val="002D286A"/>
    <w:rsid w:val="002D49FC"/>
    <w:rsid w:val="002D6F07"/>
    <w:rsid w:val="002D7655"/>
    <w:rsid w:val="002E0DC3"/>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4FF9"/>
    <w:rsid w:val="0075522D"/>
    <w:rsid w:val="007601C1"/>
    <w:rsid w:val="007651A5"/>
    <w:rsid w:val="00766B29"/>
    <w:rsid w:val="00770A01"/>
    <w:rsid w:val="00773252"/>
    <w:rsid w:val="007738CD"/>
    <w:rsid w:val="00773E89"/>
    <w:rsid w:val="00775839"/>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D7F31"/>
    <w:rsid w:val="007E01DB"/>
    <w:rsid w:val="007E1217"/>
    <w:rsid w:val="007E14E1"/>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173F7"/>
    <w:rsid w:val="00B204D5"/>
    <w:rsid w:val="00B205E7"/>
    <w:rsid w:val="00B20D0A"/>
    <w:rsid w:val="00B23789"/>
    <w:rsid w:val="00B273E2"/>
    <w:rsid w:val="00B30434"/>
    <w:rsid w:val="00B31060"/>
    <w:rsid w:val="00B314BD"/>
    <w:rsid w:val="00B31537"/>
    <w:rsid w:val="00B3232F"/>
    <w:rsid w:val="00B339A4"/>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446B"/>
    <w:rsid w:val="00D54AF2"/>
    <w:rsid w:val="00D54C31"/>
    <w:rsid w:val="00D54F9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link w:val="TextkrperZchn"/>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customStyle="1" w:styleId="TextkrperZchn">
    <w:name w:val="Textkörper Zchn"/>
    <w:basedOn w:val="Absatz-Standardschriftart"/>
    <w:link w:val="Textkrper"/>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3.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4.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6.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7.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19</Pages>
  <Words>3297</Words>
  <Characters>20774</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Gernot Starke</cp:lastModifiedBy>
  <cp:revision>101</cp:revision>
  <cp:lastPrinted>2020-11-10T17:31:00Z</cp:lastPrinted>
  <dcterms:created xsi:type="dcterms:W3CDTF">2020-08-23T12:33:00Z</dcterms:created>
  <dcterms:modified xsi:type="dcterms:W3CDTF">2020-12-01T15:00:00Z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