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“Business Analytics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p w:rsidR="00000000" w:rsidDel="00000000" w:rsidP="00000000" w:rsidRDefault="00000000" w:rsidRPr="00000000" w14:paraId="00000010">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