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786C3B6C" w:rsidR="00C2231F" w:rsidRPr="004273FB" w:rsidRDefault="00FB071E" w:rsidP="00C2231F">
      <w:pPr>
        <w:pStyle w:val="Default"/>
        <w:spacing w:after="200" w:line="360" w:lineRule="auto"/>
        <w:jc w:val="center"/>
        <w:rPr>
          <w:iCs/>
          <w:sz w:val="40"/>
          <w:szCs w:val="40"/>
        </w:rPr>
      </w:pPr>
      <w:r>
        <w:rPr>
          <w:iCs/>
          <w:sz w:val="40"/>
          <w:szCs w:val="40"/>
        </w:rPr>
        <w:t>C</w:t>
      </w:r>
      <w:r w:rsidR="00607415">
        <w:rPr>
          <w:iCs/>
          <w:sz w:val="40"/>
          <w:szCs w:val="40"/>
        </w:rPr>
        <w:t>ARBON SENSE</w:t>
      </w:r>
    </w:p>
    <w:p w14:paraId="51A8E618" w14:textId="3275B44A"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34A806F1"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B071E">
        <w:rPr>
          <w:rFonts w:eastAsia="Times New Roman"/>
          <w:b/>
          <w:bCs/>
          <w:sz w:val="28"/>
          <w:szCs w:val="28"/>
          <w:lang w:bidi="hi-IN"/>
        </w:rPr>
        <w:t>C</w:t>
      </w:r>
      <w:r w:rsidR="00607415">
        <w:rPr>
          <w:rFonts w:eastAsia="Times New Roman"/>
          <w:b/>
          <w:bCs/>
          <w:sz w:val="28"/>
          <w:szCs w:val="28"/>
          <w:lang w:bidi="hi-IN"/>
        </w:rPr>
        <w:t>omputer Science and Engineering</w:t>
      </w:r>
    </w:p>
    <w:p w14:paraId="26E5A287" w14:textId="3071FFF3" w:rsidR="003D51F0" w:rsidRDefault="00B958F5" w:rsidP="00C2231F">
      <w:pPr>
        <w:pStyle w:val="Default"/>
        <w:spacing w:after="120" w:line="240" w:lineRule="exact"/>
        <w:jc w:val="center"/>
        <w:rPr>
          <w:sz w:val="28"/>
          <w:szCs w:val="28"/>
          <w:lang w:val="en-US"/>
        </w:rPr>
      </w:pPr>
      <w:r w:rsidRPr="00B958F5">
        <w:rPr>
          <w:sz w:val="28"/>
          <w:szCs w:val="28"/>
          <w:lang w:val="en-US"/>
        </w:rPr>
        <w:t>24SDCS01A</w:t>
      </w:r>
      <w:r>
        <w:rPr>
          <w:sz w:val="28"/>
          <w:szCs w:val="28"/>
          <w:lang w:val="en-US"/>
        </w:rPr>
        <w:t xml:space="preserve"> -</w:t>
      </w:r>
      <w:r w:rsidRPr="00B958F5">
        <w:rPr>
          <w:sz w:val="28"/>
          <w:szCs w:val="28"/>
          <w:lang w:val="en-US"/>
        </w:rPr>
        <w:t>FRONT END DEVELOPMENT FRAMEWORKS</w:t>
      </w:r>
    </w:p>
    <w:p w14:paraId="629A182F" w14:textId="77777777" w:rsidR="00607415" w:rsidRDefault="00607415"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0E6B9C8F" w:rsidR="00AD0A38" w:rsidRPr="008B5E6E" w:rsidRDefault="00FB071E" w:rsidP="00607415">
      <w:pPr>
        <w:pStyle w:val="Default"/>
        <w:spacing w:after="120" w:line="240" w:lineRule="exact"/>
        <w:ind w:left="2880" w:firstLine="720"/>
        <w:rPr>
          <w:b/>
          <w:bCs/>
          <w:sz w:val="28"/>
          <w:szCs w:val="28"/>
        </w:rPr>
      </w:pPr>
      <w:r>
        <w:rPr>
          <w:b/>
          <w:bCs/>
          <w:sz w:val="28"/>
          <w:szCs w:val="28"/>
        </w:rPr>
        <w:t>2410030313- P.</w:t>
      </w:r>
      <w:r w:rsidR="00607415">
        <w:rPr>
          <w:b/>
          <w:bCs/>
          <w:sz w:val="28"/>
          <w:szCs w:val="28"/>
        </w:rPr>
        <w:t xml:space="preserve"> </w:t>
      </w:r>
      <w:r>
        <w:rPr>
          <w:b/>
          <w:bCs/>
          <w:sz w:val="28"/>
          <w:szCs w:val="28"/>
        </w:rPr>
        <w:t>Bharath</w:t>
      </w:r>
    </w:p>
    <w:p w14:paraId="45DAFDB8" w14:textId="57F7A509" w:rsidR="00AD0A38" w:rsidRPr="008B5E6E" w:rsidRDefault="00FB071E" w:rsidP="00607415">
      <w:pPr>
        <w:pStyle w:val="Default"/>
        <w:spacing w:after="120" w:line="240" w:lineRule="exact"/>
        <w:ind w:left="2880" w:firstLine="720"/>
        <w:rPr>
          <w:b/>
          <w:bCs/>
          <w:sz w:val="28"/>
          <w:szCs w:val="28"/>
        </w:rPr>
      </w:pPr>
      <w:r>
        <w:rPr>
          <w:b/>
          <w:bCs/>
          <w:sz w:val="28"/>
          <w:szCs w:val="28"/>
        </w:rPr>
        <w:t>2410030419- S.</w:t>
      </w:r>
      <w:r w:rsidR="00607415">
        <w:rPr>
          <w:b/>
          <w:bCs/>
          <w:sz w:val="28"/>
          <w:szCs w:val="28"/>
        </w:rPr>
        <w:t xml:space="preserve"> </w:t>
      </w:r>
      <w:proofErr w:type="spellStart"/>
      <w:r>
        <w:rPr>
          <w:b/>
          <w:bCs/>
          <w:sz w:val="28"/>
          <w:szCs w:val="28"/>
        </w:rPr>
        <w:t>Thanveesh</w:t>
      </w:r>
      <w:proofErr w:type="spellEnd"/>
    </w:p>
    <w:p w14:paraId="15D658F6" w14:textId="5161D9CA" w:rsidR="00607415" w:rsidRDefault="00FB071E" w:rsidP="00607415">
      <w:pPr>
        <w:pStyle w:val="Default"/>
        <w:spacing w:after="120" w:line="240" w:lineRule="exact"/>
        <w:ind w:left="2880" w:firstLine="720"/>
        <w:rPr>
          <w:b/>
          <w:bCs/>
          <w:sz w:val="28"/>
          <w:szCs w:val="28"/>
        </w:rPr>
      </w:pPr>
      <w:r>
        <w:rPr>
          <w:b/>
          <w:bCs/>
          <w:sz w:val="28"/>
          <w:szCs w:val="28"/>
        </w:rPr>
        <w:t>2410030462- T.</w:t>
      </w:r>
      <w:r w:rsidR="00607415">
        <w:rPr>
          <w:b/>
          <w:bCs/>
          <w:sz w:val="28"/>
          <w:szCs w:val="28"/>
        </w:rPr>
        <w:t xml:space="preserve"> </w:t>
      </w:r>
      <w:r>
        <w:rPr>
          <w:b/>
          <w:bCs/>
          <w:sz w:val="28"/>
          <w:szCs w:val="28"/>
        </w:rPr>
        <w:t>Nishanth</w:t>
      </w:r>
    </w:p>
    <w:p w14:paraId="7B248148" w14:textId="31ECEAEF" w:rsidR="00FB071E" w:rsidRPr="008B5E6E" w:rsidRDefault="00FB071E" w:rsidP="00607415">
      <w:pPr>
        <w:pStyle w:val="Default"/>
        <w:spacing w:after="120" w:line="240" w:lineRule="exact"/>
        <w:ind w:left="2880" w:firstLine="720"/>
        <w:rPr>
          <w:b/>
          <w:bCs/>
          <w:sz w:val="28"/>
          <w:szCs w:val="28"/>
        </w:rPr>
      </w:pPr>
      <w:r>
        <w:rPr>
          <w:b/>
          <w:bCs/>
          <w:sz w:val="28"/>
          <w:szCs w:val="28"/>
        </w:rPr>
        <w:t>2410030</w:t>
      </w:r>
      <w:r w:rsidR="00351232">
        <w:rPr>
          <w:b/>
          <w:bCs/>
          <w:sz w:val="28"/>
          <w:szCs w:val="28"/>
        </w:rPr>
        <w:t>052- G.</w:t>
      </w:r>
      <w:r w:rsidR="00607415">
        <w:rPr>
          <w:b/>
          <w:bCs/>
          <w:sz w:val="28"/>
          <w:szCs w:val="28"/>
        </w:rPr>
        <w:t xml:space="preserve"> </w:t>
      </w:r>
      <w:proofErr w:type="spellStart"/>
      <w:r w:rsidR="00351232">
        <w:rPr>
          <w:b/>
          <w:bCs/>
          <w:sz w:val="28"/>
          <w:szCs w:val="28"/>
        </w:rPr>
        <w:t>Charankanth</w:t>
      </w:r>
      <w:proofErr w:type="spellEnd"/>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65321C50" w14:textId="0DFA91AD" w:rsidR="00DC2DED" w:rsidRDefault="00DC2DED" w:rsidP="00DC2DED">
      <w:pPr>
        <w:pStyle w:val="Default"/>
        <w:spacing w:after="200" w:line="360" w:lineRule="auto"/>
        <w:jc w:val="center"/>
        <w:rPr>
          <w:b/>
          <w:bCs/>
        </w:rPr>
      </w:pPr>
      <w:r w:rsidRPr="00DC2DED">
        <w:rPr>
          <w:b/>
          <w:bCs/>
        </w:rPr>
        <w:t>Dr.</w:t>
      </w:r>
      <w:r>
        <w:rPr>
          <w:b/>
          <w:bCs/>
        </w:rPr>
        <w:t xml:space="preserve"> </w:t>
      </w:r>
      <w:r w:rsidRPr="00DC2DED">
        <w:rPr>
          <w:b/>
          <w:bCs/>
        </w:rPr>
        <w:t>A.</w:t>
      </w:r>
      <w:r>
        <w:rPr>
          <w:b/>
          <w:bCs/>
        </w:rPr>
        <w:t xml:space="preserve"> </w:t>
      </w:r>
      <w:r w:rsidRPr="00DC2DED">
        <w:rPr>
          <w:b/>
          <w:bCs/>
        </w:rPr>
        <w:t>Siva Krishna Reddy</w:t>
      </w:r>
    </w:p>
    <w:p w14:paraId="2605953A" w14:textId="6D2CA7E6" w:rsidR="00C2231F" w:rsidRPr="00DC2DED" w:rsidRDefault="00DC2DED" w:rsidP="00DC2DED">
      <w:pPr>
        <w:pStyle w:val="Default"/>
        <w:spacing w:after="200" w:line="360" w:lineRule="auto"/>
        <w:jc w:val="center"/>
        <w:rPr>
          <w:b/>
          <w:bCs/>
        </w:rPr>
      </w:pPr>
      <w:r w:rsidRPr="00DC2DED">
        <w:rPr>
          <w:b/>
          <w:bCs/>
        </w:rPr>
        <w:t>Associate Professor</w:t>
      </w:r>
    </w:p>
    <w:p w14:paraId="21F3C445" w14:textId="0228AACA" w:rsidR="003D51F0" w:rsidRDefault="00DC2DED" w:rsidP="00C2231F">
      <w:pPr>
        <w:pStyle w:val="Default"/>
        <w:spacing w:after="200" w:line="360" w:lineRule="auto"/>
        <w:jc w:val="center"/>
        <w:rPr>
          <w:b/>
          <w:bCs/>
          <w:sz w:val="23"/>
          <w:szCs w:val="23"/>
        </w:rPr>
      </w:pPr>
      <w:r>
        <w:rPr>
          <w:noProof/>
        </w:rPr>
        <w:drawing>
          <wp:anchor distT="0" distB="0" distL="114300" distR="114300" simplePos="0" relativeHeight="251658240" behindDoc="1" locked="0" layoutInCell="1" allowOverlap="1" wp14:anchorId="4B11260D" wp14:editId="4629C188">
            <wp:simplePos x="0" y="0"/>
            <wp:positionH relativeFrom="margin">
              <wp:align>center</wp:align>
            </wp:positionH>
            <wp:positionV relativeFrom="paragraph">
              <wp:posOffset>6350</wp:posOffset>
            </wp:positionV>
            <wp:extent cx="2606040" cy="956310"/>
            <wp:effectExtent l="0" t="0" r="3810" b="0"/>
            <wp:wrapNone/>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06040" cy="956310"/>
                    </a:xfrm>
                    <a:prstGeom prst="rect">
                      <a:avLst/>
                    </a:prstGeom>
                    <a:noFill/>
                  </pic:spPr>
                </pic:pic>
              </a:graphicData>
            </a:graphic>
            <wp14:sizeRelH relativeFrom="page">
              <wp14:pctWidth>0</wp14:pctWidth>
            </wp14:sizeRelH>
            <wp14:sizeRelV relativeFrom="page">
              <wp14:pctHeight>0</wp14:pctHeight>
            </wp14:sizeRelV>
          </wp:anchor>
        </w:drawing>
      </w:r>
    </w:p>
    <w:p w14:paraId="5F16791A" w14:textId="77777777" w:rsidR="00DC2DED" w:rsidRDefault="00DC2DED" w:rsidP="00C2231F">
      <w:pPr>
        <w:pStyle w:val="Default"/>
        <w:spacing w:after="200" w:line="360" w:lineRule="auto"/>
        <w:jc w:val="center"/>
        <w:rPr>
          <w:b/>
          <w:bCs/>
          <w:sz w:val="23"/>
          <w:szCs w:val="23"/>
        </w:rPr>
      </w:pPr>
    </w:p>
    <w:p w14:paraId="777AB868" w14:textId="77777777" w:rsidR="00DC2DED" w:rsidRPr="004273FB" w:rsidRDefault="00DC2DED" w:rsidP="00C2231F">
      <w:pPr>
        <w:pStyle w:val="Default"/>
        <w:spacing w:after="200" w:line="360" w:lineRule="auto"/>
        <w:jc w:val="center"/>
        <w:rPr>
          <w:b/>
          <w:bCs/>
          <w:sz w:val="23"/>
          <w:szCs w:val="23"/>
        </w:rPr>
      </w:pPr>
    </w:p>
    <w:p w14:paraId="7E63F6E4" w14:textId="77777777" w:rsidR="00DC2DED" w:rsidRDefault="00DC2DED" w:rsidP="00C2231F">
      <w:pPr>
        <w:pStyle w:val="Default"/>
        <w:spacing w:after="200" w:line="360" w:lineRule="auto"/>
        <w:jc w:val="center"/>
        <w:rPr>
          <w:sz w:val="23"/>
          <w:szCs w:val="23"/>
        </w:rPr>
      </w:pPr>
    </w:p>
    <w:p w14:paraId="3F3A9D13" w14:textId="4E752046"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51232">
        <w:rPr>
          <w:sz w:val="23"/>
          <w:szCs w:val="23"/>
        </w:rPr>
        <w:t xml:space="preserve">Computer Science </w:t>
      </w:r>
      <w:r w:rsidR="000B6F5D">
        <w:rPr>
          <w:sz w:val="23"/>
          <w:szCs w:val="23"/>
        </w:rPr>
        <w:t>and</w:t>
      </w:r>
      <w:r w:rsidR="00351232">
        <w:rPr>
          <w:sz w:val="23"/>
          <w:szCs w:val="23"/>
        </w:rPr>
        <w:t xml:space="preserve"> Engineering </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13623304" w14:textId="394BE9A9" w:rsidR="00AE7561" w:rsidRDefault="00161D38" w:rsidP="00AE7561">
      <w:pPr>
        <w:spacing w:line="360" w:lineRule="auto"/>
        <w:rPr>
          <w:b/>
          <w:bCs/>
          <w:kern w:val="48"/>
          <w:sz w:val="30"/>
          <w:szCs w:val="30"/>
        </w:rPr>
      </w:pPr>
      <w:r>
        <w:rPr>
          <w:b/>
          <w:bCs/>
          <w:kern w:val="48"/>
          <w:sz w:val="30"/>
          <w:szCs w:val="30"/>
        </w:rPr>
        <w:lastRenderedPageBreak/>
        <w:t>Introduction</w:t>
      </w:r>
    </w:p>
    <w:p w14:paraId="5255EDC2" w14:textId="4F3F0CDF" w:rsidR="0042118C" w:rsidRPr="0042118C" w:rsidRDefault="0042118C" w:rsidP="0042118C">
      <w:pPr>
        <w:spacing w:line="360" w:lineRule="auto"/>
        <w:jc w:val="both"/>
        <w:rPr>
          <w:kern w:val="48"/>
          <w:sz w:val="22"/>
          <w:szCs w:val="22"/>
        </w:rPr>
      </w:pPr>
    </w:p>
    <w:p w14:paraId="458EFA14" w14:textId="40DDB934" w:rsidR="0042118C" w:rsidRPr="0042118C" w:rsidRDefault="0042118C" w:rsidP="0042118C">
      <w:pPr>
        <w:spacing w:line="360" w:lineRule="auto"/>
        <w:jc w:val="both"/>
        <w:rPr>
          <w:kern w:val="48"/>
          <w:sz w:val="22"/>
          <w:szCs w:val="22"/>
        </w:rPr>
      </w:pPr>
    </w:p>
    <w:p w14:paraId="191C9980" w14:textId="27A33881" w:rsidR="0042118C" w:rsidRPr="0042118C" w:rsidRDefault="0042118C" w:rsidP="0042118C">
      <w:pPr>
        <w:spacing w:line="360" w:lineRule="auto"/>
        <w:jc w:val="both"/>
        <w:rPr>
          <w:kern w:val="48"/>
          <w:sz w:val="22"/>
          <w:szCs w:val="22"/>
        </w:rPr>
      </w:pPr>
      <w:r w:rsidRPr="0042118C">
        <w:rPr>
          <w:kern w:val="48"/>
          <w:sz w:val="22"/>
          <w:szCs w:val="22"/>
        </w:rPr>
        <w:t xml:space="preserve">A carbon emission tracker is an advanced and comprehensive system developed to monitor, record, and </w:t>
      </w:r>
      <w:r w:rsidRPr="0042118C">
        <w:rPr>
          <w:kern w:val="48"/>
          <w:sz w:val="22"/>
          <w:szCs w:val="22"/>
        </w:rPr>
        <w:t>analyze</w:t>
      </w:r>
      <w:r w:rsidRPr="0042118C">
        <w:rPr>
          <w:kern w:val="48"/>
          <w:sz w:val="22"/>
          <w:szCs w:val="22"/>
        </w:rPr>
        <w:t xml:space="preserve"> the release of carbon dioxide (CO₂) and, in some cases, other greenhouse gases (GHGs) that arise from human, industrial, and agricultural activities, making it an essential tool in the fight against climate change. As global warming intensifies and environmental challenges such as extreme weather, rising sea levels, biodiversity loss, and public health risks continue to escalate, the importance of accurately tracking emissions has never been greater. At its core, a carbon emission tracker gathers data from diverse sources including energy consumption in households and industries, transportation networks, manufacturing operations, and farming practices, offering a complete overview of emission patterns. With the integration of modern technologies like IoT sensors for real-time monitoring, cloud computing for secure and scalable data management, and artificial intelligence for advanced analytics, these trackers deliver detailed insights that go far beyond simple measurement. They provide real-time as well as historical data, helping users identify sources of emissions, detect recurring trends, forecast outcomes, and compare results with benchmarks or international sustainability targets. What makes these trackers truly powerful is their ability to transform raw data into actionable insights, presenting information through interactive dashboards, automated reporting systems, and customizable alerts that make complex datasets easy to understand and apply. Governments can rely on them to design and enforce climate policies, businesses can use them to optimize operations and reduce costs while lowering emissions, and individuals can become more aware of their personal carbon footprint, making small but significant lifestyle changes. For organizations seeking sustainability certifications, compliance with environmental standards, or alignment with global net-zero ambitions, carbon emission trackers act as indispensable enablers. Beyond their technical role, they represent a moral and social responsibility, empowering society to take informed actions toward emission reduction. By supporting precise measurement, transparency, and accountability, carbon emission trackers not only help achieve climate commitments but also accelerate the transition to a low-carbon, sustainable future, proving that their adoption is both a necessity and an ethical obligation in today’s world.</w:t>
      </w:r>
    </w:p>
    <w:p w14:paraId="5E937BE7" w14:textId="77777777" w:rsidR="00351232" w:rsidRDefault="00351232" w:rsidP="00AE7561">
      <w:pPr>
        <w:spacing w:line="360" w:lineRule="auto"/>
        <w:jc w:val="both"/>
        <w:rPr>
          <w:kern w:val="48"/>
          <w:sz w:val="22"/>
          <w:szCs w:val="22"/>
          <w:lang w:val="en-IN"/>
        </w:rPr>
      </w:pPr>
    </w:p>
    <w:p w14:paraId="71DD38ED" w14:textId="77777777" w:rsidR="00351232" w:rsidRDefault="00351232" w:rsidP="00351232">
      <w:pPr>
        <w:spacing w:line="360" w:lineRule="auto"/>
        <w:jc w:val="left"/>
        <w:rPr>
          <w:kern w:val="48"/>
          <w:sz w:val="22"/>
          <w:szCs w:val="22"/>
          <w:lang w:val="en-IN"/>
        </w:rPr>
      </w:pPr>
    </w:p>
    <w:p w14:paraId="252D4D29" w14:textId="77777777" w:rsidR="00607415" w:rsidRDefault="00607415" w:rsidP="00351232">
      <w:pPr>
        <w:spacing w:line="360" w:lineRule="auto"/>
        <w:jc w:val="left"/>
        <w:rPr>
          <w:kern w:val="48"/>
          <w:sz w:val="22"/>
          <w:szCs w:val="22"/>
          <w:lang w:val="en-IN"/>
        </w:rPr>
      </w:pPr>
    </w:p>
    <w:p w14:paraId="56702D03" w14:textId="77777777" w:rsidR="00607415" w:rsidRDefault="00607415" w:rsidP="00351232">
      <w:pPr>
        <w:spacing w:line="360" w:lineRule="auto"/>
        <w:jc w:val="left"/>
        <w:rPr>
          <w:kern w:val="48"/>
          <w:sz w:val="22"/>
          <w:szCs w:val="22"/>
          <w:lang w:val="en-IN"/>
        </w:rPr>
      </w:pPr>
    </w:p>
    <w:p w14:paraId="2E4562D8" w14:textId="77777777" w:rsidR="00607415" w:rsidRDefault="00607415" w:rsidP="00351232">
      <w:pPr>
        <w:spacing w:line="360" w:lineRule="auto"/>
        <w:jc w:val="left"/>
        <w:rPr>
          <w:kern w:val="48"/>
          <w:sz w:val="22"/>
          <w:szCs w:val="22"/>
          <w:lang w:val="en-IN"/>
        </w:rPr>
      </w:pPr>
    </w:p>
    <w:p w14:paraId="5BDDDB8D" w14:textId="77777777" w:rsidR="00607415" w:rsidRDefault="00607415" w:rsidP="00351232">
      <w:pPr>
        <w:spacing w:line="360" w:lineRule="auto"/>
        <w:jc w:val="left"/>
        <w:rPr>
          <w:kern w:val="48"/>
          <w:sz w:val="22"/>
          <w:szCs w:val="22"/>
          <w:lang w:val="en-IN"/>
        </w:rPr>
      </w:pPr>
    </w:p>
    <w:p w14:paraId="5612D0BF" w14:textId="77777777" w:rsidR="00607415" w:rsidRDefault="00607415" w:rsidP="00351232">
      <w:pPr>
        <w:spacing w:line="360" w:lineRule="auto"/>
        <w:jc w:val="left"/>
        <w:rPr>
          <w:kern w:val="48"/>
          <w:sz w:val="22"/>
          <w:szCs w:val="22"/>
          <w:lang w:val="en-IN"/>
        </w:rPr>
      </w:pPr>
    </w:p>
    <w:p w14:paraId="4A4F1DC9" w14:textId="77777777" w:rsidR="00607415" w:rsidRDefault="00607415" w:rsidP="00351232">
      <w:pPr>
        <w:spacing w:line="360" w:lineRule="auto"/>
        <w:jc w:val="left"/>
        <w:rPr>
          <w:kern w:val="48"/>
          <w:sz w:val="22"/>
          <w:szCs w:val="22"/>
          <w:lang w:val="en-IN"/>
        </w:rPr>
      </w:pPr>
    </w:p>
    <w:p w14:paraId="3C7FD959" w14:textId="77777777" w:rsidR="00607415" w:rsidRDefault="00607415" w:rsidP="00351232">
      <w:pPr>
        <w:spacing w:line="360" w:lineRule="auto"/>
        <w:jc w:val="left"/>
        <w:rPr>
          <w:kern w:val="48"/>
          <w:sz w:val="22"/>
          <w:szCs w:val="22"/>
          <w:lang w:val="en-IN"/>
        </w:rPr>
      </w:pPr>
    </w:p>
    <w:p w14:paraId="30750F2A" w14:textId="77777777" w:rsidR="00AE7561" w:rsidRDefault="00AE7561" w:rsidP="00351232">
      <w:pPr>
        <w:spacing w:line="360" w:lineRule="auto"/>
        <w:jc w:val="left"/>
        <w:rPr>
          <w:kern w:val="48"/>
          <w:sz w:val="22"/>
          <w:szCs w:val="22"/>
          <w:lang w:val="en-IN"/>
        </w:rPr>
      </w:pPr>
    </w:p>
    <w:p w14:paraId="6D209B0F" w14:textId="77777777" w:rsidR="00AE7561" w:rsidRPr="00351232" w:rsidRDefault="00AE7561" w:rsidP="00351232">
      <w:pPr>
        <w:spacing w:line="360" w:lineRule="auto"/>
        <w:jc w:val="left"/>
        <w:rPr>
          <w:kern w:val="48"/>
          <w:sz w:val="22"/>
          <w:szCs w:val="22"/>
          <w:lang w:val="en-IN"/>
        </w:rPr>
      </w:pPr>
    </w:p>
    <w:p w14:paraId="2209D916" w14:textId="1935F151" w:rsidR="008D3342" w:rsidRDefault="00161D38" w:rsidP="008D3342">
      <w:pPr>
        <w:spacing w:line="360" w:lineRule="auto"/>
        <w:rPr>
          <w:b/>
          <w:bCs/>
          <w:kern w:val="48"/>
          <w:sz w:val="30"/>
          <w:szCs w:val="30"/>
        </w:rPr>
      </w:pPr>
      <w:r>
        <w:rPr>
          <w:b/>
          <w:bCs/>
          <w:kern w:val="48"/>
          <w:sz w:val="30"/>
          <w:szCs w:val="30"/>
        </w:rPr>
        <w:lastRenderedPageBreak/>
        <w:t>Literature Review/</w:t>
      </w:r>
      <w:r w:rsidRPr="00161D38">
        <w:t xml:space="preserve"> </w:t>
      </w:r>
      <w:r w:rsidRPr="00161D38">
        <w:rPr>
          <w:b/>
          <w:bCs/>
          <w:kern w:val="48"/>
          <w:sz w:val="30"/>
          <w:szCs w:val="30"/>
        </w:rPr>
        <w:t>Application Survey</w:t>
      </w:r>
    </w:p>
    <w:p w14:paraId="06BB11B2" w14:textId="7437443A" w:rsidR="00F25112" w:rsidRDefault="00F25112" w:rsidP="00034BDE">
      <w:pPr>
        <w:spacing w:line="360" w:lineRule="auto"/>
        <w:jc w:val="both"/>
        <w:rPr>
          <w:b/>
          <w:bCs/>
          <w:i/>
          <w:iCs/>
          <w:kern w:val="48"/>
          <w:sz w:val="22"/>
          <w:szCs w:val="22"/>
        </w:rPr>
      </w:pPr>
      <w:r w:rsidRPr="00F25112">
        <w:rPr>
          <w:kern w:val="48"/>
          <w:sz w:val="22"/>
          <w:szCs w:val="22"/>
        </w:rPr>
        <w:br/>
      </w:r>
      <w:r w:rsidRPr="00F25112">
        <w:rPr>
          <w:b/>
          <w:bCs/>
          <w:kern w:val="48"/>
          <w:sz w:val="22"/>
          <w:szCs w:val="22"/>
        </w:rPr>
        <w:t xml:space="preserve">1. Y. Jin et al., 2024 — </w:t>
      </w:r>
      <w:r w:rsidRPr="00F25112">
        <w:rPr>
          <w:b/>
          <w:bCs/>
          <w:i/>
          <w:iCs/>
          <w:kern w:val="48"/>
          <w:sz w:val="22"/>
          <w:szCs w:val="22"/>
        </w:rPr>
        <w:t>Carbon Emission Prediction Models: A Review</w:t>
      </w:r>
    </w:p>
    <w:p w14:paraId="3F2DD176" w14:textId="29E1B971" w:rsidR="00512278" w:rsidRDefault="00512278" w:rsidP="00034BDE">
      <w:pPr>
        <w:spacing w:line="360" w:lineRule="auto"/>
        <w:jc w:val="both"/>
        <w:rPr>
          <w:kern w:val="48"/>
          <w:sz w:val="22"/>
          <w:szCs w:val="22"/>
        </w:rPr>
      </w:pPr>
      <w:hyperlink r:id="rId10" w:history="1">
        <w:r w:rsidRPr="00FA39E3">
          <w:rPr>
            <w:rStyle w:val="Hyperlink"/>
            <w:kern w:val="48"/>
            <w:sz w:val="22"/>
            <w:szCs w:val="22"/>
          </w:rPr>
          <w:t>https://europepmc.org/article/MED/38599410</w:t>
        </w:r>
      </w:hyperlink>
    </w:p>
    <w:p w14:paraId="51A292FC" w14:textId="15FDA84A" w:rsidR="00F25112" w:rsidRPr="00F25112" w:rsidRDefault="00F25112" w:rsidP="00034BDE">
      <w:pPr>
        <w:spacing w:line="360" w:lineRule="auto"/>
        <w:jc w:val="both"/>
        <w:rPr>
          <w:kern w:val="48"/>
          <w:sz w:val="22"/>
          <w:szCs w:val="22"/>
        </w:rPr>
      </w:pPr>
      <w:r w:rsidRPr="00F25112">
        <w:rPr>
          <w:kern w:val="48"/>
          <w:sz w:val="22"/>
          <w:szCs w:val="22"/>
        </w:rPr>
        <w:t>Jin and colleagues reviewed 147 research papers that used different types of carbon emission prediction models. They grouped the models into three categories: prediction, optimization, and factor selection. Older models rely mostly on historical and economic data, while newer ones use machine learning and hybrid approaches that combine several data sources. A key takeaway from this review is that many models struggle with real-time adaptability and accuracy when applied to fast-changing conditions. For a software-based tracker, this means hybrid models are better suited since they can learn from changing inputs, but care must be taken to avoid bias in the training data.</w:t>
      </w:r>
    </w:p>
    <w:p w14:paraId="64EDA5A9" w14:textId="6209CAD4" w:rsidR="00F25112" w:rsidRPr="00F25112" w:rsidRDefault="00F25112" w:rsidP="00034BDE">
      <w:pPr>
        <w:spacing w:line="360" w:lineRule="auto"/>
        <w:jc w:val="both"/>
        <w:rPr>
          <w:kern w:val="48"/>
          <w:sz w:val="22"/>
          <w:szCs w:val="22"/>
        </w:rPr>
      </w:pPr>
    </w:p>
    <w:p w14:paraId="0BF9359D" w14:textId="77777777" w:rsidR="00F25112" w:rsidRDefault="00F25112" w:rsidP="00034BDE">
      <w:pPr>
        <w:spacing w:line="360" w:lineRule="auto"/>
        <w:jc w:val="both"/>
        <w:rPr>
          <w:b/>
          <w:bCs/>
          <w:i/>
          <w:iCs/>
          <w:kern w:val="48"/>
          <w:sz w:val="22"/>
          <w:szCs w:val="22"/>
        </w:rPr>
      </w:pPr>
      <w:r w:rsidRPr="00F25112">
        <w:rPr>
          <w:b/>
          <w:bCs/>
          <w:kern w:val="48"/>
          <w:sz w:val="22"/>
          <w:szCs w:val="22"/>
        </w:rPr>
        <w:t xml:space="preserve">2. Nature, 2025 — </w:t>
      </w:r>
      <w:r w:rsidRPr="00F25112">
        <w:rPr>
          <w:b/>
          <w:bCs/>
          <w:i/>
          <w:iCs/>
          <w:kern w:val="48"/>
          <w:sz w:val="22"/>
          <w:szCs w:val="22"/>
        </w:rPr>
        <w:t>Global Carbon Emissions and Decarbonization in 2024</w:t>
      </w:r>
    </w:p>
    <w:p w14:paraId="68CF5B6B" w14:textId="67A7584B" w:rsidR="00512278" w:rsidRDefault="00512278" w:rsidP="00034BDE">
      <w:pPr>
        <w:spacing w:line="360" w:lineRule="auto"/>
        <w:jc w:val="both"/>
        <w:rPr>
          <w:kern w:val="48"/>
          <w:sz w:val="22"/>
          <w:szCs w:val="22"/>
        </w:rPr>
      </w:pPr>
      <w:hyperlink r:id="rId11" w:history="1">
        <w:r w:rsidRPr="00FA39E3">
          <w:rPr>
            <w:rStyle w:val="Hyperlink"/>
            <w:kern w:val="48"/>
            <w:sz w:val="22"/>
            <w:szCs w:val="22"/>
          </w:rPr>
          <w:t>https://www.nature.com/articles/s43017-025-00658-x.pdf</w:t>
        </w:r>
      </w:hyperlink>
    </w:p>
    <w:p w14:paraId="728A8D1E" w14:textId="3827C578" w:rsidR="00F25112" w:rsidRPr="00F25112" w:rsidRDefault="00F25112" w:rsidP="00034BDE">
      <w:pPr>
        <w:spacing w:line="360" w:lineRule="auto"/>
        <w:jc w:val="both"/>
        <w:rPr>
          <w:kern w:val="48"/>
          <w:sz w:val="22"/>
          <w:szCs w:val="22"/>
        </w:rPr>
      </w:pPr>
      <w:r w:rsidRPr="00F25112">
        <w:rPr>
          <w:kern w:val="48"/>
          <w:sz w:val="22"/>
          <w:szCs w:val="22"/>
        </w:rPr>
        <w:t>This global study reported that CO₂ emissions in 2024 reached 36.3 gigatons, about 0.9% higher than the previous year. It also warned that the world could exceed the carbon budget for staying within 1.5°C warming in the next five years. The study combines global climate monitoring, fossil-fuel usage data, and atmospheric models. While it focuses on the global level, it is important for software trackers because it provides benchmarks. Any local or personal carbon tracker should be consistent with these larger totals, otherwise the results will appear disconnected from international standards.</w:t>
      </w:r>
    </w:p>
    <w:p w14:paraId="4854A3DF" w14:textId="2CB71F80" w:rsidR="00F25112" w:rsidRPr="00F25112" w:rsidRDefault="00F25112" w:rsidP="00034BDE">
      <w:pPr>
        <w:spacing w:line="360" w:lineRule="auto"/>
        <w:jc w:val="both"/>
        <w:rPr>
          <w:kern w:val="48"/>
          <w:sz w:val="22"/>
          <w:szCs w:val="22"/>
        </w:rPr>
      </w:pPr>
    </w:p>
    <w:p w14:paraId="721F721B" w14:textId="77777777" w:rsidR="00F25112" w:rsidRDefault="00F25112" w:rsidP="00034BDE">
      <w:pPr>
        <w:spacing w:line="360" w:lineRule="auto"/>
        <w:jc w:val="both"/>
        <w:rPr>
          <w:b/>
          <w:bCs/>
          <w:i/>
          <w:iCs/>
          <w:kern w:val="48"/>
          <w:sz w:val="22"/>
          <w:szCs w:val="22"/>
        </w:rPr>
      </w:pPr>
      <w:r w:rsidRPr="00F25112">
        <w:rPr>
          <w:b/>
          <w:bCs/>
          <w:kern w:val="48"/>
          <w:sz w:val="22"/>
          <w:szCs w:val="22"/>
        </w:rPr>
        <w:t xml:space="preserve">3. X. Li et al., 2025 — </w:t>
      </w:r>
      <w:r w:rsidRPr="00F25112">
        <w:rPr>
          <w:b/>
          <w:bCs/>
          <w:i/>
          <w:iCs/>
          <w:kern w:val="48"/>
          <w:sz w:val="22"/>
          <w:szCs w:val="22"/>
        </w:rPr>
        <w:t>Integrated BIM–IoT Platform for Carbon Emission Tracking in Projects</w:t>
      </w:r>
    </w:p>
    <w:p w14:paraId="4F3EE003" w14:textId="35C4279E" w:rsidR="001308BA" w:rsidRDefault="001308BA" w:rsidP="00034BDE">
      <w:pPr>
        <w:spacing w:line="360" w:lineRule="auto"/>
        <w:jc w:val="both"/>
        <w:rPr>
          <w:b/>
          <w:bCs/>
          <w:kern w:val="48"/>
          <w:sz w:val="22"/>
          <w:szCs w:val="22"/>
        </w:rPr>
      </w:pPr>
      <w:hyperlink r:id="rId12" w:history="1">
        <w:r w:rsidRPr="00FA39E3">
          <w:rPr>
            <w:rStyle w:val="Hyperlink"/>
            <w:b/>
            <w:bCs/>
            <w:kern w:val="48"/>
            <w:sz w:val="22"/>
            <w:szCs w:val="22"/>
          </w:rPr>
          <w:t>https://repository.eduhk.hk/en/publications/integrated-bim-iot-platform-for-carbon-emission-assessment-and-tr</w:t>
        </w:r>
      </w:hyperlink>
    </w:p>
    <w:p w14:paraId="3B697CAE" w14:textId="77777777" w:rsidR="00F25112" w:rsidRPr="00F25112" w:rsidRDefault="00F25112" w:rsidP="00034BDE">
      <w:pPr>
        <w:spacing w:line="360" w:lineRule="auto"/>
        <w:jc w:val="both"/>
        <w:rPr>
          <w:kern w:val="48"/>
          <w:sz w:val="22"/>
          <w:szCs w:val="22"/>
        </w:rPr>
      </w:pPr>
      <w:r w:rsidRPr="00F25112">
        <w:rPr>
          <w:kern w:val="48"/>
          <w:sz w:val="22"/>
          <w:szCs w:val="22"/>
        </w:rPr>
        <w:t>Li and colleagues designed a platform that integrates Building Information Modeling (BIM) with IoT sensors to monitor carbon emissions at construction sites. The system uses live sensor data combined with digital project models to calculate emissions in real time. This software setup improves transparency and helps managers make sustainable decisions while construction is ongoing. For our project, this paper shows the importance of connecting sensor data streams with digital models in order to give more accurate and timely emission results.</w:t>
      </w:r>
    </w:p>
    <w:p w14:paraId="58E0F740" w14:textId="08404E57" w:rsidR="00F25112" w:rsidRPr="00F25112" w:rsidRDefault="00F25112" w:rsidP="00034BDE">
      <w:pPr>
        <w:spacing w:line="360" w:lineRule="auto"/>
        <w:jc w:val="both"/>
        <w:rPr>
          <w:kern w:val="48"/>
          <w:sz w:val="22"/>
          <w:szCs w:val="22"/>
        </w:rPr>
      </w:pPr>
    </w:p>
    <w:p w14:paraId="497A3C80" w14:textId="77777777" w:rsidR="00F25112" w:rsidRPr="00F25112" w:rsidRDefault="00F25112" w:rsidP="00034BDE">
      <w:pPr>
        <w:spacing w:line="360" w:lineRule="auto"/>
        <w:jc w:val="both"/>
        <w:rPr>
          <w:b/>
          <w:bCs/>
          <w:kern w:val="48"/>
          <w:sz w:val="22"/>
          <w:szCs w:val="22"/>
        </w:rPr>
      </w:pPr>
      <w:r w:rsidRPr="00F25112">
        <w:rPr>
          <w:b/>
          <w:bCs/>
          <w:kern w:val="48"/>
          <w:sz w:val="22"/>
          <w:szCs w:val="22"/>
        </w:rPr>
        <w:t xml:space="preserve">4. J. Hu, 2025 — </w:t>
      </w:r>
      <w:r w:rsidRPr="00F25112">
        <w:rPr>
          <w:b/>
          <w:bCs/>
          <w:i/>
          <w:iCs/>
          <w:kern w:val="48"/>
          <w:sz w:val="22"/>
          <w:szCs w:val="22"/>
        </w:rPr>
        <w:t>Carbon Emission Flow Tracing in Power Systems</w:t>
      </w:r>
    </w:p>
    <w:p w14:paraId="43250216" w14:textId="0C439519" w:rsidR="001308BA" w:rsidRDefault="001308BA" w:rsidP="00034BDE">
      <w:pPr>
        <w:spacing w:line="360" w:lineRule="auto"/>
        <w:jc w:val="both"/>
        <w:rPr>
          <w:kern w:val="48"/>
          <w:sz w:val="22"/>
          <w:szCs w:val="22"/>
        </w:rPr>
      </w:pPr>
      <w:hyperlink r:id="rId13" w:history="1">
        <w:r w:rsidRPr="00FA39E3">
          <w:rPr>
            <w:rStyle w:val="Hyperlink"/>
            <w:kern w:val="48"/>
            <w:sz w:val="22"/>
            <w:szCs w:val="22"/>
          </w:rPr>
          <w:t>https://arxiv.org/abs/2406.02055</w:t>
        </w:r>
      </w:hyperlink>
    </w:p>
    <w:p w14:paraId="716FC3B4" w14:textId="4331ECFE" w:rsidR="00F25112" w:rsidRPr="00F25112" w:rsidRDefault="00F25112" w:rsidP="00034BDE">
      <w:pPr>
        <w:spacing w:line="360" w:lineRule="auto"/>
        <w:jc w:val="both"/>
        <w:rPr>
          <w:kern w:val="48"/>
          <w:sz w:val="22"/>
          <w:szCs w:val="22"/>
        </w:rPr>
      </w:pPr>
      <w:r w:rsidRPr="00F25112">
        <w:rPr>
          <w:kern w:val="48"/>
          <w:sz w:val="22"/>
          <w:szCs w:val="22"/>
        </w:rPr>
        <w:t xml:space="preserve">Hu developed a software-based model that calculates how emissions are distributed across different parts of a power system. Using advanced mathematical methods, the study tracked emissions from generators, transmission losses, and loads. The importance of this work lies in its ability to give a detailed breakdown of where emissions come from rather than just providing </w:t>
      </w:r>
      <w:r w:rsidR="006179DC" w:rsidRPr="00F25112">
        <w:rPr>
          <w:kern w:val="48"/>
          <w:sz w:val="22"/>
          <w:szCs w:val="22"/>
        </w:rPr>
        <w:t>total</w:t>
      </w:r>
      <w:r w:rsidRPr="00F25112">
        <w:rPr>
          <w:kern w:val="48"/>
          <w:sz w:val="22"/>
          <w:szCs w:val="22"/>
        </w:rPr>
        <w:t xml:space="preserve"> value. For a software tracker, this approach is valuable because it makes the system more transparent and </w:t>
      </w:r>
      <w:r w:rsidR="006179DC" w:rsidRPr="00F25112">
        <w:rPr>
          <w:kern w:val="48"/>
          <w:sz w:val="22"/>
          <w:szCs w:val="22"/>
        </w:rPr>
        <w:t>trustworthy users</w:t>
      </w:r>
      <w:r w:rsidRPr="00F25112">
        <w:rPr>
          <w:kern w:val="48"/>
          <w:sz w:val="22"/>
          <w:szCs w:val="22"/>
        </w:rPr>
        <w:t xml:space="preserve"> can see exactly how their emissions are calculated and what parts of the system contribute most.</w:t>
      </w:r>
    </w:p>
    <w:p w14:paraId="67B3BBFC" w14:textId="260A151B" w:rsidR="00F25112" w:rsidRPr="00F25112" w:rsidRDefault="00F25112" w:rsidP="00034BDE">
      <w:pPr>
        <w:spacing w:line="360" w:lineRule="auto"/>
        <w:jc w:val="both"/>
        <w:rPr>
          <w:kern w:val="48"/>
          <w:sz w:val="22"/>
          <w:szCs w:val="22"/>
        </w:rPr>
      </w:pPr>
    </w:p>
    <w:p w14:paraId="753FAC74" w14:textId="77777777" w:rsidR="00F25112" w:rsidRPr="00F25112" w:rsidRDefault="00F25112" w:rsidP="00034BDE">
      <w:pPr>
        <w:spacing w:line="360" w:lineRule="auto"/>
        <w:jc w:val="both"/>
        <w:rPr>
          <w:b/>
          <w:bCs/>
          <w:kern w:val="48"/>
          <w:sz w:val="22"/>
          <w:szCs w:val="22"/>
        </w:rPr>
      </w:pPr>
      <w:r w:rsidRPr="00F25112">
        <w:rPr>
          <w:b/>
          <w:bCs/>
          <w:kern w:val="48"/>
          <w:sz w:val="22"/>
          <w:szCs w:val="22"/>
        </w:rPr>
        <w:t xml:space="preserve">5. S. Hoffmann et al., 2024 — </w:t>
      </w:r>
      <w:r w:rsidRPr="00F25112">
        <w:rPr>
          <w:b/>
          <w:bCs/>
          <w:i/>
          <w:iCs/>
          <w:kern w:val="48"/>
          <w:sz w:val="22"/>
          <w:szCs w:val="22"/>
        </w:rPr>
        <w:t>Carbon-Footprint Tracking Apps: Does Feedback Reduce Emissions?</w:t>
      </w:r>
    </w:p>
    <w:p w14:paraId="2A54D555" w14:textId="579FBF6C" w:rsidR="001308BA" w:rsidRDefault="001308BA" w:rsidP="00034BDE">
      <w:pPr>
        <w:spacing w:line="360" w:lineRule="auto"/>
        <w:jc w:val="both"/>
        <w:rPr>
          <w:kern w:val="48"/>
          <w:sz w:val="22"/>
          <w:szCs w:val="22"/>
        </w:rPr>
      </w:pPr>
      <w:hyperlink r:id="rId14" w:history="1">
        <w:r w:rsidRPr="00FA39E3">
          <w:rPr>
            <w:rStyle w:val="Hyperlink"/>
            <w:kern w:val="48"/>
            <w:sz w:val="22"/>
            <w:szCs w:val="22"/>
          </w:rPr>
          <w:t>https://macau.uni-kiel.de/servlets/MCRFileNodeServlet/macau_derivate_00007739/1-s2.0-S0959652623041392-main.pdf</w:t>
        </w:r>
      </w:hyperlink>
    </w:p>
    <w:p w14:paraId="26C7CC49" w14:textId="2B0F7E3A" w:rsidR="00F25112" w:rsidRPr="00F25112" w:rsidRDefault="00F25112" w:rsidP="00034BDE">
      <w:pPr>
        <w:spacing w:line="360" w:lineRule="auto"/>
        <w:jc w:val="both"/>
        <w:rPr>
          <w:kern w:val="48"/>
          <w:sz w:val="22"/>
          <w:szCs w:val="22"/>
        </w:rPr>
      </w:pPr>
      <w:r w:rsidRPr="00F25112">
        <w:rPr>
          <w:kern w:val="48"/>
          <w:sz w:val="22"/>
          <w:szCs w:val="22"/>
        </w:rPr>
        <w:t xml:space="preserve">Hoffmann and colleagues studied how feedback in carbon-tracking apps influences user behavior. They found that when users receive regular, personalized feedback and goal-setting features, they are more likely to reduce their emissions. However, the impact depends on how engaged users are and how credible the app’s data appears. This shows that building a tracker is not just about software </w:t>
      </w:r>
      <w:r w:rsidR="006179DC" w:rsidRPr="00F25112">
        <w:rPr>
          <w:kern w:val="48"/>
          <w:sz w:val="22"/>
          <w:szCs w:val="22"/>
        </w:rPr>
        <w:t>accuracy,</w:t>
      </w:r>
      <w:r w:rsidR="006179DC">
        <w:rPr>
          <w:kern w:val="48"/>
          <w:sz w:val="22"/>
          <w:szCs w:val="22"/>
        </w:rPr>
        <w:t xml:space="preserve"> </w:t>
      </w:r>
      <w:r w:rsidRPr="00F25112">
        <w:rPr>
          <w:kern w:val="48"/>
          <w:sz w:val="22"/>
          <w:szCs w:val="22"/>
        </w:rPr>
        <w:t xml:space="preserve">it must also motivate people. Good design, user-friendly dashboards, and behavioral nudges are necessary for making people </w:t>
      </w:r>
      <w:r w:rsidR="006179DC" w:rsidRPr="00F25112">
        <w:rPr>
          <w:kern w:val="48"/>
          <w:sz w:val="22"/>
          <w:szCs w:val="22"/>
        </w:rPr>
        <w:t>act</w:t>
      </w:r>
      <w:r w:rsidRPr="00F25112">
        <w:rPr>
          <w:kern w:val="48"/>
          <w:sz w:val="22"/>
          <w:szCs w:val="22"/>
        </w:rPr>
        <w:t xml:space="preserve"> on the numbers shown by the tracker.</w:t>
      </w:r>
    </w:p>
    <w:p w14:paraId="59F4E6F5" w14:textId="6BD87ACE" w:rsidR="00F25112" w:rsidRPr="00F25112" w:rsidRDefault="00F25112" w:rsidP="00034BDE">
      <w:pPr>
        <w:spacing w:line="360" w:lineRule="auto"/>
        <w:jc w:val="both"/>
        <w:rPr>
          <w:kern w:val="48"/>
          <w:sz w:val="22"/>
          <w:szCs w:val="22"/>
        </w:rPr>
      </w:pPr>
    </w:p>
    <w:p w14:paraId="234D2810" w14:textId="77777777" w:rsidR="00F25112" w:rsidRDefault="00F25112" w:rsidP="00034BDE">
      <w:pPr>
        <w:spacing w:line="360" w:lineRule="auto"/>
        <w:jc w:val="both"/>
        <w:rPr>
          <w:b/>
          <w:bCs/>
          <w:i/>
          <w:iCs/>
          <w:kern w:val="48"/>
          <w:sz w:val="22"/>
          <w:szCs w:val="22"/>
        </w:rPr>
      </w:pPr>
      <w:r w:rsidRPr="00F25112">
        <w:rPr>
          <w:b/>
          <w:bCs/>
          <w:kern w:val="48"/>
          <w:sz w:val="22"/>
          <w:szCs w:val="22"/>
        </w:rPr>
        <w:t xml:space="preserve">6. D. H. Cusworth et al., 2023 — </w:t>
      </w:r>
      <w:r w:rsidRPr="00F25112">
        <w:rPr>
          <w:b/>
          <w:bCs/>
          <w:i/>
          <w:iCs/>
          <w:kern w:val="48"/>
          <w:sz w:val="22"/>
          <w:szCs w:val="22"/>
        </w:rPr>
        <w:t>Two Years of Satellite-Based CO₂ Emission Observations</w:t>
      </w:r>
    </w:p>
    <w:p w14:paraId="0A8D6331" w14:textId="23578921" w:rsidR="001308BA" w:rsidRDefault="001308BA" w:rsidP="00034BDE">
      <w:pPr>
        <w:spacing w:line="360" w:lineRule="auto"/>
        <w:jc w:val="both"/>
        <w:rPr>
          <w:b/>
          <w:bCs/>
          <w:kern w:val="48"/>
          <w:sz w:val="22"/>
          <w:szCs w:val="22"/>
        </w:rPr>
      </w:pPr>
      <w:hyperlink r:id="rId15" w:history="1">
        <w:r w:rsidRPr="00FA39E3">
          <w:rPr>
            <w:rStyle w:val="Hyperlink"/>
            <w:b/>
            <w:bCs/>
            <w:kern w:val="48"/>
            <w:sz w:val="22"/>
            <w:szCs w:val="22"/>
          </w:rPr>
          <w:t>https://acp.copernicus.org/articles/23/14577/2023/acp-23-14577-2023.pdf</w:t>
        </w:r>
      </w:hyperlink>
    </w:p>
    <w:p w14:paraId="6206A63B" w14:textId="77777777" w:rsidR="00F25112" w:rsidRPr="00F25112" w:rsidRDefault="00F25112" w:rsidP="00034BDE">
      <w:pPr>
        <w:spacing w:line="360" w:lineRule="auto"/>
        <w:jc w:val="both"/>
        <w:rPr>
          <w:kern w:val="48"/>
          <w:sz w:val="22"/>
          <w:szCs w:val="22"/>
        </w:rPr>
      </w:pPr>
      <w:r w:rsidRPr="00F25112">
        <w:rPr>
          <w:kern w:val="48"/>
          <w:sz w:val="22"/>
          <w:szCs w:val="22"/>
        </w:rPr>
        <w:t>Cusworth and colleagues looked at how satellite data can be used to observe emissions from large facilities such as power plants. They found that while current satellites are useful, they cannot always provide the accuracy needed on their own. Combining satellite data with ground-based sensors and other inventories gives more reliable results. For a software-based tracker, this suggests that one data source is rarely enough. Instead, combining multiple sources—user inputs, government data, sensors, or external APIs—makes the tracker more accurate.</w:t>
      </w:r>
    </w:p>
    <w:p w14:paraId="34241D05" w14:textId="6AEC3468" w:rsidR="00F25112" w:rsidRPr="00F25112" w:rsidRDefault="00F25112" w:rsidP="00034BDE">
      <w:pPr>
        <w:spacing w:line="360" w:lineRule="auto"/>
        <w:jc w:val="both"/>
        <w:rPr>
          <w:kern w:val="48"/>
          <w:sz w:val="22"/>
          <w:szCs w:val="22"/>
        </w:rPr>
      </w:pPr>
    </w:p>
    <w:p w14:paraId="687A1EC2" w14:textId="77777777" w:rsidR="00F25112" w:rsidRDefault="00F25112" w:rsidP="00034BDE">
      <w:pPr>
        <w:spacing w:line="360" w:lineRule="auto"/>
        <w:jc w:val="both"/>
        <w:rPr>
          <w:b/>
          <w:bCs/>
          <w:i/>
          <w:iCs/>
          <w:kern w:val="48"/>
          <w:sz w:val="22"/>
          <w:szCs w:val="22"/>
        </w:rPr>
      </w:pPr>
      <w:r w:rsidRPr="00F25112">
        <w:rPr>
          <w:b/>
          <w:bCs/>
          <w:kern w:val="48"/>
          <w:sz w:val="22"/>
          <w:szCs w:val="22"/>
        </w:rPr>
        <w:t xml:space="preserve">7. G. Han et al., 2024 — </w:t>
      </w:r>
      <w:r w:rsidRPr="00F25112">
        <w:rPr>
          <w:b/>
          <w:bCs/>
          <w:i/>
          <w:iCs/>
          <w:kern w:val="48"/>
          <w:sz w:val="22"/>
          <w:szCs w:val="22"/>
        </w:rPr>
        <w:t>Quantifying Power-Plant CO₂ with Spaceborne LiDAR</w:t>
      </w:r>
    </w:p>
    <w:p w14:paraId="72904566" w14:textId="5E73D333" w:rsidR="001308BA" w:rsidRDefault="001308BA" w:rsidP="00034BDE">
      <w:pPr>
        <w:spacing w:line="360" w:lineRule="auto"/>
        <w:jc w:val="both"/>
        <w:rPr>
          <w:b/>
          <w:bCs/>
          <w:kern w:val="48"/>
          <w:sz w:val="22"/>
          <w:szCs w:val="22"/>
        </w:rPr>
      </w:pPr>
      <w:hyperlink r:id="rId16" w:history="1">
        <w:r w:rsidRPr="00FA39E3">
          <w:rPr>
            <w:rStyle w:val="Hyperlink"/>
            <w:b/>
            <w:bCs/>
            <w:kern w:val="48"/>
            <w:sz w:val="22"/>
            <w:szCs w:val="22"/>
          </w:rPr>
          <w:t>https://colab.ws/articles/10.1016%2Fj.rse.2024.114368</w:t>
        </w:r>
      </w:hyperlink>
    </w:p>
    <w:p w14:paraId="2FFADF6E" w14:textId="77777777" w:rsidR="00F25112" w:rsidRPr="00F25112" w:rsidRDefault="00F25112" w:rsidP="00034BDE">
      <w:pPr>
        <w:spacing w:line="360" w:lineRule="auto"/>
        <w:jc w:val="both"/>
        <w:rPr>
          <w:kern w:val="48"/>
          <w:sz w:val="22"/>
          <w:szCs w:val="22"/>
        </w:rPr>
      </w:pPr>
      <w:r w:rsidRPr="00F25112">
        <w:rPr>
          <w:kern w:val="48"/>
          <w:sz w:val="22"/>
          <w:szCs w:val="22"/>
        </w:rPr>
        <w:t>Han and colleagues demonstrated a new method using satellite-mounted LiDAR technology to directly measure CO₂ emissions from power plants. They compared these measurements with official records and found good agreement. The relevance here is that LiDAR-based data can help verify self-reported emissions, which is often a weak point in current systems. For a tracker, this shows the potential for building verification features into the software, which increases credibility and trust in the results.</w:t>
      </w:r>
    </w:p>
    <w:p w14:paraId="465A4877" w14:textId="02A3787D" w:rsidR="00F25112" w:rsidRPr="00F25112" w:rsidRDefault="00F25112" w:rsidP="00034BDE">
      <w:pPr>
        <w:spacing w:line="360" w:lineRule="auto"/>
        <w:jc w:val="both"/>
        <w:rPr>
          <w:kern w:val="48"/>
          <w:sz w:val="22"/>
          <w:szCs w:val="22"/>
        </w:rPr>
      </w:pPr>
    </w:p>
    <w:p w14:paraId="109ADE57" w14:textId="77777777" w:rsidR="00F25112" w:rsidRPr="00F25112" w:rsidRDefault="00F25112" w:rsidP="00034BDE">
      <w:pPr>
        <w:spacing w:line="360" w:lineRule="auto"/>
        <w:jc w:val="both"/>
        <w:rPr>
          <w:b/>
          <w:bCs/>
          <w:kern w:val="48"/>
          <w:sz w:val="22"/>
          <w:szCs w:val="22"/>
        </w:rPr>
      </w:pPr>
      <w:r w:rsidRPr="00F25112">
        <w:rPr>
          <w:b/>
          <w:bCs/>
          <w:kern w:val="48"/>
          <w:sz w:val="22"/>
          <w:szCs w:val="22"/>
        </w:rPr>
        <w:t xml:space="preserve">8. H. Li et al., 2024 — </w:t>
      </w:r>
      <w:r w:rsidRPr="00F25112">
        <w:rPr>
          <w:b/>
          <w:bCs/>
          <w:i/>
          <w:iCs/>
          <w:kern w:val="48"/>
          <w:sz w:val="22"/>
          <w:szCs w:val="22"/>
        </w:rPr>
        <w:t>Monitoring Daily Anthropogenic Emissions via Satellite Proxies and Modeling</w:t>
      </w:r>
    </w:p>
    <w:p w14:paraId="7F00C6CA" w14:textId="3004A537" w:rsidR="001308BA" w:rsidRDefault="001308BA" w:rsidP="00034BDE">
      <w:pPr>
        <w:spacing w:line="360" w:lineRule="auto"/>
        <w:jc w:val="both"/>
        <w:rPr>
          <w:kern w:val="48"/>
          <w:sz w:val="22"/>
          <w:szCs w:val="22"/>
        </w:rPr>
      </w:pPr>
      <w:hyperlink r:id="rId17" w:history="1">
        <w:r w:rsidRPr="00FA39E3">
          <w:rPr>
            <w:rStyle w:val="Hyperlink"/>
            <w:kern w:val="48"/>
            <w:sz w:val="22"/>
            <w:szCs w:val="22"/>
          </w:rPr>
          <w:t>https://opticalengineering.spiedigitallibrary.org/conference-proceedings-of-spie/13699/136996C/Monitoring-anthropogenic-CO2-from-space-CO2M-space-segment-progress/10.1117/12.3075413.full</w:t>
        </w:r>
      </w:hyperlink>
    </w:p>
    <w:p w14:paraId="205072AB" w14:textId="3DB5B580" w:rsidR="00F25112" w:rsidRPr="00F25112" w:rsidRDefault="00F25112" w:rsidP="00034BDE">
      <w:pPr>
        <w:spacing w:line="360" w:lineRule="auto"/>
        <w:jc w:val="both"/>
        <w:rPr>
          <w:kern w:val="48"/>
          <w:sz w:val="22"/>
          <w:szCs w:val="22"/>
        </w:rPr>
      </w:pPr>
      <w:r w:rsidRPr="00F25112">
        <w:rPr>
          <w:kern w:val="48"/>
          <w:sz w:val="22"/>
          <w:szCs w:val="22"/>
        </w:rPr>
        <w:t>This study focused on improving how often emission data can be updated. Instead of annual or monthly averages, the authors used satellite data on gases like NO₂ as proxies to calculate daily emissions. They combined this with advanced modeling to produce high-frequency results. For a carbon tracker, this is important because users expect more frequent updates. A tracker that can give daily insights rather than monthly reports will feel more useful and practical, especially in fast-changing urban or industrial environments.</w:t>
      </w:r>
    </w:p>
    <w:p w14:paraId="494BD367" w14:textId="54520CE1" w:rsidR="00F25112" w:rsidRPr="00F25112" w:rsidRDefault="00F25112" w:rsidP="00034BDE">
      <w:pPr>
        <w:spacing w:line="360" w:lineRule="auto"/>
        <w:jc w:val="both"/>
        <w:rPr>
          <w:kern w:val="48"/>
          <w:sz w:val="22"/>
          <w:szCs w:val="22"/>
        </w:rPr>
      </w:pPr>
    </w:p>
    <w:p w14:paraId="2918AD88" w14:textId="77777777" w:rsidR="00B84CD6" w:rsidRDefault="00B84CD6" w:rsidP="00034BDE">
      <w:pPr>
        <w:spacing w:line="360" w:lineRule="auto"/>
        <w:jc w:val="both"/>
        <w:rPr>
          <w:b/>
          <w:bCs/>
          <w:kern w:val="48"/>
          <w:sz w:val="22"/>
          <w:szCs w:val="22"/>
        </w:rPr>
      </w:pPr>
    </w:p>
    <w:p w14:paraId="7CF9E29E" w14:textId="0A70EBF4" w:rsidR="00F25112" w:rsidRPr="00F25112" w:rsidRDefault="00F25112" w:rsidP="00034BDE">
      <w:pPr>
        <w:spacing w:line="360" w:lineRule="auto"/>
        <w:jc w:val="both"/>
        <w:rPr>
          <w:b/>
          <w:bCs/>
          <w:kern w:val="48"/>
          <w:sz w:val="22"/>
          <w:szCs w:val="22"/>
        </w:rPr>
      </w:pPr>
      <w:r w:rsidRPr="00F25112">
        <w:rPr>
          <w:b/>
          <w:bCs/>
          <w:kern w:val="48"/>
          <w:sz w:val="22"/>
          <w:szCs w:val="22"/>
        </w:rPr>
        <w:lastRenderedPageBreak/>
        <w:t xml:space="preserve">9. T. </w:t>
      </w:r>
      <w:proofErr w:type="spellStart"/>
      <w:r w:rsidRPr="00F25112">
        <w:rPr>
          <w:b/>
          <w:bCs/>
          <w:kern w:val="48"/>
          <w:sz w:val="22"/>
          <w:szCs w:val="22"/>
        </w:rPr>
        <w:t>Sepanosian</w:t>
      </w:r>
      <w:proofErr w:type="spellEnd"/>
      <w:r w:rsidRPr="00F25112">
        <w:rPr>
          <w:b/>
          <w:bCs/>
          <w:kern w:val="48"/>
          <w:sz w:val="22"/>
          <w:szCs w:val="22"/>
        </w:rPr>
        <w:t xml:space="preserve"> et al., 2024 — </w:t>
      </w:r>
      <w:r w:rsidRPr="00F25112">
        <w:rPr>
          <w:b/>
          <w:bCs/>
          <w:i/>
          <w:iCs/>
          <w:kern w:val="48"/>
          <w:sz w:val="22"/>
          <w:szCs w:val="22"/>
        </w:rPr>
        <w:t>IoT-Based Architecture for Real-Time Emission Monitoring at Construction Sites</w:t>
      </w:r>
    </w:p>
    <w:p w14:paraId="0B63E48B" w14:textId="2F6998DD" w:rsidR="001308BA" w:rsidRDefault="001308BA" w:rsidP="00034BDE">
      <w:pPr>
        <w:spacing w:line="360" w:lineRule="auto"/>
        <w:jc w:val="both"/>
        <w:rPr>
          <w:kern w:val="48"/>
          <w:sz w:val="22"/>
          <w:szCs w:val="22"/>
        </w:rPr>
      </w:pPr>
      <w:hyperlink r:id="rId18" w:history="1">
        <w:r w:rsidRPr="00FA39E3">
          <w:rPr>
            <w:rStyle w:val="Hyperlink"/>
            <w:kern w:val="48"/>
            <w:sz w:val="22"/>
            <w:szCs w:val="22"/>
          </w:rPr>
          <w:t>https://research.utwente.nl/en/publications/an-iot-based-architecture-for-real-time-emission-monitoring-at-co</w:t>
        </w:r>
      </w:hyperlink>
    </w:p>
    <w:p w14:paraId="1977BD30" w14:textId="21B72DC7" w:rsidR="00F25112" w:rsidRPr="00F25112" w:rsidRDefault="00F25112" w:rsidP="00034BDE">
      <w:pPr>
        <w:spacing w:line="360" w:lineRule="auto"/>
        <w:jc w:val="both"/>
        <w:rPr>
          <w:kern w:val="48"/>
          <w:sz w:val="22"/>
          <w:szCs w:val="22"/>
        </w:rPr>
      </w:pPr>
      <w:proofErr w:type="spellStart"/>
      <w:r w:rsidRPr="00F25112">
        <w:rPr>
          <w:kern w:val="48"/>
          <w:sz w:val="22"/>
          <w:szCs w:val="22"/>
        </w:rPr>
        <w:t>Sepanosian</w:t>
      </w:r>
      <w:proofErr w:type="spellEnd"/>
      <w:r w:rsidRPr="00F25112">
        <w:rPr>
          <w:kern w:val="48"/>
          <w:sz w:val="22"/>
          <w:szCs w:val="22"/>
        </w:rPr>
        <w:t xml:space="preserve"> and colleagues designed an IoT-based architecture for real-time monitoring. Their system includes sensors, gateways, and a cloud-based analytics layer that displays results on dashboards. A major contribution of this study is the emphasis on software challenges like sensor calibration, data integration, and reliable visualization. For software trackers, this work demonstrates how a well-designed architecture—from raw data collection to final user interface—ensures both accuracy and usability.</w:t>
      </w:r>
    </w:p>
    <w:p w14:paraId="21A1A298" w14:textId="6AC4F9CA" w:rsidR="00F25112" w:rsidRPr="00F25112" w:rsidRDefault="00F25112" w:rsidP="00034BDE">
      <w:pPr>
        <w:spacing w:line="360" w:lineRule="auto"/>
        <w:jc w:val="both"/>
        <w:rPr>
          <w:kern w:val="48"/>
          <w:sz w:val="22"/>
          <w:szCs w:val="22"/>
        </w:rPr>
      </w:pPr>
    </w:p>
    <w:p w14:paraId="50E777FC" w14:textId="77777777" w:rsidR="00F25112" w:rsidRPr="00F25112" w:rsidRDefault="00F25112" w:rsidP="00034BDE">
      <w:pPr>
        <w:spacing w:line="360" w:lineRule="auto"/>
        <w:jc w:val="both"/>
        <w:rPr>
          <w:b/>
          <w:bCs/>
          <w:kern w:val="48"/>
          <w:sz w:val="22"/>
          <w:szCs w:val="22"/>
        </w:rPr>
      </w:pPr>
      <w:r w:rsidRPr="00F25112">
        <w:rPr>
          <w:b/>
          <w:bCs/>
          <w:kern w:val="48"/>
          <w:sz w:val="22"/>
          <w:szCs w:val="22"/>
        </w:rPr>
        <w:t xml:space="preserve">10. C. D. Fay et al., 2023 — </w:t>
      </w:r>
      <w:r w:rsidRPr="00F25112">
        <w:rPr>
          <w:b/>
          <w:bCs/>
          <w:i/>
          <w:iCs/>
          <w:kern w:val="48"/>
          <w:sz w:val="22"/>
          <w:szCs w:val="22"/>
        </w:rPr>
        <w:t>Green-IoT Event Detection for Carbon-Emission Monitoring on Microcontrollers</w:t>
      </w:r>
    </w:p>
    <w:p w14:paraId="2E9B3E15" w14:textId="1BD83587" w:rsidR="001308BA" w:rsidRDefault="001308BA" w:rsidP="00034BDE">
      <w:pPr>
        <w:spacing w:line="360" w:lineRule="auto"/>
        <w:jc w:val="both"/>
        <w:rPr>
          <w:kern w:val="48"/>
          <w:sz w:val="22"/>
          <w:szCs w:val="22"/>
        </w:rPr>
      </w:pPr>
      <w:hyperlink r:id="rId19" w:history="1">
        <w:r w:rsidRPr="00FA39E3">
          <w:rPr>
            <w:rStyle w:val="Hyperlink"/>
            <w:kern w:val="48"/>
            <w:sz w:val="22"/>
            <w:szCs w:val="22"/>
          </w:rPr>
          <w:t>https://www.mdpi.com/1424-8220/24/1/162</w:t>
        </w:r>
      </w:hyperlink>
    </w:p>
    <w:p w14:paraId="5AF2E56C" w14:textId="71CBB2E7" w:rsidR="00F25112" w:rsidRPr="00F25112" w:rsidRDefault="00F25112" w:rsidP="00034BDE">
      <w:pPr>
        <w:spacing w:line="360" w:lineRule="auto"/>
        <w:jc w:val="both"/>
        <w:rPr>
          <w:kern w:val="48"/>
          <w:sz w:val="22"/>
          <w:szCs w:val="22"/>
        </w:rPr>
      </w:pPr>
      <w:r w:rsidRPr="00F25112">
        <w:rPr>
          <w:kern w:val="48"/>
          <w:sz w:val="22"/>
          <w:szCs w:val="22"/>
        </w:rPr>
        <w:t>Fay and colleagues explored how low-power microcontrollers can be used for emission monitoring. Instead of continuously streaming large amounts of data, their method focuses on detecting important “events” and only sending data then. This makes the system efficient in terms of both energy and cost. For software trackers, this idea highlights the importance of lightweight data processing. Edge devices can handle basic tasks, while the central tracker software deals with analysis and visualization. This approach ensures that the tracker remains sustainable and scalable.</w:t>
      </w:r>
    </w:p>
    <w:p w14:paraId="33584923" w14:textId="21AFBA5D" w:rsidR="00F25112" w:rsidRPr="00F25112" w:rsidRDefault="00F25112" w:rsidP="00034BDE">
      <w:pPr>
        <w:spacing w:line="360" w:lineRule="auto"/>
        <w:jc w:val="both"/>
        <w:rPr>
          <w:kern w:val="48"/>
          <w:sz w:val="22"/>
          <w:szCs w:val="22"/>
        </w:rPr>
      </w:pPr>
    </w:p>
    <w:sectPr w:rsidR="00F25112" w:rsidRPr="00F2511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AE89D" w14:textId="77777777" w:rsidR="008E218C" w:rsidRDefault="008E218C" w:rsidP="001A3B3D">
      <w:r>
        <w:separator/>
      </w:r>
    </w:p>
  </w:endnote>
  <w:endnote w:type="continuationSeparator" w:id="0">
    <w:p w14:paraId="48444ACE" w14:textId="77777777" w:rsidR="008E218C" w:rsidRDefault="008E218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880F3" w14:textId="77777777" w:rsidR="008E218C" w:rsidRDefault="008E218C" w:rsidP="001A3B3D">
      <w:r>
        <w:separator/>
      </w:r>
    </w:p>
  </w:footnote>
  <w:footnote w:type="continuationSeparator" w:id="0">
    <w:p w14:paraId="1A54D23A" w14:textId="77777777" w:rsidR="008E218C" w:rsidRDefault="008E218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426082"/>
    <w:multiLevelType w:val="multilevel"/>
    <w:tmpl w:val="658C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B54B97"/>
    <w:multiLevelType w:val="multilevel"/>
    <w:tmpl w:val="5A7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A175F5E"/>
    <w:multiLevelType w:val="multilevel"/>
    <w:tmpl w:val="CB6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71484A"/>
    <w:multiLevelType w:val="multilevel"/>
    <w:tmpl w:val="EA7C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7E95C71"/>
    <w:multiLevelType w:val="multilevel"/>
    <w:tmpl w:val="3058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DDF19AC"/>
    <w:multiLevelType w:val="multilevel"/>
    <w:tmpl w:val="FE8E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7561051">
    <w:abstractNumId w:val="20"/>
  </w:num>
  <w:num w:numId="2" w16cid:durableId="729425918">
    <w:abstractNumId w:val="26"/>
  </w:num>
  <w:num w:numId="3" w16cid:durableId="1004019049">
    <w:abstractNumId w:val="16"/>
  </w:num>
  <w:num w:numId="4" w16cid:durableId="322005180">
    <w:abstractNumId w:val="22"/>
  </w:num>
  <w:num w:numId="5" w16cid:durableId="2053453078">
    <w:abstractNumId w:val="22"/>
  </w:num>
  <w:num w:numId="6" w16cid:durableId="1179081578">
    <w:abstractNumId w:val="22"/>
  </w:num>
  <w:num w:numId="7" w16cid:durableId="1962757695">
    <w:abstractNumId w:val="22"/>
  </w:num>
  <w:num w:numId="8" w16cid:durableId="165676704">
    <w:abstractNumId w:val="24"/>
  </w:num>
  <w:num w:numId="9" w16cid:durableId="874662292">
    <w:abstractNumId w:val="27"/>
  </w:num>
  <w:num w:numId="10" w16cid:durableId="120999385">
    <w:abstractNumId w:val="21"/>
  </w:num>
  <w:num w:numId="11" w16cid:durableId="1776439936">
    <w:abstractNumId w:val="15"/>
  </w:num>
  <w:num w:numId="12" w16cid:durableId="1725910583">
    <w:abstractNumId w:val="14"/>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3"/>
  </w:num>
  <w:num w:numId="25" w16cid:durableId="1341931729">
    <w:abstractNumId w:val="11"/>
  </w:num>
  <w:num w:numId="26" w16cid:durableId="334307645">
    <w:abstractNumId w:val="17"/>
  </w:num>
  <w:num w:numId="27" w16cid:durableId="1067921164">
    <w:abstractNumId w:val="12"/>
  </w:num>
  <w:num w:numId="28" w16cid:durableId="1407996954">
    <w:abstractNumId w:val="13"/>
  </w:num>
  <w:num w:numId="29" w16cid:durableId="1802113505">
    <w:abstractNumId w:val="18"/>
  </w:num>
  <w:num w:numId="30" w16cid:durableId="65541330">
    <w:abstractNumId w:val="19"/>
  </w:num>
  <w:num w:numId="31" w16cid:durableId="929004874">
    <w:abstractNumId w:val="28"/>
  </w:num>
  <w:num w:numId="32" w16cid:durableId="10423652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4BDE"/>
    <w:rsid w:val="0004781E"/>
    <w:rsid w:val="0008684B"/>
    <w:rsid w:val="0008758A"/>
    <w:rsid w:val="000B6F5D"/>
    <w:rsid w:val="000C1E68"/>
    <w:rsid w:val="000E330E"/>
    <w:rsid w:val="001308BA"/>
    <w:rsid w:val="00142813"/>
    <w:rsid w:val="00161D38"/>
    <w:rsid w:val="00190CA9"/>
    <w:rsid w:val="001A2EFD"/>
    <w:rsid w:val="001A3B3D"/>
    <w:rsid w:val="001B67DC"/>
    <w:rsid w:val="001B775C"/>
    <w:rsid w:val="001D45B7"/>
    <w:rsid w:val="002254A9"/>
    <w:rsid w:val="00233D97"/>
    <w:rsid w:val="002347A2"/>
    <w:rsid w:val="00257172"/>
    <w:rsid w:val="002850E3"/>
    <w:rsid w:val="003155AE"/>
    <w:rsid w:val="003207B2"/>
    <w:rsid w:val="00351232"/>
    <w:rsid w:val="0035407B"/>
    <w:rsid w:val="00354FCF"/>
    <w:rsid w:val="003649D2"/>
    <w:rsid w:val="00365AA2"/>
    <w:rsid w:val="003A19E2"/>
    <w:rsid w:val="003B2B40"/>
    <w:rsid w:val="003B4E04"/>
    <w:rsid w:val="003D51F0"/>
    <w:rsid w:val="003F5A08"/>
    <w:rsid w:val="00420716"/>
    <w:rsid w:val="0042118C"/>
    <w:rsid w:val="004325FB"/>
    <w:rsid w:val="004432BA"/>
    <w:rsid w:val="0044407E"/>
    <w:rsid w:val="00447BB9"/>
    <w:rsid w:val="0046031D"/>
    <w:rsid w:val="00473AC9"/>
    <w:rsid w:val="004C77CF"/>
    <w:rsid w:val="004D72B5"/>
    <w:rsid w:val="00512278"/>
    <w:rsid w:val="00525F2B"/>
    <w:rsid w:val="00551B7F"/>
    <w:rsid w:val="0056610F"/>
    <w:rsid w:val="00575BCA"/>
    <w:rsid w:val="00575EB3"/>
    <w:rsid w:val="005B0344"/>
    <w:rsid w:val="005B520E"/>
    <w:rsid w:val="005E2800"/>
    <w:rsid w:val="00605825"/>
    <w:rsid w:val="00607415"/>
    <w:rsid w:val="006179DC"/>
    <w:rsid w:val="00643663"/>
    <w:rsid w:val="00645D22"/>
    <w:rsid w:val="00651A08"/>
    <w:rsid w:val="00654204"/>
    <w:rsid w:val="00670434"/>
    <w:rsid w:val="0067048D"/>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94AEF"/>
    <w:rsid w:val="008A2C7D"/>
    <w:rsid w:val="008B5E6E"/>
    <w:rsid w:val="008B6524"/>
    <w:rsid w:val="008C4B23"/>
    <w:rsid w:val="008D3342"/>
    <w:rsid w:val="008E218C"/>
    <w:rsid w:val="008F6E2C"/>
    <w:rsid w:val="009303D9"/>
    <w:rsid w:val="009338F3"/>
    <w:rsid w:val="00933C64"/>
    <w:rsid w:val="00937EC0"/>
    <w:rsid w:val="00972203"/>
    <w:rsid w:val="009F0382"/>
    <w:rsid w:val="009F1D79"/>
    <w:rsid w:val="00A059B3"/>
    <w:rsid w:val="00AA245F"/>
    <w:rsid w:val="00AD0A38"/>
    <w:rsid w:val="00AE3409"/>
    <w:rsid w:val="00AE7561"/>
    <w:rsid w:val="00AF3B55"/>
    <w:rsid w:val="00B005EE"/>
    <w:rsid w:val="00B11A60"/>
    <w:rsid w:val="00B22613"/>
    <w:rsid w:val="00B30ED7"/>
    <w:rsid w:val="00B44A76"/>
    <w:rsid w:val="00B768D1"/>
    <w:rsid w:val="00B84CD6"/>
    <w:rsid w:val="00B958F5"/>
    <w:rsid w:val="00BA1025"/>
    <w:rsid w:val="00BA3662"/>
    <w:rsid w:val="00BC3420"/>
    <w:rsid w:val="00BC4943"/>
    <w:rsid w:val="00BD670B"/>
    <w:rsid w:val="00BE46FD"/>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DC2DED"/>
    <w:rsid w:val="00E07383"/>
    <w:rsid w:val="00E165BC"/>
    <w:rsid w:val="00E35596"/>
    <w:rsid w:val="00E61E12"/>
    <w:rsid w:val="00E7596C"/>
    <w:rsid w:val="00E878F2"/>
    <w:rsid w:val="00EA2765"/>
    <w:rsid w:val="00EB3A5B"/>
    <w:rsid w:val="00ED0149"/>
    <w:rsid w:val="00EF7DE3"/>
    <w:rsid w:val="00F03103"/>
    <w:rsid w:val="00F25112"/>
    <w:rsid w:val="00F271DE"/>
    <w:rsid w:val="00F627DA"/>
    <w:rsid w:val="00F7288F"/>
    <w:rsid w:val="00F847A6"/>
    <w:rsid w:val="00F916E9"/>
    <w:rsid w:val="00F9441B"/>
    <w:rsid w:val="00FA4C32"/>
    <w:rsid w:val="00FB071E"/>
    <w:rsid w:val="00FC7629"/>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512278"/>
    <w:rPr>
      <w:color w:val="0563C1" w:themeColor="hyperlink"/>
      <w:u w:val="single"/>
    </w:rPr>
  </w:style>
  <w:style w:type="character" w:styleId="UnresolvedMention">
    <w:name w:val="Unresolved Mention"/>
    <w:basedOn w:val="DefaultParagraphFont"/>
    <w:uiPriority w:val="99"/>
    <w:semiHidden/>
    <w:unhideWhenUsed/>
    <w:rsid w:val="005122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406.02055" TargetMode="External"/><Relationship Id="rId18" Type="http://schemas.openxmlformats.org/officeDocument/2006/relationships/hyperlink" Target="https://research.utwente.nl/en/publications/an-iot-based-architecture-for-real-time-emission-monitoring-at-c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ository.eduhk.hk/en/publications/integrated-bim-iot-platform-for-carbon-emission-assessment-and-tr" TargetMode="External"/><Relationship Id="rId17" Type="http://schemas.openxmlformats.org/officeDocument/2006/relationships/hyperlink" Target="https://opticalengineering.spiedigitallibrary.org/conference-proceedings-of-spie/13699/136996C/Monitoring-anthropogenic-CO2-from-space-CO2M-space-segment-progress/10.1117/12.3075413.full" TargetMode="External"/><Relationship Id="rId2" Type="http://schemas.openxmlformats.org/officeDocument/2006/relationships/numbering" Target="numbering.xml"/><Relationship Id="rId16" Type="http://schemas.openxmlformats.org/officeDocument/2006/relationships/hyperlink" Target="https://colab.ws/articles/10.1016%2Fj.rse.2024.114368"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articles/s43017-025-00658-x.pdf" TargetMode="External"/><Relationship Id="rId5" Type="http://schemas.openxmlformats.org/officeDocument/2006/relationships/webSettings" Target="webSettings.xml"/><Relationship Id="rId15" Type="http://schemas.openxmlformats.org/officeDocument/2006/relationships/hyperlink" Target="https://acp.copernicus.org/articles/23/14577/2023/acp-23-14577-2023.pdf" TargetMode="External"/><Relationship Id="rId10" Type="http://schemas.openxmlformats.org/officeDocument/2006/relationships/hyperlink" Target="https://europepmc.org/article/MED/38599410" TargetMode="External"/><Relationship Id="rId19" Type="http://schemas.openxmlformats.org/officeDocument/2006/relationships/hyperlink" Target="https://www.mdpi.com/1424-8220/24/1/1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macau.uni-kiel.de/servlets/MCRFileNodeServlet/macau_derivate_00007739/1-s2.0-S0959652623041392-mai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1712</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Polisetti Bharath</cp:lastModifiedBy>
  <cp:revision>4</cp:revision>
  <dcterms:created xsi:type="dcterms:W3CDTF">2025-08-19T08:08:00Z</dcterms:created>
  <dcterms:modified xsi:type="dcterms:W3CDTF">2025-08-19T08:36:00Z</dcterms:modified>
</cp:coreProperties>
</file>