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 STANDARD OPERATING PROCEDURE — SOP-2026-VALVE</w:t>
      </w:r>
    </w:p>
    <w:p>
      <w:r>
        <w:t>Section 1: Operating Pressure Limits</w:t>
      </w:r>
    </w:p>
    <w:p>
      <w:r>
        <w:t>All Pressure Safety Valves (PSV) operating in MRPL Processing Unit 1 must maintain a working pressure below 400 PSI.</w:t>
      </w:r>
    </w:p>
    <w:p>
      <w:r>
        <w:t>Section 2: Non-Compliance Protocol</w:t>
      </w:r>
    </w:p>
    <w:p>
      <w:r>
        <w:t>If a valve operating pressure exceeds 400 PSI or demonstrates seal degradation, the valve is classified as NON-COMPLIANT. The inspector must immediately issue an Approval Note for emergency maintenance replacement within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