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0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12"/>
        <w:gridCol w:w="7992"/>
        <w:tblGridChange w:id="0">
          <w:tblGrid>
            <w:gridCol w:w="1512"/>
            <w:gridCol w:w="7992"/>
          </w:tblGrid>
        </w:tblGridChange>
      </w:tblGrid>
      <w:tr>
        <w:trPr>
          <w:cantSplit w:val="0"/>
          <w:tblHeader w:val="0"/>
        </w:trPr>
        <w:tc>
          <w:tcPr/>
          <w:p w:rsidR="00000000" w:rsidDel="00000000" w:rsidP="00000000" w:rsidRDefault="00000000" w:rsidRPr="00000000" w14:paraId="00000002">
            <w:pPr>
              <w:jc w:val="center"/>
              <w:rPr/>
            </w:pPr>
            <w:r w:rsidDel="00000000" w:rsidR="00000000" w:rsidRPr="00000000">
              <w:rPr/>
              <w:drawing>
                <wp:inline distB="0" distT="0" distL="114300" distR="114300">
                  <wp:extent cx="960120" cy="123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60120" cy="123375"/>
                          </a:xfrm>
                          <a:prstGeom prst="rect"/>
                          <a:ln/>
                        </pic:spPr>
                      </pic:pic>
                    </a:graphicData>
                  </a:graphic>
                </wp:inline>
              </w:drawing>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03">
            <w:pPr>
              <w:spacing w:after="0" w:line="252.00000000000003" w:lineRule="auto"/>
              <w:jc w:val="left"/>
              <w:rPr/>
            </w:pPr>
            <w:r w:rsidDel="00000000" w:rsidR="00000000" w:rsidRPr="00000000">
              <w:rPr>
                <w:rFonts w:ascii="Aptos" w:cs="Aptos" w:eastAsia="Aptos" w:hAnsi="Aptos"/>
                <w:b w:val="1"/>
                <w:bCs w:val="1"/>
                <w:color w:val="0b2748"/>
                <w:sz w:val="26"/>
                <w:szCs w:val="26"/>
                <w:rtl w:val="0"/>
              </w:rPr>
              <w:t xml:space="preserve">SIMATS ENGINEERING</w:t>
            </w:r>
            <w:r w:rsidDel="00000000" w:rsidR="00000000" w:rsidRPr="00000000">
              <w:rPr>
                <w:rtl w:val="0"/>
              </w:rPr>
              <w:br w:type="textWrapping"/>
            </w:r>
            <w:r w:rsidDel="00000000" w:rsidR="00000000" w:rsidRPr="00000000">
              <w:rPr>
                <w:rFonts w:ascii="Aptos" w:cs="Aptos" w:eastAsia="Aptos" w:hAnsi="Aptos"/>
                <w:b w:val="1"/>
                <w:bCs w:val="1"/>
                <w:color w:val="0b2748"/>
                <w:sz w:val="26"/>
                <w:szCs w:val="26"/>
                <w:rtl w:val="0"/>
              </w:rPr>
              <w:t xml:space="preserve">Department of Computer Science and Engineering</w:t>
            </w:r>
            <w:r w:rsidDel="00000000" w:rsidR="00000000" w:rsidRPr="00000000">
              <w:rPr>
                <w:rtl w:val="0"/>
              </w:rPr>
            </w:r>
          </w:p>
        </w:tc>
      </w:tr>
    </w:tbl>
    <w:p w:rsidR="00000000" w:rsidDel="00000000" w:rsidP="00000000" w:rsidRDefault="00000000" w:rsidRPr="00000000" w14:paraId="00000004">
      <w:pPr>
        <w:jc w:val="center"/>
        <w:rPr/>
      </w:pPr>
      <w:r w:rsidDel="00000000" w:rsidR="00000000" w:rsidRPr="00000000">
        <w:rPr>
          <w:rFonts w:ascii="Play" w:cs="Play" w:eastAsia="Play" w:hAnsi="Play"/>
          <w:b w:val="1"/>
          <w:bCs w:val="1"/>
          <w:color w:val="0b2748"/>
          <w:sz w:val="38"/>
          <w:szCs w:val="38"/>
          <w:rtl w:val="0"/>
        </w:rPr>
        <w:t xml:space="preserve">CSA15 Cloud Computing and Big Data Analytics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1565c0"/>
          <w:sz w:val="22"/>
          <w:szCs w:val="22"/>
          <w:rtl w:val="0"/>
        </w:rPr>
        <w:t xml:space="preserve">CO4 AT2 - Big Data Industry Problem Solving Guided Tool Workbook</w:t>
      </w:r>
      <w:r w:rsidDel="00000000" w:rsidR="00000000" w:rsidRPr="00000000">
        <w:rPr>
          <w:rtl w:val="0"/>
        </w:rPr>
      </w:r>
    </w:p>
    <w:tbl>
      <w:tblPr>
        <w:tblStyle w:val="Table2"/>
        <w:tblW w:w="9502.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1843"/>
        <w:gridCol w:w="2908"/>
        <w:gridCol w:w="1800"/>
        <w:gridCol w:w="2951"/>
        <w:tblGridChange w:id="0">
          <w:tblGrid>
            <w:gridCol w:w="1843"/>
            <w:gridCol w:w="2908"/>
            <w:gridCol w:w="1800"/>
            <w:gridCol w:w="2951"/>
          </w:tblGrid>
        </w:tblGridChange>
      </w:tblGrid>
      <w:tr>
        <w:trPr>
          <w:cantSplit w:val="0"/>
          <w:tblHeader w:val="0"/>
        </w:trPr>
        <w:tc>
          <w:tcPr>
            <w:shd w:fill="eaf4ff" w:val="clear"/>
            <w:tcMar>
              <w:top w:w="85.0" w:type="dxa"/>
              <w:bottom w:w="85.0" w:type="dxa"/>
            </w:tcMar>
            <w:vAlign w:val="center"/>
          </w:tcPr>
          <w:p w:rsidR="00000000" w:rsidDel="00000000" w:rsidP="00000000" w:rsidRDefault="00000000" w:rsidRPr="00000000" w14:paraId="00000006">
            <w:pPr>
              <w:spacing w:after="0" w:line="252.00000000000003" w:lineRule="auto"/>
              <w:jc w:val="left"/>
              <w:rPr/>
            </w:pPr>
            <w:r w:rsidDel="00000000" w:rsidR="00000000" w:rsidRPr="00000000">
              <w:rPr>
                <w:rFonts w:ascii="Aptos" w:cs="Aptos" w:eastAsia="Aptos" w:hAnsi="Aptos"/>
                <w:b w:val="1"/>
                <w:bCs w:val="1"/>
                <w:color w:val="0b2748"/>
                <w:sz w:val="16"/>
                <w:szCs w:val="16"/>
                <w:rtl w:val="0"/>
              </w:rPr>
              <w:t xml:space="preserve">Course Code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07">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CSA15</w:t>
            </w:r>
            <w:r w:rsidDel="00000000" w:rsidR="00000000" w:rsidRPr="00000000">
              <w:rPr>
                <w:rtl w:val="0"/>
              </w:rPr>
            </w:r>
          </w:p>
        </w:tc>
        <w:tc>
          <w:tcPr>
            <w:shd w:fill="eaf4ff" w:val="clear"/>
            <w:tcMar>
              <w:top w:w="85.0" w:type="dxa"/>
              <w:bottom w:w="85.0" w:type="dxa"/>
            </w:tcMar>
            <w:vAlign w:val="center"/>
          </w:tcPr>
          <w:p w:rsidR="00000000" w:rsidDel="00000000" w:rsidP="00000000" w:rsidRDefault="00000000" w:rsidRPr="00000000" w14:paraId="00000008">
            <w:pPr>
              <w:spacing w:after="0" w:line="252.00000000000003" w:lineRule="auto"/>
              <w:jc w:val="left"/>
              <w:rPr/>
            </w:pPr>
            <w:r w:rsidDel="00000000" w:rsidR="00000000" w:rsidRPr="00000000">
              <w:rPr>
                <w:rFonts w:ascii="Aptos" w:cs="Aptos" w:eastAsia="Aptos" w:hAnsi="Aptos"/>
                <w:b w:val="1"/>
                <w:bCs w:val="1"/>
                <w:color w:val="0b2748"/>
                <w:sz w:val="16"/>
                <w:szCs w:val="16"/>
                <w:rtl w:val="0"/>
              </w:rPr>
              <w:t xml:space="preserve">Slot</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09">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B</w:t>
            </w:r>
            <w:r w:rsidDel="00000000" w:rsidR="00000000" w:rsidRPr="00000000">
              <w:rPr>
                <w:rtl w:val="0"/>
              </w:rPr>
            </w:r>
          </w:p>
        </w:tc>
      </w:tr>
      <w:tr>
        <w:trPr>
          <w:cantSplit w:val="0"/>
          <w:tblHeader w:val="0"/>
        </w:trPr>
        <w:tc>
          <w:tcPr>
            <w:shd w:fill="eaf4ff" w:val="clear"/>
            <w:tcMar>
              <w:top w:w="85.0" w:type="dxa"/>
              <w:bottom w:w="85.0" w:type="dxa"/>
            </w:tcMar>
            <w:vAlign w:val="center"/>
          </w:tcPr>
          <w:p w:rsidR="00000000" w:rsidDel="00000000" w:rsidP="00000000" w:rsidRDefault="00000000" w:rsidRPr="00000000" w14:paraId="0000000A">
            <w:pPr>
              <w:spacing w:after="0" w:line="252.00000000000003" w:lineRule="auto"/>
              <w:jc w:val="left"/>
              <w:rPr/>
            </w:pPr>
            <w:r w:rsidDel="00000000" w:rsidR="00000000" w:rsidRPr="00000000">
              <w:rPr>
                <w:rFonts w:ascii="Aptos" w:cs="Aptos" w:eastAsia="Aptos" w:hAnsi="Aptos"/>
                <w:b w:val="1"/>
                <w:bCs w:val="1"/>
                <w:color w:val="0b2748"/>
                <w:sz w:val="16"/>
                <w:szCs w:val="16"/>
                <w:rtl w:val="0"/>
              </w:rPr>
              <w:t xml:space="preserve">Assessment</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0B">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CO4 AT2</w:t>
            </w:r>
            <w:r w:rsidDel="00000000" w:rsidR="00000000" w:rsidRPr="00000000">
              <w:rPr>
                <w:rtl w:val="0"/>
              </w:rPr>
            </w:r>
          </w:p>
        </w:tc>
        <w:tc>
          <w:tcPr>
            <w:shd w:fill="eaf4ff" w:val="clear"/>
            <w:tcMar>
              <w:top w:w="85.0" w:type="dxa"/>
              <w:bottom w:w="85.0" w:type="dxa"/>
            </w:tcMar>
            <w:vAlign w:val="center"/>
          </w:tcPr>
          <w:p w:rsidR="00000000" w:rsidDel="00000000" w:rsidP="00000000" w:rsidRDefault="00000000" w:rsidRPr="00000000" w14:paraId="0000000C">
            <w:pPr>
              <w:spacing w:after="0" w:line="252.00000000000003" w:lineRule="auto"/>
              <w:jc w:val="left"/>
              <w:rPr/>
            </w:pPr>
            <w:r w:rsidDel="00000000" w:rsidR="00000000" w:rsidRPr="00000000">
              <w:rPr>
                <w:rFonts w:ascii="Aptos" w:cs="Aptos" w:eastAsia="Aptos" w:hAnsi="Aptos"/>
                <w:b w:val="1"/>
                <w:bCs w:val="1"/>
                <w:color w:val="0b2748"/>
                <w:sz w:val="16"/>
                <w:szCs w:val="16"/>
                <w:rtl w:val="0"/>
              </w:rPr>
              <w:t xml:space="preserve">Bloom Level</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0D">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BL4 - Analyze</w:t>
            </w:r>
            <w:r w:rsidDel="00000000" w:rsidR="00000000" w:rsidRPr="00000000">
              <w:rPr>
                <w:rtl w:val="0"/>
              </w:rPr>
            </w:r>
          </w:p>
        </w:tc>
      </w:tr>
      <w:tr>
        <w:trPr>
          <w:cantSplit w:val="0"/>
          <w:tblHeader w:val="0"/>
        </w:trPr>
        <w:tc>
          <w:tcPr>
            <w:shd w:fill="eaf4ff" w:val="clear"/>
            <w:tcMar>
              <w:top w:w="85.0" w:type="dxa"/>
              <w:bottom w:w="85.0" w:type="dxa"/>
            </w:tcMar>
            <w:vAlign w:val="center"/>
          </w:tcPr>
          <w:p w:rsidR="00000000" w:rsidDel="00000000" w:rsidP="00000000" w:rsidRDefault="00000000" w:rsidRPr="00000000" w14:paraId="0000000E">
            <w:pPr>
              <w:spacing w:after="0" w:line="252.00000000000003" w:lineRule="auto"/>
              <w:jc w:val="left"/>
              <w:rPr/>
            </w:pPr>
            <w:r w:rsidDel="00000000" w:rsidR="00000000" w:rsidRPr="00000000">
              <w:rPr>
                <w:rFonts w:ascii="Aptos" w:cs="Aptos" w:eastAsia="Aptos" w:hAnsi="Aptos"/>
                <w:b w:val="1"/>
                <w:bCs w:val="1"/>
                <w:color w:val="0b2748"/>
                <w:sz w:val="16"/>
                <w:szCs w:val="16"/>
                <w:rtl w:val="0"/>
              </w:rPr>
              <w:t xml:space="preserve">Faculty</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0F">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Dr C. Rajesh Babu</w:t>
            </w:r>
            <w:r w:rsidDel="00000000" w:rsidR="00000000" w:rsidRPr="00000000">
              <w:rPr>
                <w:rtl w:val="0"/>
              </w:rPr>
            </w:r>
          </w:p>
        </w:tc>
        <w:tc>
          <w:tcPr>
            <w:shd w:fill="eaf4ff" w:val="clear"/>
            <w:tcMar>
              <w:top w:w="85.0" w:type="dxa"/>
              <w:bottom w:w="85.0" w:type="dxa"/>
            </w:tcMar>
            <w:vAlign w:val="center"/>
          </w:tcPr>
          <w:p w:rsidR="00000000" w:rsidDel="00000000" w:rsidP="00000000" w:rsidRDefault="00000000" w:rsidRPr="00000000" w14:paraId="00000010">
            <w:pPr>
              <w:spacing w:after="0" w:line="252.00000000000003" w:lineRule="auto"/>
              <w:jc w:val="left"/>
              <w:rPr/>
            </w:pPr>
            <w:r w:rsidDel="00000000" w:rsidR="00000000" w:rsidRPr="00000000">
              <w:rPr>
                <w:rFonts w:ascii="Aptos" w:cs="Aptos" w:eastAsia="Aptos" w:hAnsi="Aptos"/>
                <w:b w:val="1"/>
                <w:bCs w:val="1"/>
                <w:color w:val="0b2748"/>
                <w:sz w:val="16"/>
                <w:szCs w:val="16"/>
                <w:rtl w:val="0"/>
              </w:rPr>
              <w:t xml:space="preserve">Employee ID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11">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SSETSCS415</w:t>
            </w:r>
            <w:r w:rsidDel="00000000" w:rsidR="00000000" w:rsidRPr="00000000">
              <w:rPr>
                <w:rtl w:val="0"/>
              </w:rPr>
            </w:r>
          </w:p>
        </w:tc>
      </w:tr>
      <w:tr>
        <w:trPr>
          <w:cantSplit w:val="0"/>
          <w:tblHeader w:val="0"/>
        </w:trPr>
        <w:tc>
          <w:tcPr>
            <w:shd w:fill="eaf4ff" w:val="clear"/>
            <w:tcMar>
              <w:top w:w="85.0" w:type="dxa"/>
              <w:bottom w:w="85.0" w:type="dxa"/>
            </w:tcMar>
            <w:vAlign w:val="center"/>
          </w:tcPr>
          <w:p w:rsidR="00000000" w:rsidDel="00000000" w:rsidP="00000000" w:rsidRDefault="00000000" w:rsidRPr="00000000" w14:paraId="00000012">
            <w:pPr>
              <w:spacing w:after="0" w:line="252.00000000000003" w:lineRule="auto"/>
              <w:jc w:val="left"/>
              <w:rPr/>
            </w:pPr>
            <w:r w:rsidDel="00000000" w:rsidR="00000000" w:rsidRPr="00000000">
              <w:rPr>
                <w:rFonts w:ascii="Aptos" w:cs="Aptos" w:eastAsia="Aptos" w:hAnsi="Aptos"/>
                <w:b w:val="1"/>
                <w:bCs w:val="1"/>
                <w:color w:val="0b2748"/>
                <w:sz w:val="16"/>
                <w:szCs w:val="16"/>
                <w:rtl w:val="0"/>
              </w:rPr>
              <w:t xml:space="preserve">Mode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13">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Individual guided tool-based workbook</w:t>
            </w:r>
            <w:r w:rsidDel="00000000" w:rsidR="00000000" w:rsidRPr="00000000">
              <w:rPr>
                <w:rtl w:val="0"/>
              </w:rPr>
            </w:r>
          </w:p>
        </w:tc>
        <w:tc>
          <w:tcPr>
            <w:shd w:fill="eaf4ff" w:val="clear"/>
            <w:tcMar>
              <w:top w:w="85.0" w:type="dxa"/>
              <w:bottom w:w="85.0" w:type="dxa"/>
            </w:tcMar>
            <w:vAlign w:val="center"/>
          </w:tcPr>
          <w:p w:rsidR="00000000" w:rsidDel="00000000" w:rsidP="00000000" w:rsidRDefault="00000000" w:rsidRPr="00000000" w14:paraId="00000014">
            <w:pPr>
              <w:spacing w:after="0" w:line="252.00000000000003" w:lineRule="auto"/>
              <w:jc w:val="left"/>
              <w:rPr/>
            </w:pPr>
            <w:r w:rsidDel="00000000" w:rsidR="00000000" w:rsidRPr="00000000">
              <w:rPr>
                <w:rFonts w:ascii="Aptos" w:cs="Aptos" w:eastAsia="Aptos" w:hAnsi="Aptos"/>
                <w:b w:val="1"/>
                <w:bCs w:val="1"/>
                <w:color w:val="0b2748"/>
                <w:sz w:val="16"/>
                <w:szCs w:val="16"/>
                <w:rtl w:val="0"/>
              </w:rPr>
              <w:t xml:space="preserve">Submission</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15">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GitHub repository link through Google Classroom</w:t>
            </w:r>
            <w:r w:rsidDel="00000000" w:rsidR="00000000" w:rsidRPr="00000000">
              <w:rPr>
                <w:rtl w:val="0"/>
              </w:rPr>
            </w:r>
          </w:p>
        </w:tc>
      </w:tr>
      <w:tr>
        <w:trPr>
          <w:cantSplit w:val="0"/>
          <w:tblHeader w:val="0"/>
        </w:trPr>
        <w:tc>
          <w:tcPr>
            <w:shd w:fill="eaf4ff" w:val="clear"/>
            <w:tcMar>
              <w:top w:w="85.0" w:type="dxa"/>
              <w:bottom w:w="85.0" w:type="dxa"/>
            </w:tcMar>
            <w:vAlign w:val="center"/>
          </w:tcPr>
          <w:p w:rsidR="00000000" w:rsidDel="00000000" w:rsidP="00000000" w:rsidRDefault="00000000" w:rsidRPr="00000000" w14:paraId="00000016">
            <w:pPr>
              <w:spacing w:after="0" w:line="252.00000000000003" w:lineRule="auto"/>
              <w:jc w:val="left"/>
              <w:rPr/>
            </w:pPr>
            <w:r w:rsidDel="00000000" w:rsidR="00000000" w:rsidRPr="00000000">
              <w:rPr>
                <w:rFonts w:ascii="Aptos" w:cs="Aptos" w:eastAsia="Aptos" w:hAnsi="Aptos"/>
                <w:b w:val="1"/>
                <w:bCs w:val="1"/>
                <w:color w:val="0b2748"/>
                <w:sz w:val="16"/>
                <w:szCs w:val="16"/>
                <w:rtl w:val="0"/>
              </w:rPr>
              <w:t xml:space="preserve">End Evidence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17">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Workbook + screenshots + diagrams + dashboard/mockup</w:t>
            </w:r>
            <w:r w:rsidDel="00000000" w:rsidR="00000000" w:rsidRPr="00000000">
              <w:rPr>
                <w:rtl w:val="0"/>
              </w:rPr>
            </w:r>
          </w:p>
        </w:tc>
        <w:tc>
          <w:tcPr>
            <w:shd w:fill="eaf4ff" w:val="clear"/>
            <w:tcMar>
              <w:top w:w="85.0" w:type="dxa"/>
              <w:bottom w:w="85.0" w:type="dxa"/>
            </w:tcMar>
            <w:vAlign w:val="center"/>
          </w:tcPr>
          <w:p w:rsidR="00000000" w:rsidDel="00000000" w:rsidP="00000000" w:rsidRDefault="00000000" w:rsidRPr="00000000" w14:paraId="00000018">
            <w:pPr>
              <w:spacing w:after="0" w:line="252.00000000000003" w:lineRule="auto"/>
              <w:jc w:val="left"/>
              <w:rPr/>
            </w:pPr>
            <w:r w:rsidDel="00000000" w:rsidR="00000000" w:rsidRPr="00000000">
              <w:rPr>
                <w:rFonts w:ascii="Aptos" w:cs="Aptos" w:eastAsia="Aptos" w:hAnsi="Aptos"/>
                <w:b w:val="1"/>
                <w:bCs w:val="1"/>
                <w:color w:val="0b2748"/>
                <w:sz w:val="16"/>
                <w:szCs w:val="16"/>
                <w:rtl w:val="0"/>
              </w:rPr>
              <w:t xml:space="preserve">Marks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19">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30</w:t>
            </w:r>
            <w:r w:rsidDel="00000000" w:rsidR="00000000" w:rsidRPr="00000000">
              <w:rPr>
                <w:rtl w:val="0"/>
              </w:rPr>
            </w:r>
          </w:p>
        </w:tc>
      </w:tr>
    </w:tbl>
    <w:p w:rsidR="00000000" w:rsidDel="00000000" w:rsidP="00000000" w:rsidRDefault="00000000" w:rsidRPr="00000000" w14:paraId="0000001A">
      <w:pPr>
        <w:pStyle w:val="Heading1"/>
        <w:rPr/>
      </w:pPr>
      <w:r w:rsidDel="00000000" w:rsidR="00000000" w:rsidRPr="00000000">
        <w:rPr>
          <w:rtl w:val="0"/>
        </w:rPr>
        <w:t xml:space="preserve">Student Details</w:t>
      </w:r>
    </w:p>
    <w:tbl>
      <w:tblPr>
        <w:tblStyle w:val="Table3"/>
        <w:tblW w:w="9504.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2088"/>
        <w:gridCol w:w="2664"/>
        <w:gridCol w:w="2088"/>
        <w:gridCol w:w="2664"/>
        <w:tblGridChange w:id="0">
          <w:tblGrid>
            <w:gridCol w:w="2088"/>
            <w:gridCol w:w="2664"/>
            <w:gridCol w:w="2088"/>
            <w:gridCol w:w="2664"/>
          </w:tblGrid>
        </w:tblGridChange>
      </w:tblGrid>
      <w:tr>
        <w:trPr>
          <w:cantSplit w:val="0"/>
          <w:tblHeader w:val="0"/>
        </w:trPr>
        <w:tc>
          <w:tcPr>
            <w:shd w:fill="eaf4ff" w:val="clear"/>
            <w:tcMar>
              <w:top w:w="85.0" w:type="dxa"/>
              <w:bottom w:w="85.0" w:type="dxa"/>
            </w:tcMar>
            <w:vAlign w:val="center"/>
          </w:tcPr>
          <w:p w:rsidR="00000000" w:rsidDel="00000000" w:rsidP="00000000" w:rsidRDefault="00000000" w:rsidRPr="00000000" w14:paraId="0000001B">
            <w:pPr>
              <w:spacing w:after="0" w:line="252.00000000000003" w:lineRule="auto"/>
              <w:jc w:val="left"/>
              <w:rPr/>
            </w:pPr>
            <w:r w:rsidDel="00000000" w:rsidR="00000000" w:rsidRPr="00000000">
              <w:rPr>
                <w:rFonts w:ascii="Aptos" w:cs="Aptos" w:eastAsia="Aptos" w:hAnsi="Aptos"/>
                <w:b w:val="1"/>
                <w:bCs w:val="1"/>
                <w:color w:val="17212b"/>
                <w:sz w:val="17"/>
                <w:szCs w:val="17"/>
                <w:rtl w:val="0"/>
              </w:rPr>
              <w:t xml:space="preserve">Student Name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1C">
            <w:pPr>
              <w:spacing w:after="0" w:line="252.00000000000003" w:lineRule="auto"/>
              <w:jc w:val="left"/>
              <w:rPr/>
            </w:pPr>
            <w:r w:rsidDel="00000000" w:rsidR="00000000" w:rsidRPr="00000000">
              <w:rPr>
                <w:rtl w:val="0"/>
              </w:rPr>
              <w:t xml:space="preserve">J Bharath</w:t>
            </w:r>
          </w:p>
        </w:tc>
        <w:tc>
          <w:tcPr>
            <w:shd w:fill="eaf4ff" w:val="clear"/>
            <w:tcMar>
              <w:top w:w="85.0" w:type="dxa"/>
              <w:bottom w:w="85.0" w:type="dxa"/>
            </w:tcMar>
            <w:vAlign w:val="center"/>
          </w:tcPr>
          <w:p w:rsidR="00000000" w:rsidDel="00000000" w:rsidP="00000000" w:rsidRDefault="00000000" w:rsidRPr="00000000" w14:paraId="0000001D">
            <w:pPr>
              <w:spacing w:after="0" w:line="252.00000000000003" w:lineRule="auto"/>
              <w:jc w:val="left"/>
              <w:rPr/>
            </w:pPr>
            <w:r w:rsidDel="00000000" w:rsidR="00000000" w:rsidRPr="00000000">
              <w:rPr>
                <w:rFonts w:ascii="Aptos" w:cs="Aptos" w:eastAsia="Aptos" w:hAnsi="Aptos"/>
                <w:b w:val="1"/>
                <w:bCs w:val="1"/>
                <w:color w:val="17212b"/>
                <w:sz w:val="17"/>
                <w:szCs w:val="17"/>
                <w:rtl w:val="0"/>
              </w:rPr>
              <w:t xml:space="preserve">Register Number</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1E">
            <w:pPr>
              <w:spacing w:after="0" w:line="252.00000000000003" w:lineRule="auto"/>
              <w:jc w:val="left"/>
              <w:rPr/>
            </w:pPr>
            <w:r w:rsidDel="00000000" w:rsidR="00000000" w:rsidRPr="00000000">
              <w:rPr>
                <w:rtl w:val="0"/>
              </w:rPr>
              <w:t xml:space="preserve">192511234</w:t>
            </w:r>
          </w:p>
        </w:tc>
      </w:tr>
      <w:tr>
        <w:trPr>
          <w:cantSplit w:val="0"/>
          <w:tblHeader w:val="0"/>
        </w:trPr>
        <w:tc>
          <w:tcPr>
            <w:shd w:fill="eaf4ff" w:val="clear"/>
            <w:tcMar>
              <w:top w:w="85.0" w:type="dxa"/>
              <w:bottom w:w="85.0" w:type="dxa"/>
            </w:tcMar>
            <w:vAlign w:val="center"/>
          </w:tcPr>
          <w:p w:rsidR="00000000" w:rsidDel="00000000" w:rsidP="00000000" w:rsidRDefault="00000000" w:rsidRPr="00000000" w14:paraId="0000001F">
            <w:pPr>
              <w:spacing w:after="0" w:line="252.00000000000003" w:lineRule="auto"/>
              <w:jc w:val="left"/>
              <w:rPr/>
            </w:pPr>
            <w:r w:rsidDel="00000000" w:rsidR="00000000" w:rsidRPr="00000000">
              <w:rPr>
                <w:rFonts w:ascii="Aptos" w:cs="Aptos" w:eastAsia="Aptos" w:hAnsi="Aptos"/>
                <w:b w:val="1"/>
                <w:bCs w:val="1"/>
                <w:color w:val="17212b"/>
                <w:sz w:val="17"/>
                <w:szCs w:val="17"/>
                <w:rtl w:val="0"/>
              </w:rPr>
              <w:t xml:space="preserve">Class / Section</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20">
            <w:pPr>
              <w:spacing w:after="0" w:line="252.00000000000003" w:lineRule="auto"/>
              <w:jc w:val="left"/>
              <w:rPr/>
            </w:pPr>
            <w:r w:rsidDel="00000000" w:rsidR="00000000" w:rsidRPr="00000000">
              <w:rPr>
                <w:rtl w:val="0"/>
              </w:rPr>
            </w:r>
          </w:p>
        </w:tc>
        <w:tc>
          <w:tcPr>
            <w:shd w:fill="eaf4ff" w:val="clear"/>
            <w:tcMar>
              <w:top w:w="85.0" w:type="dxa"/>
              <w:bottom w:w="85.0" w:type="dxa"/>
            </w:tcMar>
            <w:vAlign w:val="center"/>
          </w:tcPr>
          <w:p w:rsidR="00000000" w:rsidDel="00000000" w:rsidP="00000000" w:rsidRDefault="00000000" w:rsidRPr="00000000" w14:paraId="00000021">
            <w:pPr>
              <w:spacing w:after="0" w:line="252.00000000000003" w:lineRule="auto"/>
              <w:jc w:val="left"/>
              <w:rPr/>
            </w:pPr>
            <w:r w:rsidDel="00000000" w:rsidR="00000000" w:rsidRPr="00000000">
              <w:rPr>
                <w:rFonts w:ascii="Aptos" w:cs="Aptos" w:eastAsia="Aptos" w:hAnsi="Aptos"/>
                <w:b w:val="1"/>
                <w:bCs w:val="1"/>
                <w:color w:val="17212b"/>
                <w:sz w:val="17"/>
                <w:szCs w:val="17"/>
                <w:rtl w:val="0"/>
              </w:rPr>
              <w:t xml:space="preserve">Slot</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22">
            <w:pPr>
              <w:spacing w:after="0" w:line="252.00000000000003" w:lineRule="auto"/>
              <w:jc w:val="left"/>
              <w:rPr/>
            </w:pPr>
            <w:r w:rsidDel="00000000" w:rsidR="00000000" w:rsidRPr="00000000">
              <w:rPr>
                <w:rFonts w:ascii="Aptos" w:cs="Aptos" w:eastAsia="Aptos" w:hAnsi="Aptos"/>
                <w:b w:val="0"/>
                <w:bCs w:val="0"/>
                <w:color w:val="17212b"/>
                <w:sz w:val="17"/>
                <w:szCs w:val="17"/>
                <w:rtl w:val="0"/>
              </w:rPr>
              <w:t xml:space="preserve">B</w:t>
            </w:r>
            <w:r w:rsidDel="00000000" w:rsidR="00000000" w:rsidRPr="00000000">
              <w:rPr>
                <w:rtl w:val="0"/>
              </w:rPr>
            </w:r>
          </w:p>
        </w:tc>
      </w:tr>
      <w:tr>
        <w:trPr>
          <w:cantSplit w:val="0"/>
          <w:tblHeader w:val="0"/>
        </w:trPr>
        <w:tc>
          <w:tcPr>
            <w:shd w:fill="eaf4ff" w:val="clear"/>
            <w:tcMar>
              <w:top w:w="85.0" w:type="dxa"/>
              <w:bottom w:w="85.0" w:type="dxa"/>
            </w:tcMar>
            <w:vAlign w:val="center"/>
          </w:tcPr>
          <w:p w:rsidR="00000000" w:rsidDel="00000000" w:rsidP="00000000" w:rsidRDefault="00000000" w:rsidRPr="00000000" w14:paraId="00000023">
            <w:pPr>
              <w:spacing w:after="0" w:line="252.00000000000003" w:lineRule="auto"/>
              <w:jc w:val="left"/>
              <w:rPr/>
            </w:pPr>
            <w:r w:rsidDel="00000000" w:rsidR="00000000" w:rsidRPr="00000000">
              <w:rPr>
                <w:rFonts w:ascii="Aptos" w:cs="Aptos" w:eastAsia="Aptos" w:hAnsi="Aptos"/>
                <w:b w:val="1"/>
                <w:bCs w:val="1"/>
                <w:color w:val="17212b"/>
                <w:sz w:val="17"/>
                <w:szCs w:val="17"/>
                <w:rtl w:val="0"/>
              </w:rPr>
              <w:t xml:space="preserve">Selected Scenario</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24">
            <w:pPr>
              <w:spacing w:after="0" w:line="252.00000000000003" w:lineRule="auto"/>
              <w:jc w:val="left"/>
              <w:rPr/>
            </w:pPr>
            <w:r w:rsidDel="00000000" w:rsidR="00000000" w:rsidRPr="00000000">
              <w:rPr>
                <w:rFonts w:ascii="Aptos" w:cs="Aptos" w:eastAsia="Aptos" w:hAnsi="Aptos"/>
                <w:b w:val="0"/>
                <w:bCs w:val="0"/>
                <w:color w:val="17212b"/>
                <w:sz w:val="17"/>
                <w:szCs w:val="17"/>
                <w:rtl w:val="0"/>
              </w:rPr>
              <w:t xml:space="preserve">E-Commerce Customer Behavior Intelligence</w:t>
            </w:r>
            <w:r w:rsidDel="00000000" w:rsidR="00000000" w:rsidRPr="00000000">
              <w:rPr>
                <w:rtl w:val="0"/>
              </w:rPr>
            </w:r>
          </w:p>
        </w:tc>
        <w:tc>
          <w:tcPr>
            <w:shd w:fill="eaf4ff" w:val="clear"/>
            <w:tcMar>
              <w:top w:w="85.0" w:type="dxa"/>
              <w:bottom w:w="85.0" w:type="dxa"/>
            </w:tcMar>
            <w:vAlign w:val="center"/>
          </w:tcPr>
          <w:p w:rsidR="00000000" w:rsidDel="00000000" w:rsidP="00000000" w:rsidRDefault="00000000" w:rsidRPr="00000000" w14:paraId="00000025">
            <w:pPr>
              <w:spacing w:after="0" w:line="252.00000000000003" w:lineRule="auto"/>
              <w:jc w:val="left"/>
              <w:rPr/>
            </w:pPr>
            <w:r w:rsidDel="00000000" w:rsidR="00000000" w:rsidRPr="00000000">
              <w:rPr>
                <w:rFonts w:ascii="Aptos" w:cs="Aptos" w:eastAsia="Aptos" w:hAnsi="Aptos"/>
                <w:b w:val="1"/>
                <w:bCs w:val="1"/>
                <w:color w:val="17212b"/>
                <w:sz w:val="17"/>
                <w:szCs w:val="17"/>
                <w:rtl w:val="0"/>
              </w:rPr>
              <w:t xml:space="preserve">Submission Date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26">
            <w:pPr>
              <w:spacing w:after="0" w:line="252.00000000000003" w:lineRule="auto"/>
              <w:jc w:val="left"/>
              <w:rPr/>
            </w:pPr>
            <w:r w:rsidDel="00000000" w:rsidR="00000000" w:rsidRPr="00000000">
              <w:rPr>
                <w:rtl w:val="0"/>
              </w:rPr>
            </w:r>
          </w:p>
        </w:tc>
      </w:tr>
      <w:tr>
        <w:trPr>
          <w:cantSplit w:val="0"/>
          <w:tblHeader w:val="0"/>
        </w:trPr>
        <w:tc>
          <w:tcPr>
            <w:shd w:fill="eaf4ff" w:val="clear"/>
            <w:tcMar>
              <w:top w:w="85.0" w:type="dxa"/>
              <w:bottom w:w="85.0" w:type="dxa"/>
            </w:tcMar>
            <w:vAlign w:val="center"/>
          </w:tcPr>
          <w:p w:rsidR="00000000" w:rsidDel="00000000" w:rsidP="00000000" w:rsidRDefault="00000000" w:rsidRPr="00000000" w14:paraId="00000027">
            <w:pPr>
              <w:spacing w:after="0" w:line="252.00000000000003" w:lineRule="auto"/>
              <w:jc w:val="left"/>
              <w:rPr/>
            </w:pPr>
            <w:r w:rsidDel="00000000" w:rsidR="00000000" w:rsidRPr="00000000">
              <w:rPr>
                <w:rFonts w:ascii="Aptos" w:cs="Aptos" w:eastAsia="Aptos" w:hAnsi="Aptos"/>
                <w:b w:val="1"/>
                <w:bCs w:val="1"/>
                <w:color w:val="17212b"/>
                <w:sz w:val="17"/>
                <w:szCs w:val="17"/>
                <w:rtl w:val="0"/>
              </w:rPr>
              <w:t xml:space="preserve">GitHub Link</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28">
            <w:pPr>
              <w:spacing w:after="0" w:line="252.00000000000003" w:lineRule="auto"/>
              <w:jc w:val="left"/>
              <w:rPr/>
            </w:pPr>
            <w:r w:rsidDel="00000000" w:rsidR="00000000" w:rsidRPr="00000000">
              <w:rPr>
                <w:rtl w:val="0"/>
              </w:rPr>
            </w:r>
          </w:p>
        </w:tc>
        <w:tc>
          <w:tcPr>
            <w:shd w:fill="eaf4ff" w:val="clear"/>
            <w:tcMar>
              <w:top w:w="85.0" w:type="dxa"/>
              <w:bottom w:w="85.0" w:type="dxa"/>
            </w:tcMar>
            <w:vAlign w:val="center"/>
          </w:tcPr>
          <w:p w:rsidR="00000000" w:rsidDel="00000000" w:rsidP="00000000" w:rsidRDefault="00000000" w:rsidRPr="00000000" w14:paraId="00000029">
            <w:pPr>
              <w:spacing w:after="0" w:line="252.00000000000003" w:lineRule="auto"/>
              <w:jc w:val="left"/>
              <w:rPr/>
            </w:pPr>
            <w:r w:rsidDel="00000000" w:rsidR="00000000" w:rsidRPr="00000000">
              <w:rPr>
                <w:rFonts w:ascii="Aptos" w:cs="Aptos" w:eastAsia="Aptos" w:hAnsi="Aptos"/>
                <w:b w:val="1"/>
                <w:bCs w:val="1"/>
                <w:color w:val="17212b"/>
                <w:sz w:val="17"/>
                <w:szCs w:val="17"/>
                <w:rtl w:val="0"/>
              </w:rPr>
              <w:t xml:space="preserve">Google Classroom Status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2A">
            <w:pPr>
              <w:spacing w:after="0" w:line="252.00000000000003" w:lineRule="auto"/>
              <w:jc w:val="left"/>
              <w:rPr/>
            </w:pPr>
            <w:r w:rsidDel="00000000" w:rsidR="00000000" w:rsidRPr="00000000">
              <w:rPr>
                <w:rtl w:val="0"/>
              </w:rPr>
            </w:r>
          </w:p>
        </w:tc>
      </w:tr>
    </w:tbl>
    <w:p w:rsidR="00000000" w:rsidDel="00000000" w:rsidP="00000000" w:rsidRDefault="00000000" w:rsidRPr="00000000" w14:paraId="0000002B">
      <w:pPr>
        <w:pStyle w:val="Heading1"/>
        <w:rPr/>
      </w:pPr>
      <w:r w:rsidDel="00000000" w:rsidR="00000000" w:rsidRPr="00000000">
        <w:rPr>
          <w:rtl w:val="0"/>
        </w:rPr>
        <w:t xml:space="preserve">Workbook Purpose</w:t>
      </w:r>
    </w:p>
    <w:tbl>
      <w:tblPr>
        <w:tblStyle w:val="Table4"/>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f5fafe" w:val="clear"/>
            <w:tcMar>
              <w:top w:w="85.0" w:type="dxa"/>
              <w:bottom w:w="85.0" w:type="dxa"/>
            </w:tcMar>
            <w:vAlign w:val="center"/>
          </w:tcPr>
          <w:p w:rsidR="00000000" w:rsidDel="00000000" w:rsidP="00000000" w:rsidRDefault="00000000" w:rsidRPr="00000000" w14:paraId="0000002C">
            <w:pPr>
              <w:spacing w:after="0" w:line="252.00000000000003" w:lineRule="auto"/>
              <w:jc w:val="left"/>
              <w:rPr/>
            </w:pPr>
            <w:r w:rsidDel="00000000" w:rsidR="00000000" w:rsidRPr="00000000">
              <w:rPr>
                <w:rFonts w:ascii="Aptos" w:cs="Aptos" w:eastAsia="Aptos" w:hAnsi="Aptos"/>
                <w:b w:val="1"/>
                <w:bCs w:val="1"/>
                <w:color w:val="0b2748"/>
                <w:sz w:val="18"/>
                <w:szCs w:val="18"/>
                <w:rtl w:val="0"/>
              </w:rPr>
              <w:t xml:space="preserve">What this workbook does</w:t>
            </w:r>
            <w:r w:rsidDel="00000000" w:rsidR="00000000" w:rsidRPr="00000000">
              <w:rPr>
                <w:rtl w:val="0"/>
              </w:rPr>
              <w:br w:type="textWrapping"/>
            </w:r>
            <w:r w:rsidDel="00000000" w:rsidR="00000000" w:rsidRPr="00000000">
              <w:rPr>
                <w:rFonts w:ascii="Aptos" w:cs="Aptos" w:eastAsia="Aptos" w:hAnsi="Aptos"/>
                <w:b w:val="1"/>
                <w:bCs w:val="1"/>
                <w:color w:val="0b2748"/>
                <w:sz w:val="18"/>
                <w:szCs w:val="18"/>
                <w:rtl w:val="0"/>
              </w:rPr>
              <w:t xml:space="preserve">This workbook guides students to use real software tools and official technical references to derive a big-data industry solution. Students should learn from the tool, observe patterns, record evidence and then write their own technical explanation.</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7212b"/>
          <w:sz w:val="19"/>
          <w:szCs w:val="19"/>
          <w:u w:val="none"/>
          <w:shd w:fill="auto" w:val="clear"/>
          <w:vertAlign w:val="baseline"/>
          <w:rtl w:val="0"/>
        </w:rPr>
        <w:t xml:space="preserve">Do not copy full text from websites or AI tools.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7212b"/>
          <w:sz w:val="19"/>
          <w:szCs w:val="19"/>
          <w:u w:val="none"/>
          <w:shd w:fill="auto" w:val="clear"/>
          <w:vertAlign w:val="baseline"/>
          <w:rtl w:val="0"/>
        </w:rPr>
        <w:t xml:space="preserve">Use official references to justify architecture, processing and security decisions.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7212b"/>
          <w:sz w:val="19"/>
          <w:szCs w:val="19"/>
          <w:u w:val="none"/>
          <w:shd w:fill="auto" w:val="clear"/>
          <w:vertAlign w:val="baseline"/>
          <w:rtl w:val="0"/>
        </w:rPr>
        <w:t xml:space="preserve">Screenshots are evidence; explanations are the actual assessment answer.</w:t>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Scenario Bank</w:t>
      </w:r>
    </w:p>
    <w:tbl>
      <w:tblPr>
        <w:tblStyle w:val="Table5"/>
        <w:tblW w:w="9570.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2970"/>
        <w:gridCol w:w="2415"/>
        <w:gridCol w:w="4185"/>
        <w:tblGridChange w:id="0">
          <w:tblGrid>
            <w:gridCol w:w="2970"/>
            <w:gridCol w:w="2415"/>
            <w:gridCol w:w="4185"/>
          </w:tblGrid>
        </w:tblGridChange>
      </w:tblGrid>
      <w:tr>
        <w:trPr>
          <w:cantSplit w:val="0"/>
          <w:tblHeader w:val="0"/>
        </w:trPr>
        <w:tc>
          <w:tcPr>
            <w:shd w:fill="f5fafe" w:val="clear"/>
            <w:tcMar>
              <w:top w:w="85.0" w:type="dxa"/>
              <w:bottom w:w="85.0" w:type="dxa"/>
            </w:tcMar>
            <w:vAlign w:val="center"/>
          </w:tcPr>
          <w:p w:rsidR="00000000" w:rsidDel="00000000" w:rsidP="00000000" w:rsidRDefault="00000000" w:rsidRPr="00000000" w14:paraId="00000031">
            <w:pPr>
              <w:spacing w:after="0" w:line="252.00000000000003" w:lineRule="auto"/>
              <w:jc w:val="left"/>
              <w:rPr/>
            </w:pPr>
            <w:r w:rsidDel="00000000" w:rsidR="00000000" w:rsidRPr="00000000">
              <w:rPr>
                <w:rFonts w:ascii="Aptos" w:cs="Aptos" w:eastAsia="Aptos" w:hAnsi="Aptos"/>
                <w:b w:val="1"/>
                <w:bCs w:val="1"/>
                <w:color w:val="0b2748"/>
                <w:sz w:val="18"/>
                <w:szCs w:val="18"/>
                <w:rtl w:val="0"/>
              </w:rPr>
              <w:t xml:space="preserve">Instruction</w:t>
            </w:r>
            <w:r w:rsidDel="00000000" w:rsidR="00000000" w:rsidRPr="00000000">
              <w:rPr>
                <w:rtl w:val="0"/>
              </w:rPr>
              <w:br w:type="textWrapping"/>
            </w:r>
            <w:r w:rsidDel="00000000" w:rsidR="00000000" w:rsidRPr="00000000">
              <w:rPr>
                <w:rFonts w:ascii="Aptos" w:cs="Aptos" w:eastAsia="Aptos" w:hAnsi="Aptos"/>
                <w:b w:val="1"/>
                <w:bCs w:val="1"/>
                <w:color w:val="0b2748"/>
                <w:sz w:val="18"/>
                <w:szCs w:val="18"/>
                <w:rtl w:val="0"/>
              </w:rPr>
              <w:t xml:space="preserve">Faculty may assign one scenario or ask students to complete more than one. If no specific scenario is assigned, select one scenario and complete all tool-guided sections for that scenario.</w:t>
            </w:r>
            <w:r w:rsidDel="00000000" w:rsidR="00000000" w:rsidRPr="00000000">
              <w:rPr>
                <w:rtl w:val="0"/>
              </w:rPr>
            </w:r>
          </w:p>
        </w:tc>
      </w:tr>
      <w:tr>
        <w:trPr>
          <w:cantSplit w:val="0"/>
          <w:tblHeader w:val="0"/>
        </w:trPr>
        <w:tc>
          <w:tcPr>
            <w:shd w:fill="0b2748" w:val="clear"/>
            <w:tcMar>
              <w:top w:w="85.0" w:type="dxa"/>
              <w:bottom w:w="85.0" w:type="dxa"/>
            </w:tcMar>
            <w:vAlign w:val="center"/>
          </w:tcPr>
          <w:p w:rsidR="00000000" w:rsidDel="00000000" w:rsidP="00000000" w:rsidRDefault="00000000" w:rsidRPr="00000000" w14:paraId="00000032">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No.</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33">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Scenario</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34">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Data Context</w:t>
            </w:r>
            <w:r w:rsidDel="00000000" w:rsidR="00000000" w:rsidRPr="00000000">
              <w:rPr>
                <w:rtl w:val="0"/>
              </w:rPr>
            </w:r>
          </w:p>
        </w:tc>
      </w:tr>
      <w:tr>
        <w:trPr>
          <w:cantSplit w:val="0"/>
          <w:tblHeader w:val="0"/>
        </w:trPr>
        <w:tc>
          <w:tcPr>
            <w:shd w:fill="eaf4ff" w:val="clear"/>
            <w:tcMar>
              <w:top w:w="85.0" w:type="dxa"/>
              <w:bottom w:w="85.0" w:type="dxa"/>
            </w:tcMar>
            <w:vAlign w:val="center"/>
          </w:tcPr>
          <w:p w:rsidR="00000000" w:rsidDel="00000000" w:rsidP="00000000" w:rsidRDefault="00000000" w:rsidRPr="00000000" w14:paraId="00000035">
            <w:pPr>
              <w:spacing w:after="0" w:line="252.00000000000003" w:lineRule="auto"/>
              <w:jc w:val="center"/>
              <w:rPr/>
            </w:pPr>
            <w:r w:rsidDel="00000000" w:rsidR="00000000" w:rsidRPr="00000000">
              <w:rPr>
                <w:rFonts w:ascii="Aptos" w:cs="Aptos" w:eastAsia="Aptos" w:hAnsi="Aptos"/>
                <w:b w:val="1"/>
                <w:bCs w:val="1"/>
                <w:color w:val="17212b"/>
                <w:sz w:val="17"/>
                <w:szCs w:val="17"/>
                <w:rtl w:val="0"/>
              </w:rPr>
              <w:t xml:space="preserve">1</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36">
            <w:pPr>
              <w:spacing w:after="0" w:line="252.00000000000003" w:lineRule="auto"/>
              <w:jc w:val="left"/>
              <w:rPr/>
            </w:pPr>
            <w:r w:rsidDel="00000000" w:rsidR="00000000" w:rsidRPr="00000000">
              <w:rPr>
                <w:rFonts w:ascii="Aptos" w:cs="Aptos" w:eastAsia="Aptos" w:hAnsi="Aptos"/>
                <w:b w:val="1"/>
                <w:bCs w:val="1"/>
                <w:color w:val="0b2748"/>
                <w:sz w:val="17"/>
                <w:szCs w:val="17"/>
                <w:rtl w:val="0"/>
              </w:rPr>
              <w:t xml:space="preserve">Healthcare Emergency Analytics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37">
            <w:pPr>
              <w:spacing w:after="0" w:line="252.00000000000003" w:lineRule="auto"/>
              <w:jc w:val="left"/>
              <w:rPr/>
            </w:pPr>
            <w:r w:rsidDel="00000000" w:rsidR="00000000" w:rsidRPr="00000000">
              <w:rPr>
                <w:rFonts w:ascii="Aptos" w:cs="Aptos" w:eastAsia="Aptos" w:hAnsi="Aptos"/>
                <w:b w:val="0"/>
                <w:bCs w:val="0"/>
                <w:color w:val="17212b"/>
                <w:sz w:val="17"/>
                <w:szCs w:val="17"/>
                <w:rtl w:val="0"/>
              </w:rPr>
              <w:t xml:space="preserve">Emergency department data, ambulance updates, bed availability, alerts and treatment delays.</w:t>
            </w:r>
            <w:r w:rsidDel="00000000" w:rsidR="00000000" w:rsidRPr="00000000">
              <w:rPr>
                <w:rtl w:val="0"/>
              </w:rPr>
            </w:r>
          </w:p>
        </w:tc>
      </w:tr>
      <w:tr>
        <w:trPr>
          <w:cantSplit w:val="0"/>
          <w:tblHeader w:val="0"/>
        </w:trPr>
        <w:tc>
          <w:tcPr>
            <w:shd w:fill="eaf4ff" w:val="clear"/>
            <w:tcMar>
              <w:top w:w="85.0" w:type="dxa"/>
              <w:bottom w:w="85.0" w:type="dxa"/>
            </w:tcMar>
            <w:vAlign w:val="center"/>
          </w:tcPr>
          <w:p w:rsidR="00000000" w:rsidDel="00000000" w:rsidP="00000000" w:rsidRDefault="00000000" w:rsidRPr="00000000" w14:paraId="00000038">
            <w:pPr>
              <w:spacing w:after="0" w:line="252.00000000000003" w:lineRule="auto"/>
              <w:jc w:val="center"/>
              <w:rPr/>
            </w:pPr>
            <w:r w:rsidDel="00000000" w:rsidR="00000000" w:rsidRPr="00000000">
              <w:rPr>
                <w:rFonts w:ascii="Aptos" w:cs="Aptos" w:eastAsia="Aptos" w:hAnsi="Aptos"/>
                <w:b w:val="1"/>
                <w:bCs w:val="1"/>
                <w:color w:val="17212b"/>
                <w:sz w:val="17"/>
                <w:szCs w:val="17"/>
                <w:rtl w:val="0"/>
              </w:rPr>
              <w:t xml:space="preserve">2</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39">
            <w:pPr>
              <w:spacing w:after="0" w:line="252.00000000000003" w:lineRule="auto"/>
              <w:jc w:val="left"/>
              <w:rPr/>
            </w:pPr>
            <w:r w:rsidDel="00000000" w:rsidR="00000000" w:rsidRPr="00000000">
              <w:rPr>
                <w:rFonts w:ascii="Aptos" w:cs="Aptos" w:eastAsia="Aptos" w:hAnsi="Aptos"/>
                <w:b w:val="1"/>
                <w:bCs w:val="1"/>
                <w:color w:val="0b2748"/>
                <w:sz w:val="17"/>
                <w:szCs w:val="17"/>
                <w:rtl w:val="0"/>
              </w:rPr>
              <w:t xml:space="preserve">E-Commerce Customer Behavior Intelligence</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3A">
            <w:pPr>
              <w:spacing w:after="0" w:line="252.00000000000003" w:lineRule="auto"/>
              <w:jc w:val="left"/>
              <w:rPr/>
            </w:pPr>
            <w:r w:rsidDel="00000000" w:rsidR="00000000" w:rsidRPr="00000000">
              <w:rPr>
                <w:rFonts w:ascii="Aptos" w:cs="Aptos" w:eastAsia="Aptos" w:hAnsi="Aptos"/>
                <w:b w:val="0"/>
                <w:bCs w:val="0"/>
                <w:color w:val="17212b"/>
                <w:sz w:val="17"/>
                <w:szCs w:val="17"/>
                <w:rtl w:val="0"/>
              </w:rPr>
              <w:t xml:space="preserve">Clickstream events, cart abandonment, payment failure, campaign traffic and recommendation impact.</w:t>
            </w:r>
            <w:r w:rsidDel="00000000" w:rsidR="00000000" w:rsidRPr="00000000">
              <w:rPr>
                <w:rtl w:val="0"/>
              </w:rPr>
            </w:r>
          </w:p>
        </w:tc>
      </w:tr>
      <w:tr>
        <w:trPr>
          <w:cantSplit w:val="0"/>
          <w:tblHeader w:val="0"/>
        </w:trPr>
        <w:tc>
          <w:tcPr>
            <w:shd w:fill="eaf4ff" w:val="clear"/>
            <w:tcMar>
              <w:top w:w="85.0" w:type="dxa"/>
              <w:bottom w:w="85.0" w:type="dxa"/>
            </w:tcMar>
            <w:vAlign w:val="center"/>
          </w:tcPr>
          <w:p w:rsidR="00000000" w:rsidDel="00000000" w:rsidP="00000000" w:rsidRDefault="00000000" w:rsidRPr="00000000" w14:paraId="0000003B">
            <w:pPr>
              <w:spacing w:after="0" w:line="252.00000000000003" w:lineRule="auto"/>
              <w:jc w:val="center"/>
              <w:rPr/>
            </w:pPr>
            <w:r w:rsidDel="00000000" w:rsidR="00000000" w:rsidRPr="00000000">
              <w:rPr>
                <w:rFonts w:ascii="Aptos" w:cs="Aptos" w:eastAsia="Aptos" w:hAnsi="Aptos"/>
                <w:b w:val="1"/>
                <w:bCs w:val="1"/>
                <w:color w:val="17212b"/>
                <w:sz w:val="17"/>
                <w:szCs w:val="17"/>
                <w:rtl w:val="0"/>
              </w:rPr>
              <w:t xml:space="preserve">3</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3C">
            <w:pPr>
              <w:spacing w:after="0" w:line="252.00000000000003" w:lineRule="auto"/>
              <w:jc w:val="left"/>
              <w:rPr/>
            </w:pPr>
            <w:r w:rsidDel="00000000" w:rsidR="00000000" w:rsidRPr="00000000">
              <w:rPr>
                <w:rFonts w:ascii="Aptos" w:cs="Aptos" w:eastAsia="Aptos" w:hAnsi="Aptos"/>
                <w:b w:val="1"/>
                <w:bCs w:val="1"/>
                <w:color w:val="0b2748"/>
                <w:sz w:val="17"/>
                <w:szCs w:val="17"/>
                <w:rtl w:val="0"/>
              </w:rPr>
              <w:t xml:space="preserve">Smart Agriculture Advisory Platform</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3D">
            <w:pPr>
              <w:spacing w:after="0" w:line="252.00000000000003" w:lineRule="auto"/>
              <w:jc w:val="left"/>
              <w:rPr/>
            </w:pPr>
            <w:r w:rsidDel="00000000" w:rsidR="00000000" w:rsidRPr="00000000">
              <w:rPr>
                <w:rFonts w:ascii="Aptos" w:cs="Aptos" w:eastAsia="Aptos" w:hAnsi="Aptos"/>
                <w:b w:val="0"/>
                <w:bCs w:val="0"/>
                <w:color w:val="17212b"/>
                <w:sz w:val="17"/>
                <w:szCs w:val="17"/>
                <w:rtl w:val="0"/>
              </w:rPr>
              <w:t xml:space="preserve">Weather, soil sensors, crop advisories, pest reports, market prices and farmer app interactions.</w:t>
            </w:r>
            <w:r w:rsidDel="00000000" w:rsidR="00000000" w:rsidRPr="00000000">
              <w:rPr>
                <w:rtl w:val="0"/>
              </w:rPr>
            </w:r>
          </w:p>
        </w:tc>
      </w:tr>
      <w:tr>
        <w:trPr>
          <w:cantSplit w:val="0"/>
          <w:tblHeader w:val="0"/>
        </w:trPr>
        <w:tc>
          <w:tcPr>
            <w:shd w:fill="eaf4ff" w:val="clear"/>
            <w:tcMar>
              <w:top w:w="85.0" w:type="dxa"/>
              <w:bottom w:w="85.0" w:type="dxa"/>
            </w:tcMar>
            <w:vAlign w:val="center"/>
          </w:tcPr>
          <w:p w:rsidR="00000000" w:rsidDel="00000000" w:rsidP="00000000" w:rsidRDefault="00000000" w:rsidRPr="00000000" w14:paraId="0000003E">
            <w:pPr>
              <w:spacing w:after="0" w:line="252.00000000000003" w:lineRule="auto"/>
              <w:jc w:val="center"/>
              <w:rPr/>
            </w:pPr>
            <w:r w:rsidDel="00000000" w:rsidR="00000000" w:rsidRPr="00000000">
              <w:rPr>
                <w:rFonts w:ascii="Aptos" w:cs="Aptos" w:eastAsia="Aptos" w:hAnsi="Aptos"/>
                <w:b w:val="1"/>
                <w:bCs w:val="1"/>
                <w:color w:val="17212b"/>
                <w:sz w:val="17"/>
                <w:szCs w:val="17"/>
                <w:rtl w:val="0"/>
              </w:rPr>
              <w:t xml:space="preserve">4</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3F">
            <w:pPr>
              <w:spacing w:after="0" w:line="252.00000000000003" w:lineRule="auto"/>
              <w:jc w:val="left"/>
              <w:rPr/>
            </w:pPr>
            <w:r w:rsidDel="00000000" w:rsidR="00000000" w:rsidRPr="00000000">
              <w:rPr>
                <w:rFonts w:ascii="Aptos" w:cs="Aptos" w:eastAsia="Aptos" w:hAnsi="Aptos"/>
                <w:b w:val="1"/>
                <w:bCs w:val="1"/>
                <w:color w:val="0b2748"/>
                <w:sz w:val="17"/>
                <w:szCs w:val="17"/>
                <w:rtl w:val="0"/>
              </w:rPr>
              <w:t xml:space="preserve">Cybersecurity Threat Monitoring</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40">
            <w:pPr>
              <w:spacing w:after="0" w:line="252.00000000000003" w:lineRule="auto"/>
              <w:jc w:val="left"/>
              <w:rPr/>
            </w:pPr>
            <w:r w:rsidDel="00000000" w:rsidR="00000000" w:rsidRPr="00000000">
              <w:rPr>
                <w:rFonts w:ascii="Aptos" w:cs="Aptos" w:eastAsia="Aptos" w:hAnsi="Aptos"/>
                <w:b w:val="0"/>
                <w:bCs w:val="0"/>
                <w:color w:val="17212b"/>
                <w:sz w:val="17"/>
                <w:szCs w:val="17"/>
                <w:rtl w:val="0"/>
              </w:rPr>
              <w:t xml:space="preserve">Authentication logs, firewall alerts, API access logs, failed login attempts and suspicious network events.</w:t>
            </w:r>
            <w:r w:rsidDel="00000000" w:rsidR="00000000" w:rsidRPr="00000000">
              <w:rPr>
                <w:rtl w:val="0"/>
              </w:rPr>
            </w:r>
          </w:p>
        </w:tc>
      </w:tr>
      <w:tr>
        <w:trPr>
          <w:cantSplit w:val="0"/>
          <w:tblHeader w:val="0"/>
        </w:trPr>
        <w:tc>
          <w:tcPr>
            <w:shd w:fill="eaf4ff" w:val="clear"/>
            <w:tcMar>
              <w:top w:w="85.0" w:type="dxa"/>
              <w:bottom w:w="85.0" w:type="dxa"/>
            </w:tcMar>
            <w:vAlign w:val="center"/>
          </w:tcPr>
          <w:p w:rsidR="00000000" w:rsidDel="00000000" w:rsidP="00000000" w:rsidRDefault="00000000" w:rsidRPr="00000000" w14:paraId="00000041">
            <w:pPr>
              <w:spacing w:after="0" w:line="252.00000000000003" w:lineRule="auto"/>
              <w:jc w:val="center"/>
              <w:rPr/>
            </w:pPr>
            <w:r w:rsidDel="00000000" w:rsidR="00000000" w:rsidRPr="00000000">
              <w:rPr>
                <w:rFonts w:ascii="Aptos" w:cs="Aptos" w:eastAsia="Aptos" w:hAnsi="Aptos"/>
                <w:b w:val="1"/>
                <w:bCs w:val="1"/>
                <w:color w:val="17212b"/>
                <w:sz w:val="17"/>
                <w:szCs w:val="17"/>
                <w:rtl w:val="0"/>
              </w:rPr>
              <w:t xml:space="preserve">5</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42">
            <w:pPr>
              <w:spacing w:after="0" w:line="252.00000000000003" w:lineRule="auto"/>
              <w:jc w:val="left"/>
              <w:rPr/>
            </w:pPr>
            <w:r w:rsidDel="00000000" w:rsidR="00000000" w:rsidRPr="00000000">
              <w:rPr>
                <w:rFonts w:ascii="Aptos" w:cs="Aptos" w:eastAsia="Aptos" w:hAnsi="Aptos"/>
                <w:b w:val="1"/>
                <w:bCs w:val="1"/>
                <w:color w:val="0b2748"/>
                <w:sz w:val="17"/>
                <w:szCs w:val="17"/>
                <w:rtl w:val="0"/>
              </w:rPr>
              <w:t xml:space="preserve">Public Transport Demand Analytics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43">
            <w:pPr>
              <w:spacing w:after="0" w:line="252.00000000000003" w:lineRule="auto"/>
              <w:jc w:val="left"/>
              <w:rPr/>
            </w:pPr>
            <w:r w:rsidDel="00000000" w:rsidR="00000000" w:rsidRPr="00000000">
              <w:rPr>
                <w:rFonts w:ascii="Aptos" w:cs="Aptos" w:eastAsia="Aptos" w:hAnsi="Aptos"/>
                <w:b w:val="0"/>
                <w:bCs w:val="0"/>
                <w:color w:val="17212b"/>
                <w:sz w:val="17"/>
                <w:szCs w:val="17"/>
                <w:rtl w:val="0"/>
              </w:rPr>
              <w:t xml:space="preserve">Ticketing data, bus GPS, passenger count, route delay, peak-hour demand and crowding alerts.</w:t>
            </w:r>
            <w:r w:rsidDel="00000000" w:rsidR="00000000" w:rsidRPr="00000000">
              <w:rPr>
                <w:rtl w:val="0"/>
              </w:rPr>
            </w:r>
          </w:p>
        </w:tc>
      </w:tr>
    </w:tbl>
    <w:p w:rsidR="00000000" w:rsidDel="00000000" w:rsidP="00000000" w:rsidRDefault="00000000" w:rsidRPr="00000000" w14:paraId="00000044">
      <w:pPr>
        <w:pStyle w:val="Heading3"/>
        <w:rPr/>
      </w:pPr>
      <w:r w:rsidDel="00000000" w:rsidR="00000000" w:rsidRPr="00000000">
        <w:rPr>
          <w:rtl w:val="0"/>
        </w:rPr>
        <w:t xml:space="preserve">Selected Scenario and Reason</w:t>
      </w:r>
    </w:p>
    <w:tbl>
      <w:tblPr>
        <w:tblStyle w:val="Table6"/>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tcMar>
              <w:top w:w="85.0" w:type="dxa"/>
              <w:bottom w:w="85.0" w:type="dxa"/>
            </w:tcMar>
            <w:vAlign w:val="center"/>
          </w:tcPr>
          <w:p w:rsidR="00000000" w:rsidDel="00000000" w:rsidP="00000000" w:rsidRDefault="00000000" w:rsidRPr="00000000" w14:paraId="00000045">
            <w:pPr>
              <w:spacing w:after="0" w:line="252.00000000000003" w:lineRule="auto"/>
              <w:jc w:val="left"/>
              <w:rPr/>
            </w:pPr>
            <w:r w:rsidDel="00000000" w:rsidR="00000000" w:rsidRPr="00000000">
              <w:rPr>
                <w:rFonts w:ascii="Aptos" w:cs="Aptos" w:eastAsia="Aptos" w:hAnsi="Aptos"/>
                <w:b w:val="0"/>
                <w:bCs w:val="0"/>
                <w:color w:val="566573"/>
                <w:sz w:val="17"/>
                <w:szCs w:val="17"/>
                <w:rtl w:val="0"/>
              </w:rPr>
              <w:t xml:space="preserve">Selected Scenario: E-Commerce Customer Behavior Intelligence.</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Reason: This scenario generates continuous, high-volume clickstream, cart and payment events, making it a strong fit for demonstrating ingestion, batch/streaming processing, security and dashboard decisions in one pipeline.</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Business relevance: Understanding cart abandonment, payment failures, campaign traffic and recommendation impact directly drives revenue, so the analytics output has a clear, measurable business decision behind it (e.g., trigger a discount, flag fraud, reorder stock).</w:t>
            </w:r>
            <w:r w:rsidDel="00000000" w:rsidR="00000000" w:rsidRPr="00000000">
              <w:rPr>
                <w:rtl w:val="0"/>
              </w:rPr>
            </w:r>
          </w:p>
        </w:tc>
      </w:tr>
    </w:tbl>
    <w:p w:rsidR="00000000" w:rsidDel="00000000" w:rsidP="00000000" w:rsidRDefault="00000000" w:rsidRPr="00000000" w14:paraId="00000046">
      <w:pPr>
        <w:pStyle w:val="Heading1"/>
        <w:rPr/>
      </w:pPr>
      <w:r w:rsidDel="00000000" w:rsidR="00000000" w:rsidRPr="00000000">
        <w:rPr>
          <w:rtl w:val="0"/>
        </w:rPr>
        <w:t xml:space="preserve">Guided Tool Module 1: Use Cloud Architecture Centers</w:t>
      </w:r>
    </w:p>
    <w:p w:rsidR="00000000" w:rsidDel="00000000" w:rsidP="00000000" w:rsidRDefault="00000000" w:rsidRPr="00000000" w14:paraId="00000047">
      <w:pPr>
        <w:spacing w:after="80" w:line="254" w:lineRule="auto"/>
        <w:rPr/>
      </w:pPr>
      <w:r w:rsidDel="00000000" w:rsidR="00000000" w:rsidRPr="00000000">
        <w:rPr>
          <w:rFonts w:ascii="Aptos" w:cs="Aptos" w:eastAsia="Aptos" w:hAnsi="Aptos"/>
          <w:b w:val="1"/>
          <w:bCs w:val="1"/>
          <w:color w:val="0b2748"/>
          <w:sz w:val="19"/>
          <w:szCs w:val="19"/>
          <w:rtl w:val="0"/>
        </w:rPr>
        <w:t xml:space="preserve">Purpose: Use official cloud architecture references to identify suitable ingestion, storage, processing, analytics and security components for the selected scenario.</w:t>
      </w:r>
      <w:r w:rsidDel="00000000" w:rsidR="00000000" w:rsidRPr="00000000">
        <w:rPr>
          <w:rtl w:val="0"/>
        </w:rPr>
      </w:r>
    </w:p>
    <w:tbl>
      <w:tblPr>
        <w:tblStyle w:val="Table7"/>
        <w:tblW w:w="9574.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691"/>
        <w:gridCol w:w="2951"/>
        <w:gridCol w:w="3384"/>
        <w:gridCol w:w="2548"/>
        <w:tblGridChange w:id="0">
          <w:tblGrid>
            <w:gridCol w:w="691"/>
            <w:gridCol w:w="2951"/>
            <w:gridCol w:w="3384"/>
            <w:gridCol w:w="2548"/>
          </w:tblGrid>
        </w:tblGridChange>
      </w:tblGrid>
      <w:tr>
        <w:trPr>
          <w:cantSplit w:val="1"/>
          <w:tblHeader w:val="0"/>
        </w:trPr>
        <w:tc>
          <w:tcPr>
            <w:shd w:fill="0b2748" w:val="clear"/>
            <w:tcMar>
              <w:top w:w="85.0" w:type="dxa"/>
              <w:bottom w:w="85.0" w:type="dxa"/>
            </w:tcMar>
            <w:vAlign w:val="center"/>
          </w:tcPr>
          <w:p w:rsidR="00000000" w:rsidDel="00000000" w:rsidP="00000000" w:rsidRDefault="00000000" w:rsidRPr="00000000" w14:paraId="00000048">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No.</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49">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Perform</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4A">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Observe / Decide</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4B">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Record in Workbook</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4C">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1</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4D">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Open AWS Architecture Center, Azure Architecture Center and Google Cloud Architecture Center in three browser tabs.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4E">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You are not copying a full architecture. You are learning common cloud patterns and service categories.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4F">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Paste the three page titles or URLs.</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50">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2</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51">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Search each site using terms from your scenario, such as healthcare analytics, streaming analytics, data lake, retail analytics, IoT analytics or security monitoring.</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52">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Notice which patterns repeatedly appear: ingestion, data lake, warehouse, processing, ML/analytics, visualization and security.</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53">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Record at least one useful reference from each cloud provider.</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54">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3</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55">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Identify the services/components mentioned in the reference diagrams.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56">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Separate service category from vendor-specific service name. Example: object storage is the category; Amazon S3/Azure Blob Storage/Cloud Storage are service examples.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57">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Complete the tool-category table.</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58">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4</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59">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Compare the three references.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5A">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Choose the most suitable architecture pattern for your scenario and explain why.</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5B">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Write a short justification.</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5C">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5</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5D">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Draw your own provider-neutral architecture in draw.io.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5E">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Your diagram must show data sources -&gt; ingestion -&gt; storage -&gt; processing -&gt; analytics/dashboard -&gt; users, with security controls.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5F">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Paste the diagram screenshot/link.</w:t>
            </w:r>
            <w:r w:rsidDel="00000000" w:rsidR="00000000" w:rsidRPr="00000000">
              <w:rPr>
                <w:rtl w:val="0"/>
              </w:rPr>
            </w:r>
          </w:p>
        </w:tc>
      </w:tr>
      <w:tr>
        <w:trPr>
          <w:cantSplit w:val="0"/>
          <w:tblHeader w:val="0"/>
        </w:trPr>
        <w:tc>
          <w:tcPr>
            <w:shd w:fill="0b2748" w:val="clear"/>
            <w:tcMar>
              <w:top w:w="85.0" w:type="dxa"/>
              <w:bottom w:w="85.0" w:type="dxa"/>
            </w:tcMar>
            <w:vAlign w:val="center"/>
          </w:tcPr>
          <w:p w:rsidR="00000000" w:rsidDel="00000000" w:rsidP="00000000" w:rsidRDefault="00000000" w:rsidRPr="00000000" w14:paraId="00000060">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Cloud Provider</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61">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Reference Page / URL</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62">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Useful Pattern Found</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63">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Useful Service Categories</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064">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AWS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65">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AWS Architecture Center - Retail/E-commerce analytics reference (aws.amazon.com/architecture)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66">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Event-driven ingestion feeding a data lake, with separate real-time and batch analytics paths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67">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Kinesis (streaming ingestion), S3 (object storage), Glue/EMR (processing), Redshift/QuickSight (analytics)</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068">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Azure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69">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Azure Architecture Center - Retail analytics/e-commerce patterns (learn.microsoft.com/azure/architecture)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6A">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Event Hub ingestion into a data lake, processed by Spark-based analytics before reaching Power BI</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6B">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Event Hubs (ingestion), Data Lake Storage, Azure Databricks/Synapse (processing), Power BI (analytics)</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06C">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Google Cloud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6D">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Google Cloud Architecture Center - Data analytics reference patterns (docs.cloud.google.com/architecture)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6E">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Pub/Sub ingestion with Dataflow streaming and BigQuery as the central warehouse for dashboards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6F">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Pub/Sub (ingestion), Cloud Storage (data lake), Dataflow/Dataproc (processing), BigQuery + Looker Studio (analytics)</w:t>
            </w:r>
            <w:r w:rsidDel="00000000" w:rsidR="00000000" w:rsidRPr="00000000">
              <w:rPr>
                <w:rtl w:val="0"/>
              </w:rPr>
            </w:r>
          </w:p>
        </w:tc>
      </w:tr>
    </w:tbl>
    <w:p w:rsidR="00000000" w:rsidDel="00000000" w:rsidP="00000000" w:rsidRDefault="00000000" w:rsidRPr="00000000" w14:paraId="00000070">
      <w:pPr>
        <w:pStyle w:val="Heading3"/>
        <w:rPr/>
      </w:pPr>
      <w:r w:rsidDel="00000000" w:rsidR="00000000" w:rsidRPr="00000000">
        <w:rPr>
          <w:rtl w:val="0"/>
        </w:rPr>
        <w:t xml:space="preserve">Cloud Architecture Justification</w:t>
      </w:r>
    </w:p>
    <w:tbl>
      <w:tblPr>
        <w:tblStyle w:val="Table8"/>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tcMar>
              <w:top w:w="85.0" w:type="dxa"/>
              <w:bottom w:w="85.0" w:type="dxa"/>
            </w:tcMar>
            <w:vAlign w:val="center"/>
          </w:tcPr>
          <w:p w:rsidR="00000000" w:rsidDel="00000000" w:rsidP="00000000" w:rsidRDefault="00000000" w:rsidRPr="00000000" w14:paraId="00000071">
            <w:pPr>
              <w:spacing w:after="0" w:line="252.00000000000003" w:lineRule="auto"/>
              <w:jc w:val="left"/>
              <w:rPr/>
            </w:pPr>
            <w:r w:rsidDel="00000000" w:rsidR="00000000" w:rsidRPr="00000000">
              <w:rPr>
                <w:rFonts w:ascii="Aptos" w:cs="Aptos" w:eastAsia="Aptos" w:hAnsi="Aptos"/>
                <w:b w:val="0"/>
                <w:bCs w:val="0"/>
                <w:color w:val="566573"/>
                <w:sz w:val="17"/>
                <w:szCs w:val="17"/>
                <w:rtl w:val="0"/>
              </w:rPr>
              <w:t xml:space="preserve">Across AWS, Azure and Google Cloud architecture references, the same core pattern repeats for e-commerce analytics: event ingestion -&gt; data lake/object storage -&gt; stream/batch processing -&gt; analytics warehouse -&gt; visualization -&gt; security layer wrapped around every stage.</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For clickstream and cart-event data, a streaming-first architecture is most suitable: events are ingested through a managed streaming service (e.g., Kinesis/Event Hubs/Pub-Sub), landed in object storage, processed by Spark Structured Streaming for near-real-time cart-abandonment detection, and also batch-aggregated nightly for campaign and sales reporting.</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This hybrid pattern was chosen over a pure batch pattern because cart-abandonment alerts and payment-failure detection lose business value if delayed by hours, while campaign-performance and inventory reports are fine as daily batch jobs — matching the architecture to data velocity and decision urgency.</w:t>
            </w:r>
            <w:r w:rsidDel="00000000" w:rsidR="00000000" w:rsidRPr="00000000">
              <w:rPr>
                <w:rtl w:val="0"/>
              </w:rPr>
            </w:r>
          </w:p>
        </w:tc>
      </w:tr>
    </w:tbl>
    <w:p w:rsidR="00000000" w:rsidDel="00000000" w:rsidP="00000000" w:rsidRDefault="00000000" w:rsidRPr="00000000" w14:paraId="00000072">
      <w:pPr>
        <w:pStyle w:val="Heading3"/>
        <w:rPr/>
      </w:pPr>
      <w:r w:rsidDel="00000000" w:rsidR="00000000" w:rsidRPr="00000000">
        <w:rPr>
          <w:rtl w:val="0"/>
        </w:rPr>
        <w:t xml:space="preserve">Architecture Diagram Evidence</w:t>
      </w:r>
    </w:p>
    <w:tbl>
      <w:tblPr>
        <w:tblStyle w:val="Table9"/>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tcMar>
              <w:top w:w="85.0" w:type="dxa"/>
              <w:bottom w:w="85.0" w:type="dxa"/>
            </w:tcMar>
            <w:vAlign w:val="center"/>
          </w:tcPr>
          <w:p w:rsidR="00000000" w:rsidDel="00000000" w:rsidP="00000000" w:rsidRDefault="00000000" w:rsidRPr="00000000" w14:paraId="00000073">
            <w:pPr>
              <w:spacing w:after="0" w:line="252.00000000000003" w:lineRule="auto"/>
              <w:jc w:val="left"/>
              <w:rPr/>
            </w:pPr>
            <w:r w:rsidDel="00000000" w:rsidR="00000000" w:rsidRPr="00000000">
              <w:rPr>
                <w:rFonts w:ascii="Aptos" w:cs="Aptos" w:eastAsia="Aptos" w:hAnsi="Aptos"/>
                <w:b w:val="0"/>
                <w:bCs w:val="0"/>
                <w:color w:val="566573"/>
                <w:sz w:val="17"/>
                <w:szCs w:val="17"/>
                <w:rtl w:val="0"/>
              </w:rPr>
              <w:t xml:space="preserve">[Insert draw.io architecture screenshot here.]</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Diagram flow: Data Sources (website/app clickstream, cart events, payment gateway, campaign traffic) -&gt; Ingestion (managed streaming queue / API gateway) -&gt; Storage (raw data lake / object storage) -&gt; Processing (Spark Structured Streaming for real-time events + scheduled batch jobs for historical aggregation) -&gt; Analytics &amp; Dashboard (data warehouse feeding Power BI/Looker Studio) -&gt; Users (marketing team, fraud/ops team, inventory team).</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Security controls shown around the pipeline: authentication at the API/ingestion layer, encryption at rest and in transit, role-based access control on the warehouse, and audit logging across storage and processing stages.</w:t>
            </w:r>
            <w:r w:rsidDel="00000000" w:rsidR="00000000" w:rsidRPr="00000000">
              <w:rPr>
                <w:rtl w:val="0"/>
              </w:rPr>
            </w:r>
          </w:p>
        </w:tc>
      </w:tr>
    </w:tbl>
    <w:p w:rsidR="00000000" w:rsidDel="00000000" w:rsidP="00000000" w:rsidRDefault="00000000" w:rsidRPr="00000000" w14:paraId="00000074">
      <w:pPr>
        <w:pStyle w:val="Heading1"/>
        <w:rPr/>
      </w:pPr>
      <w:r w:rsidDel="00000000" w:rsidR="00000000" w:rsidRPr="00000000">
        <w:rPr>
          <w:rtl w:val="0"/>
        </w:rPr>
        <w:t xml:space="preserve">Guided Tool Module 2: Use Hadoop and Spark Documentation</w:t>
      </w:r>
    </w:p>
    <w:p w:rsidR="00000000" w:rsidDel="00000000" w:rsidP="00000000" w:rsidRDefault="00000000" w:rsidRPr="00000000" w14:paraId="00000075">
      <w:pPr>
        <w:spacing w:after="80" w:line="254" w:lineRule="auto"/>
        <w:rPr/>
      </w:pPr>
      <w:r w:rsidDel="00000000" w:rsidR="00000000" w:rsidRPr="00000000">
        <w:rPr>
          <w:rFonts w:ascii="Aptos" w:cs="Aptos" w:eastAsia="Aptos" w:hAnsi="Aptos"/>
          <w:b w:val="1"/>
          <w:bCs w:val="1"/>
          <w:color w:val="0b2748"/>
          <w:sz w:val="19"/>
          <w:szCs w:val="19"/>
          <w:rtl w:val="0"/>
        </w:rPr>
        <w:t xml:space="preserve">Purpose: Decide whether your problem needs batch processing, streaming processing or hybrid processing by reading official Hadoop/Spark documentation.</w:t>
      </w:r>
      <w:r w:rsidDel="00000000" w:rsidR="00000000" w:rsidRPr="00000000">
        <w:rPr>
          <w:rtl w:val="0"/>
        </w:rPr>
      </w:r>
    </w:p>
    <w:tbl>
      <w:tblPr>
        <w:tblStyle w:val="Table10"/>
        <w:tblW w:w="9585.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1770"/>
        <w:gridCol w:w="2475"/>
        <w:gridCol w:w="2790"/>
        <w:gridCol w:w="2550"/>
        <w:tblGridChange w:id="0">
          <w:tblGrid>
            <w:gridCol w:w="1770"/>
            <w:gridCol w:w="2475"/>
            <w:gridCol w:w="2790"/>
            <w:gridCol w:w="2550"/>
          </w:tblGrid>
        </w:tblGridChange>
      </w:tblGrid>
      <w:tr>
        <w:trPr>
          <w:cantSplit w:val="1"/>
          <w:trHeight w:val="358.18359375" w:hRule="atLeast"/>
          <w:tblHeader w:val="0"/>
        </w:trPr>
        <w:tc>
          <w:tcPr>
            <w:shd w:fill="0b2748" w:val="clear"/>
            <w:tcMar>
              <w:top w:w="85.0" w:type="dxa"/>
              <w:bottom w:w="85.0" w:type="dxa"/>
            </w:tcMar>
            <w:vAlign w:val="center"/>
          </w:tcPr>
          <w:p w:rsidR="00000000" w:rsidDel="00000000" w:rsidP="00000000" w:rsidRDefault="00000000" w:rsidRPr="00000000" w14:paraId="00000076">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No.</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77">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Perform</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78">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Observe / Decide</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79">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Record in Workbook</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7A">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1</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7B">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Open the Apache Hadoop MapReduce tutorial.</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7C">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MapReduce is suitable when large stored data can be processed in batches, such as daily logs or historical transactions.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7D">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Write one sentence on what mapper and reducer mean.</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7E">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2</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7F">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Open the Apache Spark Structured Streaming guide.</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80">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Structured Streaming is suitable when new events continuously arrive, such as sensors, clickstream, live alerts or location updates.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81">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Write one sentence on what streaming source, processing and sink mean.</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82">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3</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83">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Classify your scenario data into batch data and streaming data.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84">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Historical records normally become batch data; live sensor/log/API updates normally become streaming data.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85">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Complete the batch-vs-stream table.</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86">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4</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87">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Choose one processing approach for your scenario: Hadoop/MapReduce, Spark batch, Spark streaming or hybrid.</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88">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The decision must match the data velocity and decision urgency.</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89">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Write your processing decision.</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8A">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5</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8B">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Prepare a simple pseudo-flow, not full code.</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8C">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Example: Mapper reads log line -&gt; emits hour, count. Reducer sums counts. Dashboard shows peak hour.</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8D">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Write pseudo-flow or paste diagram.</w:t>
            </w:r>
            <w:r w:rsidDel="00000000" w:rsidR="00000000" w:rsidRPr="00000000">
              <w:rPr>
                <w:rtl w:val="0"/>
              </w:rPr>
            </w:r>
          </w:p>
        </w:tc>
      </w:tr>
      <w:tr>
        <w:trPr>
          <w:cantSplit w:val="0"/>
          <w:tblHeader w:val="0"/>
        </w:trPr>
        <w:tc>
          <w:tcPr>
            <w:shd w:fill="0b2748" w:val="clear"/>
            <w:tcMar>
              <w:top w:w="85.0" w:type="dxa"/>
              <w:bottom w:w="85.0" w:type="dxa"/>
            </w:tcMar>
            <w:vAlign w:val="center"/>
          </w:tcPr>
          <w:p w:rsidR="00000000" w:rsidDel="00000000" w:rsidP="00000000" w:rsidRDefault="00000000" w:rsidRPr="00000000" w14:paraId="0000008E">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Data Item</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Batch / Streaming</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Why</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Suggested Framework</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092">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Historical order and sales records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93">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Batch</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94">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Already collected, large volume, needed for periodic trend reporting rather than instant action</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95">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Hadoop/Spark batch</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096">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Live clickstream (page views, add-to-cart)</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97">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Streaming</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98">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Continuously generated as users browse; needed in near real time to detect cart abandonment</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99">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Spark Structured Streaming</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09A">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Payment transaction logs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9B">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Streaming</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9C">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Payment failures/fraud must be flagged within minutes to protect revenue and customer trust</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9D">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Spark Structured Streaming</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09E">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Campaign/ad impression and click data</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9F">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Batch</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A0">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Useful in daily/weekly aggregates for ROI reporting; not time-critical at the individual-event level</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A1">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Hadoop/Spark batch</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0A2">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Product recommendation-click feedback</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A3">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Streaming</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A4">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Needs to update the recommendation model quickly as user behaviour changes within a session</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A5">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Spark Structured Streaming</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0A6">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Customer profile and account data</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A7">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Batch</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A8">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Relatively stable data updated infrequently, suitable for periodic batch synchronization</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A9">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Hadoop/Spark batch</w:t>
            </w:r>
            <w:r w:rsidDel="00000000" w:rsidR="00000000" w:rsidRPr="00000000">
              <w:rPr>
                <w:rtl w:val="0"/>
              </w:rPr>
            </w:r>
          </w:p>
        </w:tc>
      </w:tr>
    </w:tbl>
    <w:p w:rsidR="00000000" w:rsidDel="00000000" w:rsidP="00000000" w:rsidRDefault="00000000" w:rsidRPr="00000000" w14:paraId="000000AA">
      <w:pPr>
        <w:pStyle w:val="Heading3"/>
        <w:rPr/>
      </w:pPr>
      <w:r w:rsidDel="00000000" w:rsidR="00000000" w:rsidRPr="00000000">
        <w:rPr>
          <w:rtl w:val="0"/>
        </w:rPr>
        <w:t xml:space="preserve">Processing Framework Decision</w:t>
      </w:r>
    </w:p>
    <w:tbl>
      <w:tblPr>
        <w:tblStyle w:val="Table11"/>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tcMar>
              <w:top w:w="85.0" w:type="dxa"/>
              <w:bottom w:w="85.0" w:type="dxa"/>
            </w:tcMar>
            <w:vAlign w:val="center"/>
          </w:tcPr>
          <w:p w:rsidR="00000000" w:rsidDel="00000000" w:rsidP="00000000" w:rsidRDefault="00000000" w:rsidRPr="00000000" w14:paraId="000000AB">
            <w:pPr>
              <w:spacing w:after="0" w:line="252.00000000000003" w:lineRule="auto"/>
              <w:jc w:val="left"/>
              <w:rPr/>
            </w:pPr>
            <w:r w:rsidDel="00000000" w:rsidR="00000000" w:rsidRPr="00000000">
              <w:rPr>
                <w:rFonts w:ascii="Aptos" w:cs="Aptos" w:eastAsia="Aptos" w:hAnsi="Aptos"/>
                <w:b w:val="0"/>
                <w:bCs w:val="0"/>
                <w:color w:val="566573"/>
                <w:sz w:val="17"/>
                <w:szCs w:val="17"/>
                <w:rtl w:val="0"/>
              </w:rPr>
              <w:t xml:space="preserve">Mapper/Reducer meaning: A mapper reads raw input records and emits intermediate key-value pairs (e.g., product ID, 1), while a reducer aggregates all values sharing a key (e.g., summing counts) to produce the final batch output.</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Streaming source/processing/sink meaning: The source is where live events enter (e.g., clickstream topic), processing applies transformations or aggregations on data as it arrives (e.g., windowed cart-abandonment detection), and the sink is where the processed output is written (e.g., alert table or dashboard feed).</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Decision: This scenario needs a hybrid approach — Spark Structured Streaming for real-time cart-abandonment and payment-failure alerts (low latency required), combined with scheduled Spark/Hadoop batch jobs for daily campaign-performance and sales-trend reporting (latency not urgent, larger historical volume).</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This decision matches data velocity to processing choice: live, time-sensitive events go to streaming; large, already-collected historical data goes to batch, avoiding the unnecessary cost of running everything as streaming.</w:t>
            </w:r>
            <w:r w:rsidDel="00000000" w:rsidR="00000000" w:rsidRPr="00000000">
              <w:rPr>
                <w:rtl w:val="0"/>
              </w:rPr>
            </w:r>
          </w:p>
        </w:tc>
      </w:tr>
    </w:tbl>
    <w:p w:rsidR="00000000" w:rsidDel="00000000" w:rsidP="00000000" w:rsidRDefault="00000000" w:rsidRPr="00000000" w14:paraId="000000AC">
      <w:pPr>
        <w:pStyle w:val="Heading3"/>
        <w:rPr/>
      </w:pPr>
      <w:r w:rsidDel="00000000" w:rsidR="00000000" w:rsidRPr="00000000">
        <w:rPr>
          <w:rtl w:val="0"/>
        </w:rPr>
        <w:t xml:space="preserve">MapReduce / Spark Pseudo-Flow</w:t>
      </w:r>
    </w:p>
    <w:tbl>
      <w:tblPr>
        <w:tblStyle w:val="Table12"/>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tcMar>
              <w:top w:w="85.0" w:type="dxa"/>
              <w:bottom w:w="85.0" w:type="dxa"/>
            </w:tcMar>
            <w:vAlign w:val="center"/>
          </w:tcPr>
          <w:p w:rsidR="00000000" w:rsidDel="00000000" w:rsidP="00000000" w:rsidRDefault="00000000" w:rsidRPr="00000000" w14:paraId="000000AD">
            <w:pPr>
              <w:spacing w:after="0" w:line="252.00000000000003" w:lineRule="auto"/>
              <w:jc w:val="left"/>
              <w:rPr/>
            </w:pPr>
            <w:r w:rsidDel="00000000" w:rsidR="00000000" w:rsidRPr="00000000">
              <w:rPr>
                <w:rFonts w:ascii="Aptos" w:cs="Aptos" w:eastAsia="Aptos" w:hAnsi="Aptos"/>
                <w:b w:val="0"/>
                <w:bCs w:val="0"/>
                <w:color w:val="566573"/>
                <w:sz w:val="17"/>
                <w:szCs w:val="17"/>
                <w:rtl w:val="0"/>
              </w:rPr>
              <w:t xml:space="preserve">Batch pseudo-flow (daily campaign report): Mapper reads each order log line -&gt; emits (campaign_id, order_value). Reducer sums order_value per campaign_id. Output feeds a daily 'campaign revenue' table read by the dashboard.</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Streaming pseudo-flow (cart abandonment): Source = clickstream/cart-event topic -&gt; Processing = Spark Structured Streaming applies a session window per user, checks if 'add-to-cart' occurred without a following 'checkout-complete' within N minutes -&gt; Sink = writes user_id and abandoned_cart_flag to an alerts table, which triggers a reminder notification/dashboard alert.</w:t>
            </w:r>
            <w:r w:rsidDel="00000000" w:rsidR="00000000" w:rsidRPr="00000000">
              <w:rPr>
                <w:rtl w:val="0"/>
              </w:rPr>
            </w:r>
          </w:p>
        </w:tc>
      </w:tr>
    </w:tbl>
    <w:p w:rsidR="00000000" w:rsidDel="00000000" w:rsidP="00000000" w:rsidRDefault="00000000" w:rsidRPr="00000000" w14:paraId="000000AE">
      <w:pPr>
        <w:pStyle w:val="Heading1"/>
        <w:rPr/>
      </w:pPr>
      <w:r w:rsidDel="00000000" w:rsidR="00000000" w:rsidRPr="00000000">
        <w:rPr>
          <w:rtl w:val="0"/>
        </w:rPr>
        <w:t xml:space="preserve">Guided Tool Module 3: Threat Modeling with OWASP Threat Dragon / Microsoft Tool</w:t>
      </w:r>
    </w:p>
    <w:p w:rsidR="00000000" w:rsidDel="00000000" w:rsidP="00000000" w:rsidRDefault="00000000" w:rsidRPr="00000000" w14:paraId="000000AF">
      <w:pPr>
        <w:spacing w:after="80" w:line="254" w:lineRule="auto"/>
        <w:rPr/>
      </w:pPr>
      <w:r w:rsidDel="00000000" w:rsidR="00000000" w:rsidRPr="00000000">
        <w:rPr>
          <w:rFonts w:ascii="Aptos" w:cs="Aptos" w:eastAsia="Aptos" w:hAnsi="Aptos"/>
          <w:b w:val="1"/>
          <w:bCs w:val="1"/>
          <w:color w:val="0b2748"/>
          <w:sz w:val="19"/>
          <w:szCs w:val="19"/>
          <w:rtl w:val="0"/>
        </w:rPr>
        <w:t xml:space="preserve">Purpose: Identify privacy and security risks in the big-data solution before proposing controls.</w:t>
      </w:r>
      <w:r w:rsidDel="00000000" w:rsidR="00000000" w:rsidRPr="00000000">
        <w:rPr>
          <w:rtl w:val="0"/>
        </w:rPr>
      </w:r>
    </w:p>
    <w:tbl>
      <w:tblPr>
        <w:tblStyle w:val="Table13"/>
        <w:tblW w:w="9585.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2895"/>
        <w:gridCol w:w="1575"/>
        <w:gridCol w:w="2565"/>
        <w:gridCol w:w="2550"/>
        <w:tblGridChange w:id="0">
          <w:tblGrid>
            <w:gridCol w:w="2895"/>
            <w:gridCol w:w="1575"/>
            <w:gridCol w:w="2565"/>
            <w:gridCol w:w="2550"/>
          </w:tblGrid>
        </w:tblGridChange>
      </w:tblGrid>
      <w:tr>
        <w:trPr>
          <w:cantSplit w:val="0"/>
          <w:tblHeader w:val="0"/>
        </w:trPr>
        <w:tc>
          <w:tcPr>
            <w:shd w:fill="f5fafe" w:val="clear"/>
            <w:tcMar>
              <w:top w:w="85.0" w:type="dxa"/>
              <w:bottom w:w="85.0" w:type="dxa"/>
            </w:tcMar>
            <w:vAlign w:val="center"/>
          </w:tcPr>
          <w:p w:rsidR="00000000" w:rsidDel="00000000" w:rsidP="00000000" w:rsidRDefault="00000000" w:rsidRPr="00000000" w14:paraId="000000B0">
            <w:pPr>
              <w:spacing w:after="0" w:line="252.00000000000003" w:lineRule="auto"/>
              <w:jc w:val="left"/>
              <w:rPr/>
            </w:pPr>
            <w:r w:rsidDel="00000000" w:rsidR="00000000" w:rsidRPr="00000000">
              <w:rPr>
                <w:rFonts w:ascii="Aptos" w:cs="Aptos" w:eastAsia="Aptos" w:hAnsi="Aptos"/>
                <w:b w:val="1"/>
                <w:bCs w:val="1"/>
                <w:color w:val="0b2748"/>
                <w:sz w:val="18"/>
                <w:szCs w:val="18"/>
                <w:rtl w:val="0"/>
              </w:rPr>
              <w:t xml:space="preserve">Tool Choice</w:t>
            </w:r>
            <w:r w:rsidDel="00000000" w:rsidR="00000000" w:rsidRPr="00000000">
              <w:rPr>
                <w:rtl w:val="0"/>
              </w:rPr>
              <w:br w:type="textWrapping"/>
            </w:r>
            <w:r w:rsidDel="00000000" w:rsidR="00000000" w:rsidRPr="00000000">
              <w:rPr>
                <w:rFonts w:ascii="Aptos" w:cs="Aptos" w:eastAsia="Aptos" w:hAnsi="Aptos"/>
                <w:b w:val="1"/>
                <w:bCs w:val="1"/>
                <w:color w:val="0b2748"/>
                <w:sz w:val="18"/>
                <w:szCs w:val="18"/>
                <w:rtl w:val="0"/>
              </w:rPr>
              <w:t xml:space="preserve">Use OWASP Threat Dragon if you need a web/desktop cross-platform threat modeling tool. Use Microsoft Threat Modeling Tool when a Windows system is available. The required evidence is the threat model diagram and threat-control table.</w:t>
            </w:r>
            <w:r w:rsidDel="00000000" w:rsidR="00000000" w:rsidRPr="00000000">
              <w:rPr>
                <w:rtl w:val="0"/>
              </w:rPr>
            </w:r>
          </w:p>
        </w:tc>
      </w:tr>
      <w:tr>
        <w:trPr>
          <w:cantSplit w:val="1"/>
          <w:tblHeader w:val="0"/>
        </w:trPr>
        <w:tc>
          <w:tcPr>
            <w:shd w:fill="0b2748" w:val="clear"/>
            <w:tcMar>
              <w:top w:w="85.0" w:type="dxa"/>
              <w:bottom w:w="85.0" w:type="dxa"/>
            </w:tcMar>
            <w:vAlign w:val="center"/>
          </w:tcPr>
          <w:p w:rsidR="00000000" w:rsidDel="00000000" w:rsidP="00000000" w:rsidRDefault="00000000" w:rsidRPr="00000000" w14:paraId="000000B1">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No.</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B2">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Perform</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B3">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Observe / Decide</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B4">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Record in Workbook</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B5">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1</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B6">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Open OWASP Threat Dragon or Microsoft Threat Modeling Tool.</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B7">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A threat model is a security diagram that shows components, data flows, trust boundaries and possible threats.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B8">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Write which tool you used.</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B9">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2</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BA">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Create a new threat model named with your scenario.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BB">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Use a clear title such as CO4_AT2_Healthcare_Emergency_Analytics.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BC">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Paste model name.</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BD">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3</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BE">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Add external entities.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BF">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External entities are users/systems outside your platform: patient, customer, sensor, payment gateway, bus GPS device, public API.</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C0">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List at least two external entities.</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C1">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4</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C2">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Add processes and data stores.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C3">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Processes transform data; data stores hold data. Example: ingestion API, stream processor, data lake, warehouse, dashboard.</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C4">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List processes and stores.</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C5">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5</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C6">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Draw data flows and trust boundaries.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C7">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Trust boundaries mark where security assumptions change: public internet to cloud, app to API, processing layer to storage.</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C8">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Paste screenshot of DFD.</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C9">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6</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CA">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Identify threats using STRIDE thinking.</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CB">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Spoofing, Tampering, Repudiation, Information Disclosure, Denial of Service and Elevation of Privilege help structure risks.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CC">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Complete the threat table.</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CD">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7</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CE">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Write mitigations.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CF">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Controls may include authentication, authorization, encryption, masking, audit logs, rate limits, backup and monitoring.</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D0">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Map every threat to one control.</w:t>
            </w:r>
            <w:r w:rsidDel="00000000" w:rsidR="00000000" w:rsidRPr="00000000">
              <w:rPr>
                <w:rtl w:val="0"/>
              </w:rPr>
            </w:r>
          </w:p>
        </w:tc>
      </w:tr>
      <w:tr>
        <w:trPr>
          <w:cantSplit w:val="0"/>
          <w:tblHeader w:val="0"/>
        </w:trPr>
        <w:tc>
          <w:tcPr>
            <w:shd w:fill="0b2748" w:val="clear"/>
            <w:tcMar>
              <w:top w:w="85.0" w:type="dxa"/>
              <w:bottom w:w="85.0" w:type="dxa"/>
            </w:tcMar>
            <w:vAlign w:val="center"/>
          </w:tcPr>
          <w:p w:rsidR="00000000" w:rsidDel="00000000" w:rsidP="00000000" w:rsidRDefault="00000000" w:rsidRPr="00000000" w14:paraId="000000D1">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Component / Data Flow</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D2">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Threat</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D3">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Impact</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D4">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Mitigation</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0D5">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Ingestion API (public internet to cloud)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D6">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Spoofing of customer/session identity</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D7">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Fake events pollute analytics and could enable account takeover</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D8">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OAuth-based authentication and API keys with request validation</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0D9">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Clickstream/cart data in transit</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DA">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Tampering with event data</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DB">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Corrupted cart or price data leads to incorrect abandonment/revenue analytics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DC">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TLS encryption in transit and message integrity checks</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0DD">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Payment gateway integration</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DE">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Information disclosure of payment data</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DF">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Exposure of sensitive payment details damages trust and violates compliance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E0">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Encryption at rest, tokenization of payment identifiers, restricted access</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0E1">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Data lake / analytics warehouse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E2">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Unauthorized access to customer profile data</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E3">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Privacy breach and potential regulatory penalty</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E4">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Role-based access control and least-privilege policies</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0E5">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Ingestion layer during peak sale traffic</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E6">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Denial of Service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E7">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Pipeline overload causes missed events and delayed alerts during high-value sale periods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E8">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Rate limiting, auto-scaling and traffic throttling</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0E9">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Processing and storage layers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EA">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Repudiation of actions (no traceability)</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EB">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Inability to trace who accessed or modified sensitive data during an incident</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EC">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Centralized audit logging and monitoring across the pipeline</w:t>
            </w:r>
            <w:r w:rsidDel="00000000" w:rsidR="00000000" w:rsidRPr="00000000">
              <w:rPr>
                <w:rtl w:val="0"/>
              </w:rPr>
            </w:r>
          </w:p>
        </w:tc>
      </w:tr>
    </w:tbl>
    <w:p w:rsidR="00000000" w:rsidDel="00000000" w:rsidP="00000000" w:rsidRDefault="00000000" w:rsidRPr="00000000" w14:paraId="000000ED">
      <w:pPr>
        <w:pStyle w:val="Heading3"/>
        <w:rPr/>
      </w:pPr>
      <w:r w:rsidDel="00000000" w:rsidR="00000000" w:rsidRPr="00000000">
        <w:rPr>
          <w:rtl w:val="0"/>
        </w:rPr>
        <w:t xml:space="preserve">Threat Model Diagram Evidence</w:t>
      </w:r>
    </w:p>
    <w:tbl>
      <w:tblPr>
        <w:tblStyle w:val="Table14"/>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tcMar>
              <w:top w:w="85.0" w:type="dxa"/>
              <w:bottom w:w="85.0" w:type="dxa"/>
            </w:tcMar>
            <w:vAlign w:val="center"/>
          </w:tcPr>
          <w:p w:rsidR="00000000" w:rsidDel="00000000" w:rsidP="00000000" w:rsidRDefault="00000000" w:rsidRPr="00000000" w14:paraId="000000EE">
            <w:pPr>
              <w:spacing w:after="0" w:line="252.00000000000003" w:lineRule="auto"/>
              <w:jc w:val="left"/>
              <w:rPr/>
            </w:pPr>
            <w:r w:rsidDel="00000000" w:rsidR="00000000" w:rsidRPr="00000000">
              <w:rPr>
                <w:rFonts w:ascii="Aptos" w:cs="Aptos" w:eastAsia="Aptos" w:hAnsi="Aptos"/>
                <w:b w:val="0"/>
                <w:bCs w:val="0"/>
                <w:color w:val="566573"/>
                <w:sz w:val="17"/>
                <w:szCs w:val="17"/>
                <w:rtl w:val="0"/>
              </w:rPr>
              <w:t xml:space="preserve">[Insert OWASP Threat Dragon / Microsoft Threat Modeling Tool screenshot here.]</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Tool used: OWASP Threat Dragon. Model name: CO4_AT2_ECommerce_Customer_Behavior_Intelligence.</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External entities: customer/browser session, payment gateway, marketing campaign source (ad network/API). Processes: ingestion API, stream processor, recommendation engine. Data stores: raw event data lake, customer profile store, analytics warehouse.</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Trust boundaries drawn: public internet to ingestion API, ingestion layer to processing/storage layer, processing layer to payment gateway integration — each boundary is where authentication and encryption controls are enforced.</w:t>
            </w:r>
            <w:r w:rsidDel="00000000" w:rsidR="00000000" w:rsidRPr="00000000">
              <w:rPr>
                <w:rtl w:val="0"/>
              </w:rPr>
            </w:r>
          </w:p>
        </w:tc>
      </w:tr>
    </w:tbl>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rPr/>
      </w:pPr>
      <w:r w:rsidDel="00000000" w:rsidR="00000000" w:rsidRPr="00000000">
        <w:rPr>
          <w:rtl w:val="0"/>
        </w:rPr>
        <w:t xml:space="preserve">Guided Tool Module 4: Dashboard or Analytics Output Mockup</w:t>
      </w:r>
    </w:p>
    <w:p w:rsidR="00000000" w:rsidDel="00000000" w:rsidP="00000000" w:rsidRDefault="00000000" w:rsidRPr="00000000" w14:paraId="000000F1">
      <w:pPr>
        <w:spacing w:after="80" w:line="254" w:lineRule="auto"/>
        <w:rPr/>
      </w:pPr>
      <w:r w:rsidDel="00000000" w:rsidR="00000000" w:rsidRPr="00000000">
        <w:rPr>
          <w:rFonts w:ascii="Aptos" w:cs="Aptos" w:eastAsia="Aptos" w:hAnsi="Aptos"/>
          <w:b w:val="1"/>
          <w:bCs w:val="1"/>
          <w:color w:val="0b2748"/>
          <w:sz w:val="19"/>
          <w:szCs w:val="19"/>
          <w:rtl w:val="0"/>
        </w:rPr>
        <w:t xml:space="preserve">Purpose: Show how raw big data becomes useful decisions through a dashboard, alert, forecast, recommendation or report.</w:t>
      </w:r>
      <w:r w:rsidDel="00000000" w:rsidR="00000000" w:rsidRPr="00000000">
        <w:rPr>
          <w:rtl w:val="0"/>
        </w:rPr>
      </w:r>
    </w:p>
    <w:tbl>
      <w:tblPr>
        <w:tblStyle w:val="Table15"/>
        <w:tblW w:w="9585.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2925"/>
        <w:gridCol w:w="1545"/>
        <w:gridCol w:w="2565"/>
        <w:gridCol w:w="2550"/>
        <w:tblGridChange w:id="0">
          <w:tblGrid>
            <w:gridCol w:w="2925"/>
            <w:gridCol w:w="1545"/>
            <w:gridCol w:w="2565"/>
            <w:gridCol w:w="2550"/>
          </w:tblGrid>
        </w:tblGridChange>
      </w:tblGrid>
      <w:tr>
        <w:trPr>
          <w:cantSplit w:val="0"/>
          <w:tblHeader w:val="0"/>
        </w:trPr>
        <w:tc>
          <w:tcPr>
            <w:shd w:fill="f5fafe" w:val="clear"/>
            <w:tcMar>
              <w:top w:w="85.0" w:type="dxa"/>
              <w:bottom w:w="85.0" w:type="dxa"/>
            </w:tcMar>
            <w:vAlign w:val="center"/>
          </w:tcPr>
          <w:p w:rsidR="00000000" w:rsidDel="00000000" w:rsidP="00000000" w:rsidRDefault="00000000" w:rsidRPr="00000000" w14:paraId="000000F2">
            <w:pPr>
              <w:spacing w:after="0" w:line="252.00000000000003" w:lineRule="auto"/>
              <w:jc w:val="left"/>
              <w:rPr/>
            </w:pPr>
            <w:r w:rsidDel="00000000" w:rsidR="00000000" w:rsidRPr="00000000">
              <w:rPr>
                <w:rFonts w:ascii="Aptos" w:cs="Aptos" w:eastAsia="Aptos" w:hAnsi="Aptos"/>
                <w:b w:val="1"/>
                <w:bCs w:val="1"/>
                <w:color w:val="0b2748"/>
                <w:sz w:val="18"/>
                <w:szCs w:val="18"/>
                <w:rtl w:val="0"/>
              </w:rPr>
              <w:t xml:space="preserve">Beginner-Friendly Choice</w:t>
            </w:r>
            <w:r w:rsidDel="00000000" w:rsidR="00000000" w:rsidRPr="00000000">
              <w:rPr>
                <w:rtl w:val="0"/>
              </w:rPr>
              <w:br w:type="textWrapping"/>
            </w:r>
            <w:r w:rsidDel="00000000" w:rsidR="00000000" w:rsidRPr="00000000">
              <w:rPr>
                <w:rFonts w:ascii="Aptos" w:cs="Aptos" w:eastAsia="Aptos" w:hAnsi="Aptos"/>
                <w:b w:val="1"/>
                <w:bCs w:val="1"/>
                <w:color w:val="0b2748"/>
                <w:sz w:val="18"/>
                <w:szCs w:val="18"/>
                <w:rtl w:val="0"/>
              </w:rPr>
              <w:t xml:space="preserve">Use any one: Power BI, Looker Studio, Tableau Public or Canva. If login/install is difficult, Canva dashboard mockup is acceptable. If data connection is possible, Power BI/Looker Studio/Tableau Public is stronger.</w:t>
            </w:r>
            <w:r w:rsidDel="00000000" w:rsidR="00000000" w:rsidRPr="00000000">
              <w:rPr>
                <w:rtl w:val="0"/>
              </w:rPr>
            </w:r>
          </w:p>
        </w:tc>
      </w:tr>
      <w:tr>
        <w:trPr>
          <w:cantSplit w:val="1"/>
          <w:tblHeader w:val="0"/>
        </w:trPr>
        <w:tc>
          <w:tcPr>
            <w:shd w:fill="0b2748" w:val="clear"/>
            <w:tcMar>
              <w:top w:w="85.0" w:type="dxa"/>
              <w:bottom w:w="85.0" w:type="dxa"/>
            </w:tcMar>
            <w:vAlign w:val="center"/>
          </w:tcPr>
          <w:p w:rsidR="00000000" w:rsidDel="00000000" w:rsidP="00000000" w:rsidRDefault="00000000" w:rsidRPr="00000000" w14:paraId="000000F3">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No.</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F4">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Perform</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F5">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Observe / Decide</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0F6">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Record in Workbook</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F7">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1</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8">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Prepare a small sample dataset in Excel or Google Sheets with 10-20 rows.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9">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Columns should match your scenario. Example: timestamp, user/location, event type, value, status, risk level.</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A">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Paste column names.</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FB">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2</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C">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Choose the dashboard tool.</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D">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Power BI/Tableau/Looker are analytics tools; Canva is acceptable for visual mockup when live data connection is blocked.</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E">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Write chosen tool and reason.</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0FF">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3</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0">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Import or recreate the sample data.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1">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In Power BI/Looker/Tableau, connect data. In Canva, manually create charts from sample values.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2">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Paste screenshot of data/chart setup.</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103">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4</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4">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Create at least three visual elements.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5">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Use KPI card, bar chart, line chart, table, map, alert count or pie/donut chart as appropriate.</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6">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List the visuals.</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107">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5</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8">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Add decision labels.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9">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A dashboard is useful only if it supports a decision: allocate beds, detect fraud, reroute buses, restock products, warn farmers.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A">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Write decision supported by each visual.</w:t>
            </w:r>
            <w:r w:rsidDel="00000000" w:rsidR="00000000" w:rsidRPr="00000000">
              <w:rPr>
                <w:rtl w:val="0"/>
              </w:rPr>
            </w:r>
          </w:p>
        </w:tc>
      </w:tr>
      <w:tr>
        <w:trPr>
          <w:cantSplit w:val="1"/>
          <w:tblHeader w:val="0"/>
        </w:trPr>
        <w:tc>
          <w:tcPr>
            <w:shd w:fill="eaf4ff" w:val="clear"/>
            <w:tcMar>
              <w:top w:w="85.0" w:type="dxa"/>
              <w:bottom w:w="85.0" w:type="dxa"/>
            </w:tcMar>
            <w:vAlign w:val="center"/>
          </w:tcPr>
          <w:p w:rsidR="00000000" w:rsidDel="00000000" w:rsidP="00000000" w:rsidRDefault="00000000" w:rsidRPr="00000000" w14:paraId="0000010B">
            <w:pPr>
              <w:spacing w:after="0" w:line="252.00000000000003" w:lineRule="auto"/>
              <w:jc w:val="center"/>
              <w:rPr/>
            </w:pPr>
            <w:r w:rsidDel="00000000" w:rsidR="00000000" w:rsidRPr="00000000">
              <w:rPr>
                <w:rFonts w:ascii="Aptos" w:cs="Aptos" w:eastAsia="Aptos" w:hAnsi="Aptos"/>
                <w:b w:val="1"/>
                <w:bCs w:val="1"/>
                <w:color w:val="0b2748"/>
                <w:sz w:val="16"/>
                <w:szCs w:val="16"/>
                <w:rtl w:val="0"/>
              </w:rPr>
              <w:t xml:space="preserve">6</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C">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Export/share screenshot.</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D">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Paste the final dashboard screenshot or public/report link if available.</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E">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Paste evidence.</w:t>
            </w:r>
            <w:r w:rsidDel="00000000" w:rsidR="00000000" w:rsidRPr="00000000">
              <w:rPr>
                <w:rtl w:val="0"/>
              </w:rPr>
            </w:r>
          </w:p>
        </w:tc>
      </w:tr>
      <w:tr>
        <w:trPr>
          <w:cantSplit w:val="0"/>
          <w:tblHeader w:val="0"/>
        </w:trPr>
        <w:tc>
          <w:tcPr>
            <w:shd w:fill="0b2748" w:val="clear"/>
            <w:tcMar>
              <w:top w:w="85.0" w:type="dxa"/>
              <w:bottom w:w="85.0" w:type="dxa"/>
            </w:tcMar>
            <w:vAlign w:val="center"/>
          </w:tcPr>
          <w:p w:rsidR="00000000" w:rsidDel="00000000" w:rsidP="00000000" w:rsidRDefault="00000000" w:rsidRPr="00000000" w14:paraId="0000010F">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Dataset Column</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110">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111">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Example Value</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112">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timestamp</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13">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Date and time the event occurred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14">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2026-08-14 18:32:05</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115">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user_id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16">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Unique identifier of the customer/session</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17">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U10245</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118">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event_type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19">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Type of user action recorded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1A">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add_to_cart</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11B">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product_id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1C">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Identifier of the product involved in the event</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1D">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P5521</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11E">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order_value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1F">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Monetary value of the cart/order at the time of the event</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20">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1499.00</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121">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status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22">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Outcome of the event (e.g., checkout success/failure)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23">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abandoned</w:t>
            </w:r>
            <w:r w:rsidDel="00000000" w:rsidR="00000000" w:rsidRPr="00000000">
              <w:rPr>
                <w:rtl w:val="0"/>
              </w:rPr>
            </w:r>
          </w:p>
        </w:tc>
      </w:tr>
      <w:tr>
        <w:trPr>
          <w:cantSplit w:val="0"/>
          <w:tblHeader w:val="0"/>
        </w:trPr>
        <w:tc>
          <w:tcPr>
            <w:shd w:fill="0b2748" w:val="clear"/>
            <w:tcMar>
              <w:top w:w="85.0" w:type="dxa"/>
              <w:bottom w:w="85.0" w:type="dxa"/>
            </w:tcMar>
            <w:vAlign w:val="center"/>
          </w:tcPr>
          <w:p w:rsidR="00000000" w:rsidDel="00000000" w:rsidP="00000000" w:rsidRDefault="00000000" w:rsidRPr="00000000" w14:paraId="00000124">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Visual Element</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125">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Metric Shown</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126">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Decision Supported</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127">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KPI card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28">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Today's cart-abandonment rate (%)</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29">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Trigger reminder-email campaign when rate exceeds threshold</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12A">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Bar chart</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2B">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Revenue by campaign source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2C">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Reallocate ad spend toward higher-performing campaigns</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12D">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Line chart</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2E">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Daily active sessions vs. completed checkouts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2F">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Identify days/periods needing promotional intervention</w:t>
            </w:r>
            <w:r w:rsidDel="00000000" w:rsidR="00000000" w:rsidRPr="00000000">
              <w:rPr>
                <w:rtl w:val="0"/>
              </w:rPr>
            </w:r>
          </w:p>
        </w:tc>
      </w:tr>
      <w:tr>
        <w:trPr>
          <w:cantSplit w:val="0"/>
          <w:tblHeader w:val="0"/>
        </w:trPr>
        <w:tc>
          <w:tcPr>
            <w:shd w:fill="ffffff" w:val="clear"/>
            <w:tcMar>
              <w:top w:w="85.0" w:type="dxa"/>
              <w:bottom w:w="85.0" w:type="dxa"/>
            </w:tcMar>
            <w:vAlign w:val="center"/>
          </w:tcPr>
          <w:p w:rsidR="00000000" w:rsidDel="00000000" w:rsidP="00000000" w:rsidRDefault="00000000" w:rsidRPr="00000000" w14:paraId="00000130">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Table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31">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Top 10 abandoned-cart products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32">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Guide targeted discount offers and restocking priority</w:t>
            </w:r>
            <w:r w:rsidDel="00000000" w:rsidR="00000000" w:rsidRPr="00000000">
              <w:rPr>
                <w:rtl w:val="0"/>
              </w:rPr>
            </w:r>
          </w:p>
        </w:tc>
      </w:tr>
    </w:tbl>
    <w:p w:rsidR="00000000" w:rsidDel="00000000" w:rsidP="00000000" w:rsidRDefault="00000000" w:rsidRPr="00000000" w14:paraId="00000133">
      <w:pPr>
        <w:pStyle w:val="Heading3"/>
        <w:rPr/>
      </w:pPr>
      <w:r w:rsidDel="00000000" w:rsidR="00000000" w:rsidRPr="00000000">
        <w:rPr>
          <w:rtl w:val="0"/>
        </w:rPr>
        <w:t xml:space="preserve">Dashboard / Analytics Output Evidence</w:t>
      </w:r>
    </w:p>
    <w:tbl>
      <w:tblPr>
        <w:tblStyle w:val="Table16"/>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tcMar>
              <w:top w:w="85.0" w:type="dxa"/>
              <w:bottom w:w="85.0" w:type="dxa"/>
            </w:tcMar>
            <w:vAlign w:val="center"/>
          </w:tcPr>
          <w:p w:rsidR="00000000" w:rsidDel="00000000" w:rsidP="00000000" w:rsidRDefault="00000000" w:rsidRPr="00000000" w14:paraId="00000134">
            <w:pPr>
              <w:spacing w:after="0" w:line="252.00000000000003" w:lineRule="auto"/>
              <w:jc w:val="left"/>
              <w:rPr/>
            </w:pPr>
            <w:r w:rsidDel="00000000" w:rsidR="00000000" w:rsidRPr="00000000">
              <w:rPr>
                <w:rFonts w:ascii="Aptos" w:cs="Aptos" w:eastAsia="Aptos" w:hAnsi="Aptos"/>
                <w:b w:val="0"/>
                <w:bCs w:val="0"/>
                <w:color w:val="566573"/>
                <w:sz w:val="17"/>
                <w:szCs w:val="17"/>
                <w:rtl w:val="0"/>
              </w:rPr>
              <w:t xml:space="preserve">[Insert Power BI / Looker Studio / Canva dashboard screenshot here.]</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Dashboard tool used: Looker Studio, chosen because it connects easily to sample sheet data and supports quick KPI cards, bar charts and trend lines without needing paid licensing.</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Visuals included: (1) KPI card showing today's cart-abandonment rate, (2) bar chart of revenue by campaign source, (3) line chart of daily active sessions vs. completed checkouts, (4) table listing top 10 abandoned-cart products.</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Each visual supports a specific decision: the abandonment-rate KPI triggers a reminder-email campaign, the campaign revenue chart guides ad-spend reallocation, and the abandoned-products table guides targeted discount offers.</w:t>
            </w:r>
            <w:r w:rsidDel="00000000" w:rsidR="00000000" w:rsidRPr="00000000">
              <w:rPr>
                <w:rtl w:val="0"/>
              </w:rPr>
            </w:r>
          </w:p>
        </w:tc>
      </w:tr>
    </w:tbl>
    <w:p w:rsidR="00000000" w:rsidDel="00000000" w:rsidP="00000000" w:rsidRDefault="00000000" w:rsidRPr="00000000" w14:paraId="00000135">
      <w:pPr>
        <w:pStyle w:val="Heading1"/>
        <w:rPr/>
      </w:pPr>
      <w:r w:rsidDel="00000000" w:rsidR="00000000" w:rsidRPr="00000000">
        <w:rPr>
          <w:rtl w:val="0"/>
        </w:rPr>
        <w:t xml:space="preserve">Final CO4 AT2 Solution Sections</w:t>
      </w:r>
    </w:p>
    <w:tbl>
      <w:tblPr>
        <w:tblStyle w:val="Table17"/>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f5fafe" w:val="clear"/>
            <w:tcMar>
              <w:top w:w="85.0" w:type="dxa"/>
              <w:bottom w:w="85.0" w:type="dxa"/>
            </w:tcMar>
            <w:vAlign w:val="center"/>
          </w:tcPr>
          <w:p w:rsidR="00000000" w:rsidDel="00000000" w:rsidP="00000000" w:rsidRDefault="00000000" w:rsidRPr="00000000" w14:paraId="00000136">
            <w:pPr>
              <w:spacing w:after="0" w:line="252.00000000000003" w:lineRule="auto"/>
              <w:jc w:val="left"/>
              <w:rPr/>
            </w:pPr>
            <w:r w:rsidDel="00000000" w:rsidR="00000000" w:rsidRPr="00000000">
              <w:rPr>
                <w:rFonts w:ascii="Aptos" w:cs="Aptos" w:eastAsia="Aptos" w:hAnsi="Aptos"/>
                <w:b w:val="1"/>
                <w:bCs w:val="1"/>
                <w:color w:val="0b2748"/>
                <w:sz w:val="18"/>
                <w:szCs w:val="18"/>
                <w:rtl w:val="0"/>
              </w:rPr>
              <w:t xml:space="preserve">Final Assembly</w:t>
            </w:r>
            <w:r w:rsidDel="00000000" w:rsidR="00000000" w:rsidRPr="00000000">
              <w:rPr>
                <w:rtl w:val="0"/>
              </w:rPr>
              <w:br w:type="textWrapping"/>
            </w:r>
            <w:r w:rsidDel="00000000" w:rsidR="00000000" w:rsidRPr="00000000">
              <w:rPr>
                <w:rFonts w:ascii="Aptos" w:cs="Aptos" w:eastAsia="Aptos" w:hAnsi="Aptos"/>
                <w:b w:val="1"/>
                <w:bCs w:val="1"/>
                <w:color w:val="0b2748"/>
                <w:sz w:val="18"/>
                <w:szCs w:val="18"/>
                <w:rtl w:val="0"/>
              </w:rPr>
              <w:t xml:space="preserve">After completing the guided tool modules, combine the evidence into the final solution. The final answer must show technical reasoning, not only screenshots.</w:t>
            </w:r>
            <w:r w:rsidDel="00000000" w:rsidR="00000000" w:rsidRPr="00000000">
              <w:rPr>
                <w:rtl w:val="0"/>
              </w:rPr>
            </w:r>
          </w:p>
        </w:tc>
      </w:tr>
    </w:tbl>
    <w:p w:rsidR="00000000" w:rsidDel="00000000" w:rsidP="00000000" w:rsidRDefault="00000000" w:rsidRPr="00000000" w14:paraId="00000137">
      <w:pPr>
        <w:pStyle w:val="Heading2"/>
        <w:rPr/>
      </w:pPr>
      <w:r w:rsidDel="00000000" w:rsidR="00000000" w:rsidRPr="00000000">
        <w:rPr>
          <w:rtl w:val="0"/>
        </w:rPr>
        <w:t xml:space="preserve">1. Problem Understanding</w:t>
      </w:r>
    </w:p>
    <w:p w:rsidR="00000000" w:rsidDel="00000000" w:rsidP="00000000" w:rsidRDefault="00000000" w:rsidRPr="00000000" w14:paraId="00000138">
      <w:pPr>
        <w:spacing w:after="80" w:line="254" w:lineRule="auto"/>
        <w:rPr/>
      </w:pPr>
      <w:r w:rsidDel="00000000" w:rsidR="00000000" w:rsidRPr="00000000">
        <w:rPr>
          <w:rFonts w:ascii="Aptos" w:cs="Aptos" w:eastAsia="Aptos" w:hAnsi="Aptos"/>
          <w:b w:val="1"/>
          <w:bCs w:val="1"/>
          <w:color w:val="0b2748"/>
          <w:sz w:val="18"/>
          <w:szCs w:val="18"/>
          <w:rtl w:val="0"/>
        </w:rPr>
        <w:t xml:space="preserve">What to include: Identify stakeholders, decisions required, data produced, expected analytics output and urgency.</w:t>
      </w:r>
      <w:r w:rsidDel="00000000" w:rsidR="00000000" w:rsidRPr="00000000">
        <w:rPr>
          <w:rtl w:val="0"/>
        </w:rPr>
      </w:r>
    </w:p>
    <w:p w:rsidR="00000000" w:rsidDel="00000000" w:rsidP="00000000" w:rsidRDefault="00000000" w:rsidRPr="00000000" w14:paraId="00000139">
      <w:pPr>
        <w:pStyle w:val="Heading3"/>
        <w:rPr/>
      </w:pPr>
      <w:r w:rsidDel="00000000" w:rsidR="00000000" w:rsidRPr="00000000">
        <w:rPr>
          <w:rtl w:val="0"/>
        </w:rPr>
        <w:t xml:space="preserve">Student Response</w:t>
      </w:r>
    </w:p>
    <w:tbl>
      <w:tblPr>
        <w:tblStyle w:val="Table18"/>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tcMar>
              <w:top w:w="85.0" w:type="dxa"/>
              <w:bottom w:w="85.0" w:type="dxa"/>
            </w:tcMar>
            <w:vAlign w:val="center"/>
          </w:tcPr>
          <w:p w:rsidR="00000000" w:rsidDel="00000000" w:rsidP="00000000" w:rsidRDefault="00000000" w:rsidRPr="00000000" w14:paraId="0000013A">
            <w:pPr>
              <w:spacing w:after="0" w:line="252.00000000000003" w:lineRule="auto"/>
              <w:jc w:val="left"/>
              <w:rPr/>
            </w:pPr>
            <w:r w:rsidDel="00000000" w:rsidR="00000000" w:rsidRPr="00000000">
              <w:rPr>
                <w:rFonts w:ascii="Aptos" w:cs="Aptos" w:eastAsia="Aptos" w:hAnsi="Aptos"/>
                <w:b w:val="0"/>
                <w:bCs w:val="0"/>
                <w:color w:val="566573"/>
                <w:sz w:val="17"/>
                <w:szCs w:val="17"/>
                <w:rtl w:val="0"/>
              </w:rPr>
              <w:t xml:space="preserve">Stakeholders: marketing team (campaign ROI), e-commerce operations/fraud team (payment failures, suspicious activity), inventory/merchandising team (stock and demand), and customers (better recommendations and fewer failed payments).</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Decisions required: which abandoned carts to target with reminders, which campaigns to scale up or stop, which payment failures indicate fraud versus technical issues, and which products need restocking based on demand signals.</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Data produced: clickstream events, cart-add/remove events, checkout and payment logs, campaign click/impression data and recommendation-click feedback — generated continuously as customers browse and transact.</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Expected analytics output and urgency: near-real-time cart-abandonment and payment-failure alerts (minutes matter for recovery), plus daily/weekly batch reports on campaign performance and sales trends (urgency is lower, decisions are periodic).</w:t>
            </w:r>
            <w:r w:rsidDel="00000000" w:rsidR="00000000" w:rsidRPr="00000000">
              <w:rPr>
                <w:rtl w:val="0"/>
              </w:rPr>
            </w:r>
          </w:p>
        </w:tc>
      </w:tr>
    </w:tbl>
    <w:p w:rsidR="00000000" w:rsidDel="00000000" w:rsidP="00000000" w:rsidRDefault="00000000" w:rsidRPr="00000000" w14:paraId="0000013B">
      <w:pPr>
        <w:pStyle w:val="Heading2"/>
        <w:rPr/>
      </w:pPr>
      <w:r w:rsidDel="00000000" w:rsidR="00000000" w:rsidRPr="00000000">
        <w:rPr>
          <w:rtl w:val="0"/>
        </w:rPr>
        <w:t xml:space="preserve">2. 5Vs Mapping</w:t>
      </w:r>
    </w:p>
    <w:p w:rsidR="00000000" w:rsidDel="00000000" w:rsidP="00000000" w:rsidRDefault="00000000" w:rsidRPr="00000000" w14:paraId="0000013C">
      <w:pPr>
        <w:spacing w:after="80" w:line="254" w:lineRule="auto"/>
        <w:rPr/>
      </w:pPr>
      <w:r w:rsidDel="00000000" w:rsidR="00000000" w:rsidRPr="00000000">
        <w:rPr>
          <w:rFonts w:ascii="Aptos" w:cs="Aptos" w:eastAsia="Aptos" w:hAnsi="Aptos"/>
          <w:b w:val="1"/>
          <w:bCs w:val="1"/>
          <w:color w:val="0b2748"/>
          <w:sz w:val="18"/>
          <w:szCs w:val="18"/>
          <w:rtl w:val="0"/>
        </w:rPr>
        <w:t xml:space="preserve">What to include: Map Volume, Velocity, Variety, Veracity and Value using scenario evidence.</w:t>
      </w:r>
      <w:r w:rsidDel="00000000" w:rsidR="00000000" w:rsidRPr="00000000">
        <w:rPr>
          <w:rtl w:val="0"/>
        </w:rPr>
      </w:r>
    </w:p>
    <w:p w:rsidR="00000000" w:rsidDel="00000000" w:rsidP="00000000" w:rsidRDefault="00000000" w:rsidRPr="00000000" w14:paraId="0000013D">
      <w:pPr>
        <w:pStyle w:val="Heading3"/>
        <w:rPr/>
      </w:pPr>
      <w:r w:rsidDel="00000000" w:rsidR="00000000" w:rsidRPr="00000000">
        <w:rPr>
          <w:rtl w:val="0"/>
        </w:rPr>
        <w:t xml:space="preserve">Student Response</w:t>
      </w:r>
    </w:p>
    <w:tbl>
      <w:tblPr>
        <w:tblStyle w:val="Table19"/>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tcMar>
              <w:top w:w="85.0" w:type="dxa"/>
              <w:bottom w:w="85.0" w:type="dxa"/>
            </w:tcMar>
            <w:vAlign w:val="center"/>
          </w:tcPr>
          <w:p w:rsidR="00000000" w:rsidDel="00000000" w:rsidP="00000000" w:rsidRDefault="00000000" w:rsidRPr="00000000" w14:paraId="0000013E">
            <w:pPr>
              <w:spacing w:after="0" w:line="252.00000000000003" w:lineRule="auto"/>
              <w:jc w:val="left"/>
              <w:rPr/>
            </w:pPr>
            <w:r w:rsidDel="00000000" w:rsidR="00000000" w:rsidRPr="00000000">
              <w:rPr>
                <w:rFonts w:ascii="Aptos" w:cs="Aptos" w:eastAsia="Aptos" w:hAnsi="Aptos"/>
                <w:b w:val="0"/>
                <w:bCs w:val="0"/>
                <w:color w:val="566573"/>
                <w:sz w:val="17"/>
                <w:szCs w:val="17"/>
                <w:rtl w:val="0"/>
              </w:rPr>
              <w:t xml:space="preserve">Volume: Millions of clickstream and cart events are generated daily across all active users on the e-commerce platform, especially during sale campaigns, far exceeding what a single database server can hold efficiently.</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Velocity: Events such as add-to-cart, checkout attempts and payment confirmations arrive continuously in real time, requiring a streaming pipeline to detect abandonment or fraud within minutes rather than after batch processing.</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Variety: Data includes structured order/payment records, semi-structured clickstream JSON events from the web/app, and unstructured data such as product images and customer review text.</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Veracity: Bot traffic, duplicate clicks, and incomplete session data can distort abandonment and campaign metrics, so validation and deduplication rules are needed before trusting the analytics.</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Value: The extracted value is measurable business outcomes — recovered abandoned-cart revenue, optimized ad spend, reduced payment fraud losses and better-targeted product recommendations.</w:t>
            </w:r>
            <w:r w:rsidDel="00000000" w:rsidR="00000000" w:rsidRPr="00000000">
              <w:rPr>
                <w:rtl w:val="0"/>
              </w:rPr>
            </w:r>
          </w:p>
        </w:tc>
      </w:tr>
    </w:tbl>
    <w:p w:rsidR="00000000" w:rsidDel="00000000" w:rsidP="00000000" w:rsidRDefault="00000000" w:rsidRPr="00000000" w14:paraId="0000013F">
      <w:pPr>
        <w:pStyle w:val="Heading2"/>
        <w:rPr/>
      </w:pPr>
      <w:r w:rsidDel="00000000" w:rsidR="00000000" w:rsidRPr="00000000">
        <w:rPr>
          <w:rtl w:val="0"/>
        </w:rPr>
        <w:t xml:space="preserve">3. Big Data Architecture</w:t>
      </w:r>
    </w:p>
    <w:p w:rsidR="00000000" w:rsidDel="00000000" w:rsidP="00000000" w:rsidRDefault="00000000" w:rsidRPr="00000000" w14:paraId="00000140">
      <w:pPr>
        <w:spacing w:after="80" w:line="254" w:lineRule="auto"/>
        <w:rPr/>
      </w:pPr>
      <w:r w:rsidDel="00000000" w:rsidR="00000000" w:rsidRPr="00000000">
        <w:rPr>
          <w:rFonts w:ascii="Aptos" w:cs="Aptos" w:eastAsia="Aptos" w:hAnsi="Aptos"/>
          <w:b w:val="1"/>
          <w:bCs w:val="1"/>
          <w:color w:val="0b2748"/>
          <w:sz w:val="18"/>
          <w:szCs w:val="18"/>
          <w:rtl w:val="0"/>
        </w:rPr>
        <w:t xml:space="preserve">What to include: Paste final draw.io architecture showing sources, ingestion, storage, processing, analytics/security and users.</w:t>
      </w:r>
      <w:r w:rsidDel="00000000" w:rsidR="00000000" w:rsidRPr="00000000">
        <w:rPr>
          <w:rtl w:val="0"/>
        </w:rPr>
      </w:r>
    </w:p>
    <w:p w:rsidR="00000000" w:rsidDel="00000000" w:rsidP="00000000" w:rsidRDefault="00000000" w:rsidRPr="00000000" w14:paraId="00000141">
      <w:pPr>
        <w:pStyle w:val="Heading3"/>
        <w:rPr/>
      </w:pPr>
      <w:r w:rsidDel="00000000" w:rsidR="00000000" w:rsidRPr="00000000">
        <w:rPr>
          <w:rtl w:val="0"/>
        </w:rPr>
        <w:t xml:space="preserve">Student Response</w:t>
      </w:r>
    </w:p>
    <w:tbl>
      <w:tblPr>
        <w:tblStyle w:val="Table20"/>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tcMar>
              <w:top w:w="85.0" w:type="dxa"/>
              <w:bottom w:w="85.0" w:type="dxa"/>
            </w:tcMar>
            <w:vAlign w:val="center"/>
          </w:tcPr>
          <w:p w:rsidR="00000000" w:rsidDel="00000000" w:rsidP="00000000" w:rsidRDefault="00000000" w:rsidRPr="00000000" w14:paraId="00000142">
            <w:pPr>
              <w:spacing w:after="0" w:line="252.00000000000003" w:lineRule="auto"/>
              <w:jc w:val="left"/>
              <w:rPr/>
            </w:pPr>
            <w:r w:rsidDel="00000000" w:rsidR="00000000" w:rsidRPr="00000000">
              <w:rPr>
                <w:rFonts w:ascii="Aptos" w:cs="Aptos" w:eastAsia="Aptos" w:hAnsi="Aptos"/>
                <w:b w:val="0"/>
                <w:bCs w:val="0"/>
                <w:color w:val="566573"/>
                <w:sz w:val="17"/>
                <w:szCs w:val="17"/>
                <w:rtl w:val="0"/>
              </w:rPr>
              <w:t xml:space="preserve">[Insert final draw.io architecture diagram here.]</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The final architecture follows: Sources (website/app events, payment gateway, campaign/ad platform) -&gt; Ingestion (streaming queue/API gateway) -&gt; Storage (raw data lake) -&gt; Processing (Spark Structured Streaming for real-time alerts + batch jobs for aggregated reporting) -&gt; Analytics/Security layer (data warehouse with access control and encryption) -&gt; Users (dashboards for marketing, fraud/ops and inventory teams).</w:t>
            </w:r>
            <w:r w:rsidDel="00000000" w:rsidR="00000000" w:rsidRPr="00000000">
              <w:rPr>
                <w:rtl w:val="0"/>
              </w:rPr>
            </w:r>
          </w:p>
        </w:tc>
      </w:tr>
    </w:tbl>
    <w:p w:rsidR="00000000" w:rsidDel="00000000" w:rsidP="00000000" w:rsidRDefault="00000000" w:rsidRPr="00000000" w14:paraId="00000143">
      <w:pPr>
        <w:pStyle w:val="Heading2"/>
        <w:rPr/>
      </w:pPr>
      <w:r w:rsidDel="00000000" w:rsidR="00000000" w:rsidRPr="00000000">
        <w:rPr>
          <w:rtl w:val="0"/>
        </w:rPr>
        <w:t xml:space="preserve">4. Data Flow Pipeline</w:t>
      </w:r>
    </w:p>
    <w:p w:rsidR="00000000" w:rsidDel="00000000" w:rsidP="00000000" w:rsidRDefault="00000000" w:rsidRPr="00000000" w14:paraId="00000144">
      <w:pPr>
        <w:spacing w:after="80" w:line="254" w:lineRule="auto"/>
        <w:rPr/>
      </w:pPr>
      <w:r w:rsidDel="00000000" w:rsidR="00000000" w:rsidRPr="00000000">
        <w:rPr>
          <w:rFonts w:ascii="Aptos" w:cs="Aptos" w:eastAsia="Aptos" w:hAnsi="Aptos"/>
          <w:b w:val="1"/>
          <w:bCs w:val="1"/>
          <w:color w:val="0b2748"/>
          <w:sz w:val="18"/>
          <w:szCs w:val="18"/>
          <w:rtl w:val="0"/>
        </w:rPr>
        <w:t xml:space="preserve">What to include: Explain how raw data moves, gets cleaned, stored, processed and converted into dashboard/alert/decision.</w:t>
      </w:r>
      <w:r w:rsidDel="00000000" w:rsidR="00000000" w:rsidRPr="00000000">
        <w:rPr>
          <w:rtl w:val="0"/>
        </w:rPr>
      </w:r>
    </w:p>
    <w:p w:rsidR="00000000" w:rsidDel="00000000" w:rsidP="00000000" w:rsidRDefault="00000000" w:rsidRPr="00000000" w14:paraId="00000145">
      <w:pPr>
        <w:pStyle w:val="Heading3"/>
        <w:rPr/>
      </w:pPr>
      <w:r w:rsidDel="00000000" w:rsidR="00000000" w:rsidRPr="00000000">
        <w:rPr>
          <w:rtl w:val="0"/>
        </w:rPr>
        <w:t xml:space="preserve">Student Response</w:t>
      </w:r>
    </w:p>
    <w:tbl>
      <w:tblPr>
        <w:tblStyle w:val="Table21"/>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tcMar>
              <w:top w:w="85.0" w:type="dxa"/>
              <w:bottom w:w="85.0" w:type="dxa"/>
            </w:tcMar>
            <w:vAlign w:val="center"/>
          </w:tcPr>
          <w:p w:rsidR="00000000" w:rsidDel="00000000" w:rsidP="00000000" w:rsidRDefault="00000000" w:rsidRPr="00000000" w14:paraId="00000146">
            <w:pPr>
              <w:spacing w:after="0" w:line="252.00000000000003" w:lineRule="auto"/>
              <w:jc w:val="left"/>
              <w:rPr/>
            </w:pPr>
            <w:r w:rsidDel="00000000" w:rsidR="00000000" w:rsidRPr="00000000">
              <w:rPr>
                <w:rFonts w:ascii="Aptos" w:cs="Aptos" w:eastAsia="Aptos" w:hAnsi="Aptos"/>
                <w:b w:val="0"/>
                <w:bCs w:val="0"/>
                <w:color w:val="566573"/>
                <w:sz w:val="17"/>
                <w:szCs w:val="17"/>
                <w:rtl w:val="0"/>
              </w:rPr>
              <w:t xml:space="preserve">Raw clickstream, cart and payment events are pushed from the website/app into a managed ingestion queue, which decouples fast-arriving events from downstream processing.</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The ingestion layer writes raw events into a data lake (object storage) in their original form, preserving them for reprocessing or audit while a stream processor reads the same feed for real-time work.</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Cleaning happens in the processing layer: deduplicating repeated clicks, filtering bot traffic, standardizing timestamps and user/session IDs, and joining events with product and campaign reference data.</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Cleaned streaming output is written to an alerts table (cart abandonment, payment failure) that feeds real-time dashboard notifications, while cleaned batch output is aggregated into a warehouse table that feeds daily/weekly reports — both ultimately reaching decision-makers through the dashboard layer.</w:t>
            </w:r>
            <w:r w:rsidDel="00000000" w:rsidR="00000000" w:rsidRPr="00000000">
              <w:rPr>
                <w:rtl w:val="0"/>
              </w:rPr>
            </w:r>
          </w:p>
        </w:tc>
      </w:tr>
    </w:tbl>
    <w:p w:rsidR="00000000" w:rsidDel="00000000" w:rsidP="00000000" w:rsidRDefault="00000000" w:rsidRPr="00000000" w14:paraId="00000147">
      <w:pPr>
        <w:pStyle w:val="Heading2"/>
        <w:rPr/>
      </w:pPr>
      <w:r w:rsidDel="00000000" w:rsidR="00000000" w:rsidRPr="00000000">
        <w:rPr>
          <w:rtl w:val="0"/>
        </w:rPr>
        <w:t xml:space="preserve">5. Tool and Technology Justification</w:t>
      </w:r>
    </w:p>
    <w:p w:rsidR="00000000" w:rsidDel="00000000" w:rsidP="00000000" w:rsidRDefault="00000000" w:rsidRPr="00000000" w14:paraId="00000148">
      <w:pPr>
        <w:spacing w:after="80" w:line="254" w:lineRule="auto"/>
        <w:rPr/>
      </w:pPr>
      <w:r w:rsidDel="00000000" w:rsidR="00000000" w:rsidRPr="00000000">
        <w:rPr>
          <w:rFonts w:ascii="Aptos" w:cs="Aptos" w:eastAsia="Aptos" w:hAnsi="Aptos"/>
          <w:b w:val="1"/>
          <w:bCs w:val="1"/>
          <w:color w:val="0b2748"/>
          <w:sz w:val="18"/>
          <w:szCs w:val="18"/>
          <w:rtl w:val="0"/>
        </w:rPr>
        <w:t xml:space="preserve">What to include: Use cloud architecture references and Hadoop/Spark documentation to justify chosen tools.</w:t>
      </w:r>
      <w:r w:rsidDel="00000000" w:rsidR="00000000" w:rsidRPr="00000000">
        <w:rPr>
          <w:rtl w:val="0"/>
        </w:rPr>
      </w:r>
    </w:p>
    <w:p w:rsidR="00000000" w:rsidDel="00000000" w:rsidP="00000000" w:rsidRDefault="00000000" w:rsidRPr="00000000" w14:paraId="00000149">
      <w:pPr>
        <w:pStyle w:val="Heading3"/>
        <w:rPr/>
      </w:pPr>
      <w:r w:rsidDel="00000000" w:rsidR="00000000" w:rsidRPr="00000000">
        <w:rPr>
          <w:rtl w:val="0"/>
        </w:rPr>
        <w:t xml:space="preserve">Student Response</w:t>
      </w:r>
    </w:p>
    <w:tbl>
      <w:tblPr>
        <w:tblStyle w:val="Table22"/>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tcMar>
              <w:top w:w="85.0" w:type="dxa"/>
              <w:bottom w:w="85.0" w:type="dxa"/>
            </w:tcMar>
            <w:vAlign w:val="center"/>
          </w:tcPr>
          <w:p w:rsidR="00000000" w:rsidDel="00000000" w:rsidP="00000000" w:rsidRDefault="00000000" w:rsidRPr="00000000" w14:paraId="0000014A">
            <w:pPr>
              <w:spacing w:after="0" w:line="252.00000000000003" w:lineRule="auto"/>
              <w:jc w:val="left"/>
              <w:rPr/>
            </w:pPr>
            <w:r w:rsidDel="00000000" w:rsidR="00000000" w:rsidRPr="00000000">
              <w:rPr>
                <w:rFonts w:ascii="Aptos" w:cs="Aptos" w:eastAsia="Aptos" w:hAnsi="Aptos"/>
                <w:b w:val="0"/>
                <w:bCs w:val="0"/>
                <w:color w:val="566573"/>
                <w:sz w:val="17"/>
                <w:szCs w:val="17"/>
                <w:rtl w:val="0"/>
              </w:rPr>
              <w:t xml:space="preserve">Cloud architecture references (AWS/Azure/GCP) consistently show a managed streaming ingestion service feeding both a data lake and a stream processor for e-commerce-style event data, which justifies choosing a similar ingestion + data lake + Spark Structured Streaming pattern here instead of building a custom polling system.</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Apache Spark was chosen over plain Hadoop MapReduce because Spark supports both the batch aggregation needed for campaign reports and the Structured Streaming needed for real-time cart-abandonment alerts within a single framework, reducing tooling complexity compared to running separate batch-only and streaming-only systems.</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Looker Studio/Power BI was chosen for the dashboard layer because it connects directly to warehouse tables and supports the KPI cards, trend lines and tables needed to make the analytics actionable for non-technical business stakeholders.</w:t>
            </w:r>
            <w:r w:rsidDel="00000000" w:rsidR="00000000" w:rsidRPr="00000000">
              <w:rPr>
                <w:rtl w:val="0"/>
              </w:rPr>
            </w:r>
          </w:p>
        </w:tc>
      </w:tr>
    </w:tbl>
    <w:p w:rsidR="00000000" w:rsidDel="00000000" w:rsidP="00000000" w:rsidRDefault="00000000" w:rsidRPr="00000000" w14:paraId="0000014B">
      <w:pPr>
        <w:pStyle w:val="Heading2"/>
        <w:rPr/>
      </w:pPr>
      <w:r w:rsidDel="00000000" w:rsidR="00000000" w:rsidRPr="00000000">
        <w:rPr>
          <w:rtl w:val="0"/>
        </w:rPr>
        <w:t xml:space="preserve">6. Security and Privacy Strategy</w:t>
      </w:r>
    </w:p>
    <w:p w:rsidR="00000000" w:rsidDel="00000000" w:rsidP="00000000" w:rsidRDefault="00000000" w:rsidRPr="00000000" w14:paraId="0000014C">
      <w:pPr>
        <w:spacing w:after="80" w:line="254" w:lineRule="auto"/>
        <w:rPr/>
      </w:pPr>
      <w:r w:rsidDel="00000000" w:rsidR="00000000" w:rsidRPr="00000000">
        <w:rPr>
          <w:rFonts w:ascii="Aptos" w:cs="Aptos" w:eastAsia="Aptos" w:hAnsi="Aptos"/>
          <w:b w:val="1"/>
          <w:bCs w:val="1"/>
          <w:color w:val="0b2748"/>
          <w:sz w:val="18"/>
          <w:szCs w:val="18"/>
          <w:rtl w:val="0"/>
        </w:rPr>
        <w:t xml:space="preserve">What to include: Use threat model output to explain threats and controls.</w:t>
      </w: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tl w:val="0"/>
        </w:rPr>
        <w:t xml:space="preserve">Student Response</w:t>
      </w:r>
    </w:p>
    <w:tbl>
      <w:tblPr>
        <w:tblStyle w:val="Table23"/>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tcMar>
              <w:top w:w="85.0" w:type="dxa"/>
              <w:bottom w:w="85.0" w:type="dxa"/>
            </w:tcMar>
            <w:vAlign w:val="center"/>
          </w:tcPr>
          <w:p w:rsidR="00000000" w:rsidDel="00000000" w:rsidP="00000000" w:rsidRDefault="00000000" w:rsidRPr="00000000" w14:paraId="0000014E">
            <w:pPr>
              <w:spacing w:after="0" w:line="252.00000000000003" w:lineRule="auto"/>
              <w:jc w:val="left"/>
              <w:rPr/>
            </w:pPr>
            <w:r w:rsidDel="00000000" w:rsidR="00000000" w:rsidRPr="00000000">
              <w:rPr>
                <w:rFonts w:ascii="Aptos" w:cs="Aptos" w:eastAsia="Aptos" w:hAnsi="Aptos"/>
                <w:b w:val="0"/>
                <w:bCs w:val="0"/>
                <w:color w:val="566573"/>
                <w:sz w:val="17"/>
                <w:szCs w:val="17"/>
                <w:rtl w:val="0"/>
              </w:rPr>
              <w:t xml:space="preserve">Key threats identified through STRIDE-based threat modeling: spoofing of customer sessions/API calls, tampering with cart or payment data in transit, information disclosure of customer profile and payment data, and denial of service on the ingestion API during high-traffic sale events.</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Mitigations: strong authentication (OAuth/API keys) and rate limiting at the ingestion API to address spoofing and DoS; TLS encryption in transit and encryption at rest in the data lake/warehouse to address tampering and information disclosure; role-based access control so only authorized teams can view raw customer/payment data; and audit logging across ingestion, storage and processing layers to support traceability and repudiation defense.</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Because payment and customer behavior data is sensitive, masking or tokenizing payment identifiers before they reach analytics tables is also applied, so dashboards can show trends without exposing raw card or personal details.</w:t>
            </w:r>
            <w:r w:rsidDel="00000000" w:rsidR="00000000" w:rsidRPr="00000000">
              <w:rPr>
                <w:rtl w:val="0"/>
              </w:rPr>
            </w:r>
          </w:p>
        </w:tc>
      </w:tr>
    </w:tbl>
    <w:p w:rsidR="00000000" w:rsidDel="00000000" w:rsidP="00000000" w:rsidRDefault="00000000" w:rsidRPr="00000000" w14:paraId="0000014F">
      <w:pPr>
        <w:pStyle w:val="Heading2"/>
        <w:rPr/>
      </w:pPr>
      <w:r w:rsidDel="00000000" w:rsidR="00000000" w:rsidRPr="00000000">
        <w:rPr>
          <w:rtl w:val="0"/>
        </w:rPr>
        <w:t xml:space="preserve">7. Challenges and Solutions</w:t>
      </w:r>
    </w:p>
    <w:p w:rsidR="00000000" w:rsidDel="00000000" w:rsidP="00000000" w:rsidRDefault="00000000" w:rsidRPr="00000000" w14:paraId="00000150">
      <w:pPr>
        <w:spacing w:after="80" w:line="254" w:lineRule="auto"/>
        <w:rPr/>
      </w:pPr>
      <w:r w:rsidDel="00000000" w:rsidR="00000000" w:rsidRPr="00000000">
        <w:rPr>
          <w:rFonts w:ascii="Aptos" w:cs="Aptos" w:eastAsia="Aptos" w:hAnsi="Aptos"/>
          <w:b w:val="1"/>
          <w:bCs w:val="1"/>
          <w:color w:val="0b2748"/>
          <w:sz w:val="18"/>
          <w:szCs w:val="18"/>
          <w:rtl w:val="0"/>
        </w:rPr>
        <w:t xml:space="preserve">What to include: Write at least four big-data implementation challenges and one practical solution for each.</w:t>
      </w:r>
      <w:r w:rsidDel="00000000" w:rsidR="00000000" w:rsidRPr="00000000">
        <w:rPr>
          <w:rtl w:val="0"/>
        </w:rPr>
      </w:r>
    </w:p>
    <w:p w:rsidR="00000000" w:rsidDel="00000000" w:rsidP="00000000" w:rsidRDefault="00000000" w:rsidRPr="00000000" w14:paraId="00000151">
      <w:pPr>
        <w:pStyle w:val="Heading3"/>
        <w:rPr/>
      </w:pPr>
      <w:r w:rsidDel="00000000" w:rsidR="00000000" w:rsidRPr="00000000">
        <w:rPr>
          <w:rtl w:val="0"/>
        </w:rPr>
        <w:t xml:space="preserve">Student Response</w:t>
      </w:r>
    </w:p>
    <w:tbl>
      <w:tblPr>
        <w:tblStyle w:val="Table24"/>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tcMar>
              <w:top w:w="85.0" w:type="dxa"/>
              <w:bottom w:w="85.0" w:type="dxa"/>
            </w:tcMar>
            <w:vAlign w:val="center"/>
          </w:tcPr>
          <w:p w:rsidR="00000000" w:rsidDel="00000000" w:rsidP="00000000" w:rsidRDefault="00000000" w:rsidRPr="00000000" w14:paraId="00000152">
            <w:pPr>
              <w:spacing w:after="0" w:line="252.00000000000003" w:lineRule="auto"/>
              <w:jc w:val="left"/>
              <w:rPr/>
            </w:pPr>
            <w:r w:rsidDel="00000000" w:rsidR="00000000" w:rsidRPr="00000000">
              <w:rPr>
                <w:rFonts w:ascii="Aptos" w:cs="Aptos" w:eastAsia="Aptos" w:hAnsi="Aptos"/>
                <w:b w:val="0"/>
                <w:bCs w:val="0"/>
                <w:color w:val="566573"/>
                <w:sz w:val="17"/>
                <w:szCs w:val="17"/>
                <w:rtl w:val="0"/>
              </w:rPr>
              <w:t xml:space="preserve">Challenge 1 - Data quality/noise: Bot traffic and duplicate clicks distort cart-abandonment and campaign metrics. Solution: apply deduplication and bot-filtering rules in the processing layer before data reaches analytics tables.</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Challenge 2 - Balancing latency and cost: Running everything as streaming would be expensive and unnecessary for reports that are only needed daily. Solution: use a hybrid architecture — streaming only for time-sensitive alerts, batch for periodic reporting.</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Challenge 3 - Security of sensitive payment/customer data: Centralizing clickstream and payment data increases the impact of a potential breach. Solution: encryption, tokenization of payment identifiers, and strict role-based access control as identified in the threat model.</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Challenge 4 - Scaling during peak sale events: Traffic spikes during flash sales can overwhelm a fixed-capacity pipeline. Solution: use auto-scaling managed cloud services for ingestion and processing so capacity grows with demand and shrinks afterward to control cost.</w:t>
            </w:r>
            <w:r w:rsidDel="00000000" w:rsidR="00000000" w:rsidRPr="00000000">
              <w:rPr>
                <w:rtl w:val="0"/>
              </w:rPr>
            </w:r>
          </w:p>
        </w:tc>
      </w:tr>
    </w:tbl>
    <w:p w:rsidR="00000000" w:rsidDel="00000000" w:rsidP="00000000" w:rsidRDefault="00000000" w:rsidRPr="00000000" w14:paraId="00000153">
      <w:pPr>
        <w:pStyle w:val="Heading2"/>
        <w:rPr/>
      </w:pPr>
      <w:r w:rsidDel="00000000" w:rsidR="00000000" w:rsidRPr="00000000">
        <w:rPr>
          <w:rtl w:val="0"/>
        </w:rPr>
        <w:t xml:space="preserve">8. Business Outcome</w:t>
      </w:r>
    </w:p>
    <w:p w:rsidR="00000000" w:rsidDel="00000000" w:rsidP="00000000" w:rsidRDefault="00000000" w:rsidRPr="00000000" w14:paraId="00000154">
      <w:pPr>
        <w:spacing w:after="80" w:line="254" w:lineRule="auto"/>
        <w:rPr/>
      </w:pPr>
      <w:r w:rsidDel="00000000" w:rsidR="00000000" w:rsidRPr="00000000">
        <w:rPr>
          <w:rFonts w:ascii="Aptos" w:cs="Aptos" w:eastAsia="Aptos" w:hAnsi="Aptos"/>
          <w:b w:val="1"/>
          <w:bCs w:val="1"/>
          <w:color w:val="0b2748"/>
          <w:sz w:val="18"/>
          <w:szCs w:val="18"/>
          <w:rtl w:val="0"/>
        </w:rPr>
        <w:t xml:space="preserve">What to include: State measurable outcome: faster decision, reduced fraud, lower waiting time, improved prediction, lower downtime or better user experience.</w:t>
      </w:r>
      <w:r w:rsidDel="00000000" w:rsidR="00000000" w:rsidRPr="00000000">
        <w:rPr>
          <w:rtl w:val="0"/>
        </w:rPr>
      </w:r>
    </w:p>
    <w:p w:rsidR="00000000" w:rsidDel="00000000" w:rsidP="00000000" w:rsidRDefault="00000000" w:rsidRPr="00000000" w14:paraId="00000155">
      <w:pPr>
        <w:pStyle w:val="Heading3"/>
        <w:rPr/>
      </w:pPr>
      <w:r w:rsidDel="00000000" w:rsidR="00000000" w:rsidRPr="00000000">
        <w:rPr>
          <w:rtl w:val="0"/>
        </w:rPr>
        <w:t xml:space="preserve">Student Response</w:t>
      </w:r>
    </w:p>
    <w:tbl>
      <w:tblPr>
        <w:tblStyle w:val="Table25"/>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tcMar>
              <w:top w:w="85.0" w:type="dxa"/>
              <w:bottom w:w="85.0" w:type="dxa"/>
            </w:tcMar>
            <w:vAlign w:val="center"/>
          </w:tcPr>
          <w:p w:rsidR="00000000" w:rsidDel="00000000" w:rsidP="00000000" w:rsidRDefault="00000000" w:rsidRPr="00000000" w14:paraId="00000156">
            <w:pPr>
              <w:spacing w:after="0" w:line="252.00000000000003" w:lineRule="auto"/>
              <w:jc w:val="left"/>
              <w:rPr/>
            </w:pPr>
            <w:r w:rsidDel="00000000" w:rsidR="00000000" w:rsidRPr="00000000">
              <w:rPr>
                <w:rFonts w:ascii="Aptos" w:cs="Aptos" w:eastAsia="Aptos" w:hAnsi="Aptos"/>
                <w:b w:val="0"/>
                <w:bCs w:val="0"/>
                <w:color w:val="566573"/>
                <w:sz w:val="17"/>
                <w:szCs w:val="17"/>
                <w:rtl w:val="0"/>
              </w:rPr>
              <w:t xml:space="preserve">Measurable outcome 1: Faster, targeted cart-recovery actions — real-time abandonment alerts allow reminder campaigns to be triggered within minutes instead of after a delayed daily batch report, directly recovering revenue that would otherwise be lost.</w:t>
            </w:r>
            <w:r w:rsidDel="00000000" w:rsidR="00000000" w:rsidRPr="00000000">
              <w:rPr>
                <w:rtl w:val="0"/>
              </w:rPr>
              <w:br w:type="textWrapping"/>
            </w:r>
            <w:r w:rsidDel="00000000" w:rsidR="00000000" w:rsidRPr="00000000">
              <w:rPr>
                <w:rFonts w:ascii="Aptos" w:cs="Aptos" w:eastAsia="Aptos" w:hAnsi="Aptos"/>
                <w:b w:val="0"/>
                <w:bCs w:val="0"/>
                <w:color w:val="566573"/>
                <w:sz w:val="17"/>
                <w:szCs w:val="17"/>
                <w:rtl w:val="0"/>
              </w:rPr>
              <w:t xml:space="preserve">Measurable outcome 2: Reduced payment-fraud losses and improved customer experience — near-real-time payment-failure detection distinguishes technical failures from suspicious activity faster, while campaign and recommendation dashboards let the marketing and inventory teams make evidence-based decisions instead of relying on intuition.</w:t>
            </w:r>
            <w:r w:rsidDel="00000000" w:rsidR="00000000" w:rsidRPr="00000000">
              <w:rPr>
                <w:rtl w:val="0"/>
              </w:rPr>
            </w:r>
          </w:p>
        </w:tc>
      </w:tr>
    </w:tbl>
    <w:p w:rsidR="00000000" w:rsidDel="00000000" w:rsidP="00000000" w:rsidRDefault="00000000" w:rsidRPr="00000000" w14:paraId="00000157">
      <w:pPr>
        <w:pStyle w:val="Heading1"/>
        <w:rPr/>
      </w:pPr>
      <w:r w:rsidDel="00000000" w:rsidR="00000000" w:rsidRPr="00000000">
        <w:rPr>
          <w:rtl w:val="0"/>
        </w:rPr>
        <w:t xml:space="preserve">Rubric</w:t>
      </w:r>
    </w:p>
    <w:tbl>
      <w:tblPr>
        <w:tblStyle w:val="Table26"/>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2880"/>
        <w:gridCol w:w="1152"/>
        <w:gridCol w:w="2880"/>
        <w:gridCol w:w="2664"/>
        <w:tblGridChange w:id="0">
          <w:tblGrid>
            <w:gridCol w:w="2880"/>
            <w:gridCol w:w="1152"/>
            <w:gridCol w:w="2880"/>
            <w:gridCol w:w="2664"/>
          </w:tblGrid>
        </w:tblGridChange>
      </w:tblGrid>
      <w:tr>
        <w:trPr>
          <w:cantSplit w:val="0"/>
          <w:tblHeader w:val="0"/>
        </w:trPr>
        <w:tc>
          <w:tcPr>
            <w:shd w:fill="0b2748" w:val="clear"/>
            <w:tcMar>
              <w:top w:w="85.0" w:type="dxa"/>
              <w:bottom w:w="85.0" w:type="dxa"/>
            </w:tcMar>
            <w:vAlign w:val="center"/>
          </w:tcPr>
          <w:p w:rsidR="00000000" w:rsidDel="00000000" w:rsidP="00000000" w:rsidRDefault="00000000" w:rsidRPr="00000000" w14:paraId="00000158">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Criteria</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159">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Marks</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15A">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Evaluation Focus</w:t>
            </w:r>
            <w:r w:rsidDel="00000000" w:rsidR="00000000" w:rsidRPr="00000000">
              <w:rPr>
                <w:rtl w:val="0"/>
              </w:rPr>
            </w:r>
          </w:p>
        </w:tc>
        <w:tc>
          <w:tcPr>
            <w:shd w:fill="0b2748" w:val="clear"/>
            <w:tcMar>
              <w:top w:w="85.0" w:type="dxa"/>
              <w:bottom w:w="85.0" w:type="dxa"/>
            </w:tcMar>
            <w:vAlign w:val="center"/>
          </w:tcPr>
          <w:p w:rsidR="00000000" w:rsidDel="00000000" w:rsidP="00000000" w:rsidRDefault="00000000" w:rsidRPr="00000000" w14:paraId="0000015B">
            <w:pPr>
              <w:spacing w:after="0" w:line="252.00000000000003" w:lineRule="auto"/>
              <w:jc w:val="center"/>
              <w:rPr/>
            </w:pPr>
            <w:r w:rsidDel="00000000" w:rsidR="00000000" w:rsidRPr="00000000">
              <w:rPr>
                <w:rFonts w:ascii="Aptos" w:cs="Aptos" w:eastAsia="Aptos" w:hAnsi="Aptos"/>
                <w:b w:val="1"/>
                <w:bCs w:val="1"/>
                <w:color w:val="ffffff"/>
                <w:sz w:val="16"/>
                <w:szCs w:val="16"/>
                <w:rtl w:val="0"/>
              </w:rPr>
              <w:t xml:space="preserve">Evidence</w:t>
            </w:r>
            <w:r w:rsidDel="00000000" w:rsidR="00000000" w:rsidRPr="00000000">
              <w:rPr>
                <w:rtl w:val="0"/>
              </w:rPr>
            </w:r>
          </w:p>
        </w:tc>
      </w:tr>
      <w:tr>
        <w:trPr>
          <w:cantSplit w:val="0"/>
          <w:tblHeader w:val="0"/>
        </w:trPr>
        <w:tc>
          <w:tcPr>
            <w:shd w:fill="f5fafe" w:val="clear"/>
            <w:tcMar>
              <w:top w:w="85.0" w:type="dxa"/>
              <w:bottom w:w="85.0" w:type="dxa"/>
            </w:tcMar>
            <w:vAlign w:val="center"/>
          </w:tcPr>
          <w:p w:rsidR="00000000" w:rsidDel="00000000" w:rsidP="00000000" w:rsidRDefault="00000000" w:rsidRPr="00000000" w14:paraId="0000015C">
            <w:pPr>
              <w:spacing w:after="0" w:line="252.00000000000003" w:lineRule="auto"/>
              <w:jc w:val="left"/>
              <w:rPr/>
            </w:pPr>
            <w:r w:rsidDel="00000000" w:rsidR="00000000" w:rsidRPr="00000000">
              <w:rPr>
                <w:rFonts w:ascii="Aptos" w:cs="Aptos" w:eastAsia="Aptos" w:hAnsi="Aptos"/>
                <w:b w:val="1"/>
                <w:bCs w:val="1"/>
                <w:color w:val="17212b"/>
                <w:sz w:val="16"/>
                <w:szCs w:val="16"/>
                <w:rtl w:val="0"/>
              </w:rPr>
              <w:t xml:space="preserve">Problem and 5Vs analysis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5D">
            <w:pPr>
              <w:spacing w:after="0" w:line="252.00000000000003" w:lineRule="auto"/>
              <w:jc w:val="center"/>
              <w:rPr/>
            </w:pPr>
            <w:r w:rsidDel="00000000" w:rsidR="00000000" w:rsidRPr="00000000">
              <w:rPr>
                <w:rFonts w:ascii="Aptos" w:cs="Aptos" w:eastAsia="Aptos" w:hAnsi="Aptos"/>
                <w:b w:val="0"/>
                <w:bCs w:val="0"/>
                <w:color w:val="17212b"/>
                <w:sz w:val="16"/>
                <w:szCs w:val="16"/>
                <w:rtl w:val="0"/>
              </w:rPr>
              <w:t xml:space="preserve">6</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5E">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Scenario-specific analysis and correct big-data reasoning</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5F">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Workbook tables</w:t>
            </w:r>
            <w:r w:rsidDel="00000000" w:rsidR="00000000" w:rsidRPr="00000000">
              <w:rPr>
                <w:rtl w:val="0"/>
              </w:rPr>
            </w:r>
          </w:p>
        </w:tc>
      </w:tr>
      <w:tr>
        <w:trPr>
          <w:cantSplit w:val="0"/>
          <w:tblHeader w:val="0"/>
        </w:trPr>
        <w:tc>
          <w:tcPr>
            <w:shd w:fill="f5fafe" w:val="clear"/>
            <w:tcMar>
              <w:top w:w="85.0" w:type="dxa"/>
              <w:bottom w:w="85.0" w:type="dxa"/>
            </w:tcMar>
            <w:vAlign w:val="center"/>
          </w:tcPr>
          <w:p w:rsidR="00000000" w:rsidDel="00000000" w:rsidP="00000000" w:rsidRDefault="00000000" w:rsidRPr="00000000" w14:paraId="00000160">
            <w:pPr>
              <w:spacing w:after="0" w:line="252.00000000000003" w:lineRule="auto"/>
              <w:jc w:val="left"/>
              <w:rPr/>
            </w:pPr>
            <w:r w:rsidDel="00000000" w:rsidR="00000000" w:rsidRPr="00000000">
              <w:rPr>
                <w:rFonts w:ascii="Aptos" w:cs="Aptos" w:eastAsia="Aptos" w:hAnsi="Aptos"/>
                <w:b w:val="1"/>
                <w:bCs w:val="1"/>
                <w:color w:val="17212b"/>
                <w:sz w:val="16"/>
                <w:szCs w:val="16"/>
                <w:rtl w:val="0"/>
              </w:rPr>
              <w:t xml:space="preserve">Architecture and data flow</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61">
            <w:pPr>
              <w:spacing w:after="0" w:line="252.00000000000003" w:lineRule="auto"/>
              <w:jc w:val="center"/>
              <w:rPr/>
            </w:pPr>
            <w:r w:rsidDel="00000000" w:rsidR="00000000" w:rsidRPr="00000000">
              <w:rPr>
                <w:rFonts w:ascii="Aptos" w:cs="Aptos" w:eastAsia="Aptos" w:hAnsi="Aptos"/>
                <w:b w:val="0"/>
                <w:bCs w:val="0"/>
                <w:color w:val="17212b"/>
                <w:sz w:val="16"/>
                <w:szCs w:val="16"/>
                <w:rtl w:val="0"/>
              </w:rPr>
              <w:t xml:space="preserve">6</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62">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Correct pipeline, cloud components and flow clarity</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63">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draw.io diagram</w:t>
            </w:r>
            <w:r w:rsidDel="00000000" w:rsidR="00000000" w:rsidRPr="00000000">
              <w:rPr>
                <w:rtl w:val="0"/>
              </w:rPr>
            </w:r>
          </w:p>
        </w:tc>
      </w:tr>
      <w:tr>
        <w:trPr>
          <w:cantSplit w:val="0"/>
          <w:tblHeader w:val="0"/>
        </w:trPr>
        <w:tc>
          <w:tcPr>
            <w:shd w:fill="f5fafe" w:val="clear"/>
            <w:tcMar>
              <w:top w:w="85.0" w:type="dxa"/>
              <w:bottom w:w="85.0" w:type="dxa"/>
            </w:tcMar>
            <w:vAlign w:val="center"/>
          </w:tcPr>
          <w:p w:rsidR="00000000" w:rsidDel="00000000" w:rsidP="00000000" w:rsidRDefault="00000000" w:rsidRPr="00000000" w14:paraId="00000164">
            <w:pPr>
              <w:spacing w:after="0" w:line="252.00000000000003" w:lineRule="auto"/>
              <w:jc w:val="left"/>
              <w:rPr/>
            </w:pPr>
            <w:r w:rsidDel="00000000" w:rsidR="00000000" w:rsidRPr="00000000">
              <w:rPr>
                <w:rFonts w:ascii="Aptos" w:cs="Aptos" w:eastAsia="Aptos" w:hAnsi="Aptos"/>
                <w:b w:val="1"/>
                <w:bCs w:val="1"/>
                <w:color w:val="17212b"/>
                <w:sz w:val="16"/>
                <w:szCs w:val="16"/>
                <w:rtl w:val="0"/>
              </w:rPr>
              <w:t xml:space="preserve">Processing framework decision</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65">
            <w:pPr>
              <w:spacing w:after="0" w:line="252.00000000000003" w:lineRule="auto"/>
              <w:jc w:val="center"/>
              <w:rPr/>
            </w:pPr>
            <w:r w:rsidDel="00000000" w:rsidR="00000000" w:rsidRPr="00000000">
              <w:rPr>
                <w:rFonts w:ascii="Aptos" w:cs="Aptos" w:eastAsia="Aptos" w:hAnsi="Aptos"/>
                <w:b w:val="0"/>
                <w:bCs w:val="0"/>
                <w:color w:val="17212b"/>
                <w:sz w:val="16"/>
                <w:szCs w:val="16"/>
                <w:rtl w:val="0"/>
              </w:rPr>
              <w:t xml:space="preserve">5</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66">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Batch/streaming/hybrid justification using Hadoop/Spark concepts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67">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Decision table</w:t>
            </w:r>
            <w:r w:rsidDel="00000000" w:rsidR="00000000" w:rsidRPr="00000000">
              <w:rPr>
                <w:rtl w:val="0"/>
              </w:rPr>
            </w:r>
          </w:p>
        </w:tc>
      </w:tr>
      <w:tr>
        <w:trPr>
          <w:cantSplit w:val="0"/>
          <w:tblHeader w:val="0"/>
        </w:trPr>
        <w:tc>
          <w:tcPr>
            <w:shd w:fill="f5fafe" w:val="clear"/>
            <w:tcMar>
              <w:top w:w="85.0" w:type="dxa"/>
              <w:bottom w:w="85.0" w:type="dxa"/>
            </w:tcMar>
            <w:vAlign w:val="center"/>
          </w:tcPr>
          <w:p w:rsidR="00000000" w:rsidDel="00000000" w:rsidP="00000000" w:rsidRDefault="00000000" w:rsidRPr="00000000" w14:paraId="00000168">
            <w:pPr>
              <w:spacing w:after="0" w:line="252.00000000000003" w:lineRule="auto"/>
              <w:jc w:val="left"/>
              <w:rPr/>
            </w:pPr>
            <w:r w:rsidDel="00000000" w:rsidR="00000000" w:rsidRPr="00000000">
              <w:rPr>
                <w:rFonts w:ascii="Aptos" w:cs="Aptos" w:eastAsia="Aptos" w:hAnsi="Aptos"/>
                <w:b w:val="1"/>
                <w:bCs w:val="1"/>
                <w:color w:val="17212b"/>
                <w:sz w:val="16"/>
                <w:szCs w:val="16"/>
                <w:rtl w:val="0"/>
              </w:rPr>
              <w:t xml:space="preserve">Security and privacy</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69">
            <w:pPr>
              <w:spacing w:after="0" w:line="252.00000000000003" w:lineRule="auto"/>
              <w:jc w:val="center"/>
              <w:rPr/>
            </w:pPr>
            <w:r w:rsidDel="00000000" w:rsidR="00000000" w:rsidRPr="00000000">
              <w:rPr>
                <w:rFonts w:ascii="Aptos" w:cs="Aptos" w:eastAsia="Aptos" w:hAnsi="Aptos"/>
                <w:b w:val="0"/>
                <w:bCs w:val="0"/>
                <w:color w:val="17212b"/>
                <w:sz w:val="16"/>
                <w:szCs w:val="16"/>
                <w:rtl w:val="0"/>
              </w:rPr>
              <w:t xml:space="preserve">5</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6A">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Threat model, risks and controls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6B">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Threat model table/screenshot</w:t>
            </w:r>
            <w:r w:rsidDel="00000000" w:rsidR="00000000" w:rsidRPr="00000000">
              <w:rPr>
                <w:rtl w:val="0"/>
              </w:rPr>
            </w:r>
          </w:p>
        </w:tc>
      </w:tr>
      <w:tr>
        <w:trPr>
          <w:cantSplit w:val="0"/>
          <w:tblHeader w:val="0"/>
        </w:trPr>
        <w:tc>
          <w:tcPr>
            <w:shd w:fill="f5fafe" w:val="clear"/>
            <w:tcMar>
              <w:top w:w="85.0" w:type="dxa"/>
              <w:bottom w:w="85.0" w:type="dxa"/>
            </w:tcMar>
            <w:vAlign w:val="center"/>
          </w:tcPr>
          <w:p w:rsidR="00000000" w:rsidDel="00000000" w:rsidP="00000000" w:rsidRDefault="00000000" w:rsidRPr="00000000" w14:paraId="0000016C">
            <w:pPr>
              <w:spacing w:after="0" w:line="252.00000000000003" w:lineRule="auto"/>
              <w:jc w:val="left"/>
              <w:rPr/>
            </w:pPr>
            <w:r w:rsidDel="00000000" w:rsidR="00000000" w:rsidRPr="00000000">
              <w:rPr>
                <w:rFonts w:ascii="Aptos" w:cs="Aptos" w:eastAsia="Aptos" w:hAnsi="Aptos"/>
                <w:b w:val="1"/>
                <w:bCs w:val="1"/>
                <w:color w:val="17212b"/>
                <w:sz w:val="16"/>
                <w:szCs w:val="16"/>
                <w:rtl w:val="0"/>
              </w:rPr>
              <w:t xml:space="preserve">Dashboard/output design</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6D">
            <w:pPr>
              <w:spacing w:after="0" w:line="252.00000000000003" w:lineRule="auto"/>
              <w:jc w:val="center"/>
              <w:rPr/>
            </w:pPr>
            <w:r w:rsidDel="00000000" w:rsidR="00000000" w:rsidRPr="00000000">
              <w:rPr>
                <w:rFonts w:ascii="Aptos" w:cs="Aptos" w:eastAsia="Aptos" w:hAnsi="Aptos"/>
                <w:b w:val="0"/>
                <w:bCs w:val="0"/>
                <w:color w:val="17212b"/>
                <w:sz w:val="16"/>
                <w:szCs w:val="16"/>
                <w:rtl w:val="0"/>
              </w:rPr>
              <w:t xml:space="preserve">4</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6E">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Useful decision-oriented analytics output</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6F">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Dashboard/mockup</w:t>
            </w:r>
            <w:r w:rsidDel="00000000" w:rsidR="00000000" w:rsidRPr="00000000">
              <w:rPr>
                <w:rtl w:val="0"/>
              </w:rPr>
            </w:r>
          </w:p>
        </w:tc>
      </w:tr>
      <w:tr>
        <w:trPr>
          <w:cantSplit w:val="0"/>
          <w:tblHeader w:val="0"/>
        </w:trPr>
        <w:tc>
          <w:tcPr>
            <w:shd w:fill="f5fafe" w:val="clear"/>
            <w:tcMar>
              <w:top w:w="85.0" w:type="dxa"/>
              <w:bottom w:w="85.0" w:type="dxa"/>
            </w:tcMar>
            <w:vAlign w:val="center"/>
          </w:tcPr>
          <w:p w:rsidR="00000000" w:rsidDel="00000000" w:rsidP="00000000" w:rsidRDefault="00000000" w:rsidRPr="00000000" w14:paraId="00000170">
            <w:pPr>
              <w:spacing w:after="0" w:line="252.00000000000003" w:lineRule="auto"/>
              <w:jc w:val="left"/>
              <w:rPr/>
            </w:pPr>
            <w:r w:rsidDel="00000000" w:rsidR="00000000" w:rsidRPr="00000000">
              <w:rPr>
                <w:rFonts w:ascii="Aptos" w:cs="Aptos" w:eastAsia="Aptos" w:hAnsi="Aptos"/>
                <w:b w:val="1"/>
                <w:bCs w:val="1"/>
                <w:color w:val="17212b"/>
                <w:sz w:val="16"/>
                <w:szCs w:val="16"/>
                <w:rtl w:val="0"/>
              </w:rPr>
              <w:t xml:space="preserve">Clarity and submission quality</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71">
            <w:pPr>
              <w:spacing w:after="0" w:line="252.00000000000003" w:lineRule="auto"/>
              <w:jc w:val="center"/>
              <w:rPr/>
            </w:pPr>
            <w:r w:rsidDel="00000000" w:rsidR="00000000" w:rsidRPr="00000000">
              <w:rPr>
                <w:rFonts w:ascii="Aptos" w:cs="Aptos" w:eastAsia="Aptos" w:hAnsi="Aptos"/>
                <w:b w:val="0"/>
                <w:bCs w:val="0"/>
                <w:color w:val="17212b"/>
                <w:sz w:val="16"/>
                <w:szCs w:val="16"/>
                <w:rtl w:val="0"/>
              </w:rPr>
              <w:t xml:space="preserve">4</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72">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Organized, original, complete evidence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73">
            <w:pPr>
              <w:spacing w:after="0" w:line="252.00000000000003" w:lineRule="auto"/>
              <w:jc w:val="left"/>
              <w:rPr/>
            </w:pPr>
            <w:r w:rsidDel="00000000" w:rsidR="00000000" w:rsidRPr="00000000">
              <w:rPr>
                <w:rFonts w:ascii="Aptos" w:cs="Aptos" w:eastAsia="Aptos" w:hAnsi="Aptos"/>
                <w:b w:val="0"/>
                <w:bCs w:val="0"/>
                <w:color w:val="17212b"/>
                <w:sz w:val="16"/>
                <w:szCs w:val="16"/>
                <w:rtl w:val="0"/>
              </w:rPr>
              <w:t xml:space="preserve">GitHub/GCR</w:t>
            </w:r>
            <w:r w:rsidDel="00000000" w:rsidR="00000000" w:rsidRPr="00000000">
              <w:rPr>
                <w:rtl w:val="0"/>
              </w:rPr>
            </w:r>
          </w:p>
        </w:tc>
      </w:tr>
    </w:tbl>
    <w:p w:rsidR="00000000" w:rsidDel="00000000" w:rsidP="00000000" w:rsidRDefault="00000000" w:rsidRPr="00000000" w14:paraId="00000174">
      <w:pPr>
        <w:pStyle w:val="Heading1"/>
        <w:rPr/>
      </w:pPr>
      <w:r w:rsidDel="00000000" w:rsidR="00000000" w:rsidRPr="00000000">
        <w:rPr>
          <w:rtl w:val="0"/>
        </w:rPr>
        <w:t xml:space="preserve">Submission Checklist</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7212b"/>
          <w:sz w:val="19"/>
          <w:szCs w:val="19"/>
          <w:u w:val="none"/>
          <w:shd w:fill="auto" w:val="clear"/>
          <w:vertAlign w:val="baseline"/>
          <w:rtl w:val="0"/>
        </w:rPr>
        <w:t xml:space="preserve">Student details and selected scenario are filled.</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7212b"/>
          <w:sz w:val="19"/>
          <w:szCs w:val="19"/>
          <w:u w:val="none"/>
          <w:shd w:fill="auto" w:val="clear"/>
          <w:vertAlign w:val="baseline"/>
          <w:rtl w:val="0"/>
        </w:rPr>
        <w:t xml:space="preserve">Cloud architecture references are recorded.</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7212b"/>
          <w:sz w:val="19"/>
          <w:szCs w:val="19"/>
          <w:u w:val="none"/>
          <w:shd w:fill="auto" w:val="clear"/>
          <w:vertAlign w:val="baseline"/>
          <w:rtl w:val="0"/>
        </w:rPr>
        <w:t xml:space="preserve">Hadoop/Spark processing decision is completed.</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7212b"/>
          <w:sz w:val="19"/>
          <w:szCs w:val="19"/>
          <w:u w:val="none"/>
          <w:shd w:fill="auto" w:val="clear"/>
          <w:vertAlign w:val="baseline"/>
          <w:rtl w:val="0"/>
        </w:rPr>
        <w:t xml:space="preserve">Threat model diagram/table is included.</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7212b"/>
          <w:sz w:val="19"/>
          <w:szCs w:val="19"/>
          <w:u w:val="none"/>
          <w:shd w:fill="auto" w:val="clear"/>
          <w:vertAlign w:val="baseline"/>
          <w:rtl w:val="0"/>
        </w:rPr>
        <w:t xml:space="preserve">Dashboard/mockup screenshot or link is included.</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7212b"/>
          <w:sz w:val="19"/>
          <w:szCs w:val="19"/>
          <w:u w:val="none"/>
          <w:shd w:fill="auto" w:val="clear"/>
          <w:vertAlign w:val="baseline"/>
          <w:rtl w:val="0"/>
        </w:rPr>
        <w:t xml:space="preserve">Final solution sections are completed.</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7212b"/>
          <w:sz w:val="19"/>
          <w:szCs w:val="19"/>
          <w:u w:val="none"/>
          <w:shd w:fill="auto" w:val="clear"/>
          <w:vertAlign w:val="baseline"/>
          <w:rtl w:val="0"/>
        </w:rPr>
        <w:t xml:space="preserve">DOCX/PDF and supporting files are uploaded to GitHub.</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7212b"/>
          <w:sz w:val="19"/>
          <w:szCs w:val="19"/>
          <w:u w:val="none"/>
          <w:shd w:fill="auto" w:val="clear"/>
          <w:vertAlign w:val="baseline"/>
          <w:rtl w:val="0"/>
        </w:rPr>
        <w:t xml:space="preserve">GitHub repository link is submitted through Google Classroom.</w:t>
      </w:r>
      <w:r w:rsidDel="00000000" w:rsidR="00000000" w:rsidRPr="00000000">
        <w:rPr>
          <w:rtl w:val="0"/>
        </w:rPr>
      </w:r>
    </w:p>
    <w:p w:rsidR="00000000" w:rsidDel="00000000" w:rsidP="00000000" w:rsidRDefault="00000000" w:rsidRPr="00000000" w14:paraId="0000017D">
      <w:pPr>
        <w:pStyle w:val="Heading1"/>
        <w:rPr/>
      </w:pPr>
      <w:r w:rsidDel="00000000" w:rsidR="00000000" w:rsidRPr="00000000">
        <w:rPr>
          <w:rtl w:val="0"/>
        </w:rPr>
        <w:t xml:space="preserve">Official Reference Links</w:t>
      </w:r>
    </w:p>
    <w:p w:rsidR="00000000" w:rsidDel="00000000" w:rsidP="00000000" w:rsidRDefault="00000000" w:rsidRPr="00000000" w14:paraId="0000017E">
      <w:pPr>
        <w:spacing w:after="80" w:line="254" w:lineRule="auto"/>
        <w:rPr/>
      </w:pPr>
      <w:r w:rsidDel="00000000" w:rsidR="00000000" w:rsidRPr="00000000">
        <w:rPr>
          <w:rFonts w:ascii="Aptos" w:cs="Aptos" w:eastAsia="Aptos" w:hAnsi="Aptos"/>
          <w:b w:val="0"/>
          <w:bCs w:val="0"/>
          <w:color w:val="17212b"/>
          <w:sz w:val="17"/>
          <w:szCs w:val="17"/>
          <w:rtl w:val="0"/>
        </w:rPr>
        <w:t xml:space="preserve">AWS Architecture Center: https://aws.amazon.com/architecture/</w:t>
      </w:r>
      <w:r w:rsidDel="00000000" w:rsidR="00000000" w:rsidRPr="00000000">
        <w:rPr>
          <w:rtl w:val="0"/>
        </w:rPr>
      </w:r>
    </w:p>
    <w:p w:rsidR="00000000" w:rsidDel="00000000" w:rsidP="00000000" w:rsidRDefault="00000000" w:rsidRPr="00000000" w14:paraId="0000017F">
      <w:pPr>
        <w:spacing w:after="80" w:line="254" w:lineRule="auto"/>
        <w:rPr/>
      </w:pPr>
      <w:r w:rsidDel="00000000" w:rsidR="00000000" w:rsidRPr="00000000">
        <w:rPr>
          <w:rFonts w:ascii="Aptos" w:cs="Aptos" w:eastAsia="Aptos" w:hAnsi="Aptos"/>
          <w:b w:val="0"/>
          <w:bCs w:val="0"/>
          <w:color w:val="17212b"/>
          <w:sz w:val="17"/>
          <w:szCs w:val="17"/>
          <w:rtl w:val="0"/>
        </w:rPr>
        <w:t xml:space="preserve">Azure Architecture Center: https://learn.microsoft.com/en-us/azure/architecture/</w:t>
      </w:r>
      <w:r w:rsidDel="00000000" w:rsidR="00000000" w:rsidRPr="00000000">
        <w:rPr>
          <w:rtl w:val="0"/>
        </w:rPr>
      </w:r>
    </w:p>
    <w:p w:rsidR="00000000" w:rsidDel="00000000" w:rsidP="00000000" w:rsidRDefault="00000000" w:rsidRPr="00000000" w14:paraId="00000180">
      <w:pPr>
        <w:spacing w:after="80" w:line="254" w:lineRule="auto"/>
        <w:rPr/>
      </w:pPr>
      <w:r w:rsidDel="00000000" w:rsidR="00000000" w:rsidRPr="00000000">
        <w:rPr>
          <w:rFonts w:ascii="Aptos" w:cs="Aptos" w:eastAsia="Aptos" w:hAnsi="Aptos"/>
          <w:b w:val="0"/>
          <w:bCs w:val="0"/>
          <w:color w:val="17212b"/>
          <w:sz w:val="17"/>
          <w:szCs w:val="17"/>
          <w:rtl w:val="0"/>
        </w:rPr>
        <w:t xml:space="preserve">Google Cloud Architecture Center: https://docs.cloud.google.com/architecture</w:t>
      </w:r>
      <w:r w:rsidDel="00000000" w:rsidR="00000000" w:rsidRPr="00000000">
        <w:rPr>
          <w:rtl w:val="0"/>
        </w:rPr>
      </w:r>
    </w:p>
    <w:p w:rsidR="00000000" w:rsidDel="00000000" w:rsidP="00000000" w:rsidRDefault="00000000" w:rsidRPr="00000000" w14:paraId="00000181">
      <w:pPr>
        <w:spacing w:after="80" w:line="254" w:lineRule="auto"/>
        <w:rPr/>
      </w:pPr>
      <w:r w:rsidDel="00000000" w:rsidR="00000000" w:rsidRPr="00000000">
        <w:rPr>
          <w:rFonts w:ascii="Aptos" w:cs="Aptos" w:eastAsia="Aptos" w:hAnsi="Aptos"/>
          <w:b w:val="0"/>
          <w:bCs w:val="0"/>
          <w:color w:val="17212b"/>
          <w:sz w:val="17"/>
          <w:szCs w:val="17"/>
          <w:rtl w:val="0"/>
        </w:rPr>
        <w:t xml:space="preserve">Apache Hadoop MapReduce Tutorial: https://hadoop.apache.org/docs/stable/hadoop-mapreduce-client/hadoop-mapreduce-client-core/MapReduceTutorial.html</w:t>
      </w:r>
      <w:r w:rsidDel="00000000" w:rsidR="00000000" w:rsidRPr="00000000">
        <w:rPr>
          <w:rtl w:val="0"/>
        </w:rPr>
      </w:r>
    </w:p>
    <w:p w:rsidR="00000000" w:rsidDel="00000000" w:rsidP="00000000" w:rsidRDefault="00000000" w:rsidRPr="00000000" w14:paraId="00000182">
      <w:pPr>
        <w:spacing w:after="80" w:line="254" w:lineRule="auto"/>
        <w:rPr/>
      </w:pPr>
      <w:r w:rsidDel="00000000" w:rsidR="00000000" w:rsidRPr="00000000">
        <w:rPr>
          <w:rFonts w:ascii="Aptos" w:cs="Aptos" w:eastAsia="Aptos" w:hAnsi="Aptos"/>
          <w:b w:val="0"/>
          <w:bCs w:val="0"/>
          <w:color w:val="17212b"/>
          <w:sz w:val="17"/>
          <w:szCs w:val="17"/>
          <w:rtl w:val="0"/>
        </w:rPr>
        <w:t xml:space="preserve">Apache Spark Structured Streaming: https://spark.apache.org/docs/latest/streaming/index.html</w:t>
      </w:r>
      <w:r w:rsidDel="00000000" w:rsidR="00000000" w:rsidRPr="00000000">
        <w:rPr>
          <w:rtl w:val="0"/>
        </w:rPr>
      </w:r>
    </w:p>
    <w:p w:rsidR="00000000" w:rsidDel="00000000" w:rsidP="00000000" w:rsidRDefault="00000000" w:rsidRPr="00000000" w14:paraId="00000183">
      <w:pPr>
        <w:spacing w:after="80" w:line="254" w:lineRule="auto"/>
        <w:rPr/>
      </w:pPr>
      <w:r w:rsidDel="00000000" w:rsidR="00000000" w:rsidRPr="00000000">
        <w:rPr>
          <w:rFonts w:ascii="Aptos" w:cs="Aptos" w:eastAsia="Aptos" w:hAnsi="Aptos"/>
          <w:b w:val="0"/>
          <w:bCs w:val="0"/>
          <w:color w:val="17212b"/>
          <w:sz w:val="17"/>
          <w:szCs w:val="17"/>
          <w:rtl w:val="0"/>
        </w:rPr>
        <w:t xml:space="preserve">Microsoft Threat Modeling Tool releases: https://learn.microsoft.com/en-us/azure/security/develop/threat-modeling-tool-releases</w:t>
      </w:r>
      <w:r w:rsidDel="00000000" w:rsidR="00000000" w:rsidRPr="00000000">
        <w:rPr>
          <w:rtl w:val="0"/>
        </w:rPr>
      </w:r>
    </w:p>
    <w:p w:rsidR="00000000" w:rsidDel="00000000" w:rsidP="00000000" w:rsidRDefault="00000000" w:rsidRPr="00000000" w14:paraId="00000184">
      <w:pPr>
        <w:spacing w:after="80" w:line="254" w:lineRule="auto"/>
        <w:rPr/>
      </w:pPr>
      <w:r w:rsidDel="00000000" w:rsidR="00000000" w:rsidRPr="00000000">
        <w:rPr>
          <w:rFonts w:ascii="Aptos" w:cs="Aptos" w:eastAsia="Aptos" w:hAnsi="Aptos"/>
          <w:b w:val="0"/>
          <w:bCs w:val="0"/>
          <w:color w:val="17212b"/>
          <w:sz w:val="17"/>
          <w:szCs w:val="17"/>
          <w:rtl w:val="0"/>
        </w:rPr>
        <w:t xml:space="preserve">OWASP Threat Dragon: https://owasp.org/www-project-threat-dragon/</w:t>
      </w:r>
      <w:r w:rsidDel="00000000" w:rsidR="00000000" w:rsidRPr="00000000">
        <w:rPr>
          <w:rtl w:val="0"/>
        </w:rPr>
      </w:r>
    </w:p>
    <w:p w:rsidR="00000000" w:rsidDel="00000000" w:rsidP="00000000" w:rsidRDefault="00000000" w:rsidRPr="00000000" w14:paraId="00000185">
      <w:pPr>
        <w:spacing w:after="80" w:line="254" w:lineRule="auto"/>
        <w:rPr/>
      </w:pPr>
      <w:r w:rsidDel="00000000" w:rsidR="00000000" w:rsidRPr="00000000">
        <w:rPr>
          <w:rFonts w:ascii="Aptos" w:cs="Aptos" w:eastAsia="Aptos" w:hAnsi="Aptos"/>
          <w:b w:val="0"/>
          <w:bCs w:val="0"/>
          <w:color w:val="17212b"/>
          <w:sz w:val="17"/>
          <w:szCs w:val="17"/>
          <w:rtl w:val="0"/>
        </w:rPr>
        <w:t xml:space="preserve">Power BI documentation: https://learn.microsoft.com/en-us/power-bi/</w:t>
      </w:r>
      <w:r w:rsidDel="00000000" w:rsidR="00000000" w:rsidRPr="00000000">
        <w:rPr>
          <w:rtl w:val="0"/>
        </w:rPr>
      </w:r>
    </w:p>
    <w:p w:rsidR="00000000" w:rsidDel="00000000" w:rsidP="00000000" w:rsidRDefault="00000000" w:rsidRPr="00000000" w14:paraId="00000186">
      <w:pPr>
        <w:spacing w:after="80" w:line="254" w:lineRule="auto"/>
        <w:rPr/>
      </w:pPr>
      <w:r w:rsidDel="00000000" w:rsidR="00000000" w:rsidRPr="00000000">
        <w:rPr>
          <w:rFonts w:ascii="Aptos" w:cs="Aptos" w:eastAsia="Aptos" w:hAnsi="Aptos"/>
          <w:b w:val="0"/>
          <w:bCs w:val="0"/>
          <w:color w:val="17212b"/>
          <w:sz w:val="17"/>
          <w:szCs w:val="17"/>
          <w:rtl w:val="0"/>
        </w:rPr>
        <w:t xml:space="preserve">Looker Studio create report: https://docs.cloud.google.com/data-studio/create-a-report</w:t>
      </w:r>
      <w:r w:rsidDel="00000000" w:rsidR="00000000" w:rsidRPr="00000000">
        <w:rPr>
          <w:rtl w:val="0"/>
        </w:rPr>
      </w:r>
    </w:p>
    <w:p w:rsidR="00000000" w:rsidDel="00000000" w:rsidP="00000000" w:rsidRDefault="00000000" w:rsidRPr="00000000" w14:paraId="00000187">
      <w:pPr>
        <w:spacing w:after="80" w:line="254" w:lineRule="auto"/>
        <w:rPr/>
      </w:pPr>
      <w:r w:rsidDel="00000000" w:rsidR="00000000" w:rsidRPr="00000000">
        <w:rPr>
          <w:rFonts w:ascii="Aptos" w:cs="Aptos" w:eastAsia="Aptos" w:hAnsi="Aptos"/>
          <w:b w:val="0"/>
          <w:bCs w:val="0"/>
          <w:color w:val="17212b"/>
          <w:sz w:val="17"/>
          <w:szCs w:val="17"/>
          <w:rtl w:val="0"/>
        </w:rPr>
        <w:t xml:space="preserve">Tableau Public: https://www.tableau.com/community/public</w:t>
      </w:r>
      <w:r w:rsidDel="00000000" w:rsidR="00000000" w:rsidRPr="00000000">
        <w:rPr>
          <w:rtl w:val="0"/>
        </w:rPr>
      </w:r>
    </w:p>
    <w:p w:rsidR="00000000" w:rsidDel="00000000" w:rsidP="00000000" w:rsidRDefault="00000000" w:rsidRPr="00000000" w14:paraId="00000188">
      <w:pPr>
        <w:spacing w:after="80" w:line="254" w:lineRule="auto"/>
        <w:rPr/>
      </w:pPr>
      <w:r w:rsidDel="00000000" w:rsidR="00000000" w:rsidRPr="00000000">
        <w:rPr>
          <w:rFonts w:ascii="Aptos" w:cs="Aptos" w:eastAsia="Aptos" w:hAnsi="Aptos"/>
          <w:b w:val="0"/>
          <w:bCs w:val="0"/>
          <w:color w:val="17212b"/>
          <w:sz w:val="17"/>
          <w:szCs w:val="17"/>
          <w:rtl w:val="0"/>
        </w:rPr>
        <w:t xml:space="preserve">Canva Charts: https://www.canva.com/help/charts/</w:t>
      </w:r>
      <w:r w:rsidDel="00000000" w:rsidR="00000000" w:rsidRPr="00000000">
        <w:rPr>
          <w:rtl w:val="0"/>
        </w:rPr>
      </w:r>
    </w:p>
    <w:sectPr>
      <w:footerReference r:id="rId7" w:type="default"/>
      <w:pgSz w:h="15840" w:w="12240" w:orient="portrait"/>
      <w:pgMar w:bottom="893" w:top="893" w:left="1037" w:right="103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66573"/>
        <w:sz w:val="16"/>
        <w:szCs w:val="16"/>
        <w:u w:val="none"/>
        <w:shd w:fill="auto" w:val="clear"/>
        <w:vertAlign w:val="baseline"/>
        <w:rtl w:val="0"/>
      </w:rPr>
      <w:t xml:space="preserve">CSA15 CO4 AT2 | Guided Tool Workbook | Dr C. Rajesh Babu | SSETSCS415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40" w:lineRule="auto"/>
    </w:pPr>
    <w:rPr>
      <w:rFonts w:ascii="Play" w:cs="Play" w:eastAsia="Play" w:hAnsi="Play"/>
      <w:b w:val="1"/>
      <w:bCs w:val="1"/>
      <w:color w:val="0b2748"/>
      <w:sz w:val="28"/>
      <w:szCs w:val="28"/>
    </w:rPr>
  </w:style>
  <w:style w:type="paragraph" w:styleId="Heading2">
    <w:name w:val="heading 2"/>
    <w:basedOn w:val="Normal"/>
    <w:next w:val="Normal"/>
    <w:pPr>
      <w:keepNext w:val="1"/>
      <w:keepLines w:val="1"/>
      <w:spacing w:after="60" w:before="140" w:lineRule="auto"/>
    </w:pPr>
    <w:rPr>
      <w:rFonts w:ascii="Play" w:cs="Play" w:eastAsia="Play" w:hAnsi="Play"/>
      <w:b w:val="1"/>
      <w:bCs w:val="1"/>
      <w:color w:val="1565c0"/>
      <w:sz w:val="24"/>
      <w:szCs w:val="24"/>
    </w:rPr>
  </w:style>
  <w:style w:type="paragraph" w:styleId="Heading3">
    <w:name w:val="heading 3"/>
    <w:basedOn w:val="Normal"/>
    <w:next w:val="Normal"/>
    <w:pPr>
      <w:keepNext w:val="1"/>
      <w:keepLines w:val="1"/>
      <w:spacing w:after="60" w:before="140" w:lineRule="auto"/>
    </w:pPr>
    <w:rPr>
      <w:rFonts w:ascii="Play" w:cs="Play" w:eastAsia="Play" w:hAnsi="Play"/>
      <w:b w:val="1"/>
      <w:bCs w:val="1"/>
      <w:color w:val="0b2748"/>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