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2"/>
          <w:sz w:val="32"/>
        </w:rPr>
        <w:t>PORE</w:t>
      </w:r>
    </w:p>
    <w:p/>
    <w:p>
      <w:r>
        <w:rPr>
          <w:b/>
          <w:color w:val="1E3C72"/>
          <w:sz w:val="24"/>
        </w:rPr>
        <w:t>What is PORE?</w:t>
      </w:r>
    </w:p>
    <w:p>
      <w:pPr>
        <w:spacing w:after="120"/>
      </w:pPr>
      <w:r>
        <w:rPr>
          <w:b w:val="0"/>
        </w:rPr>
        <w:t xml:space="preserve">PORE is the </w:t>
      </w:r>
      <w:r>
        <w:rPr>
          <w:b/>
        </w:rPr>
        <w:t>feature materialisation stage</w:t>
      </w:r>
      <w:r>
        <w:rPr>
          <w:b w:val="0"/>
        </w:rPr>
        <w:t xml:space="preserve"> of the pipeline. Given a set of geographically verified anchor coordinates (output of BORE), PORE extracts a structured, multi-source feature vector for each coordinate and generates a visual segmentation map, producing one flat row per location that fully describes its energy-relevant physical, environmental, and infrastructural context.</w:t>
      </w:r>
    </w:p>
    <w:p>
      <w:r>
        <w:rPr>
          <w:b/>
          <w:color w:val="1E3C72"/>
          <w:sz w:val="24"/>
        </w:rPr>
        <w:t>Why does it exist?</w:t>
      </w:r>
    </w:p>
    <w:p>
      <w:pPr>
        <w:spacing w:after="120"/>
      </w:pPr>
      <w:r>
        <w:rPr>
          <w:b w:val="0"/>
        </w:rPr>
        <w:t xml:space="preserve">A coordinate alone is meaningless to a machine learning model. PORE answers the question: </w:t>
      </w:r>
      <w:r>
        <w:rPr>
          <w:b/>
        </w:rPr>
        <w:t>"What is this place, numerically?"</w:t>
      </w:r>
      <w:r>
        <w:rPr>
          <w:b w:val="0"/>
        </w:rPr>
        <w:t xml:space="preserve"> It transforms a (lat, lon) pair into a dense, ML-ready representation by sampling every open-data source that carries energy-relevant signal over a fixed 512 m × 512 m spatial window centred on that point.</w:t>
      </w:r>
    </w:p>
    <w:p>
      <w:r>
        <w:rPr>
          <w:b/>
          <w:color w:val="1E3C72"/>
          <w:sz w:val="24"/>
        </w:rPr>
        <w:t>The Spatial Contract</w:t>
      </w:r>
    </w:p>
    <w:p>
      <w:pPr>
        <w:spacing w:after="120"/>
      </w:pPr>
      <w:r>
        <w:rPr>
          <w:b w:val="0"/>
        </w:rPr>
        <w:t xml:space="preserve">Every extractor operates on the </w:t>
      </w:r>
      <w:r>
        <w:rPr>
          <w:b/>
        </w:rPr>
        <w:t>same bbox</w:t>
      </w:r>
      <w:r>
        <w:rPr>
          <w:b w:val="0"/>
        </w:rPr>
        <w:t>: 512 m × 512 m, always. This is not arbitrary:</w:t>
      </w:r>
    </w:p>
    <w:p>
      <w:pPr>
        <w:pStyle w:val="ListBullet"/>
      </w:pPr>
      <w:r>
        <w:t>It matches the resolution at which energy infrastructure (substations, solar farms, industrial plants) is meaningfully distinguishable from background land use</w:t>
      </w:r>
    </w:p>
    <w:p>
      <w:pPr>
        <w:pStyle w:val="ListBullet"/>
      </w:pPr>
      <w:r>
        <w:t>It ensures cross-source comparability: all features describe the same physical extent of ground</w:t>
      </w:r>
    </w:p>
    <w:p>
      <w:pPr>
        <w:pStyle w:val="ListBullet"/>
      </w:pPr>
      <w:r>
        <w:t>It is the unit that will later be paired with a Sentinel-2 image chip of the same dimensions for CLIP training</w:t>
      </w:r>
    </w:p>
    <w:p>
      <w:pPr>
        <w:spacing w:after="120"/>
      </w:pPr>
      <w:r>
        <w:t>The bbox is computed in degrees from the anchor centroid, accounting for latitude-dependent longitude compression via the cosine correction.</w:t>
      </w:r>
    </w:p>
    <w:p/>
    <w:p>
      <w:r>
        <w:rPr>
          <w:b/>
          <w:color w:val="1E3C72"/>
          <w:sz w:val="24"/>
        </w:rPr>
        <w:t>The Five Sources and Their Roles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Features</w:t>
            </w:r>
          </w:p>
        </w:tc>
        <w:tc>
          <w:tcPr>
            <w:tcW w:type="dxa" w:w="2880"/>
          </w:tcPr>
          <w:p>
            <w:r>
              <w:rPr>
                <w:b/>
              </w:rPr>
              <w:t>What it contributes</w:t>
            </w:r>
          </w:p>
        </w:tc>
      </w:tr>
      <w:tr>
        <w:tc>
          <w:tcPr>
            <w:tcW w:type="dxa" w:w="2880"/>
          </w:tcPr>
          <w:p>
            <w:r>
              <w:t>ESA WorldCover (10 m)</w:t>
            </w:r>
          </w:p>
        </w:tc>
        <w:tc>
          <w:tcPr>
            <w:tcW w:type="dxa" w:w="2880"/>
          </w:tcPr>
          <w:p>
            <w:r>
              <w:t>18</w:t>
            </w:r>
          </w:p>
        </w:tc>
        <w:tc>
          <w:tcPr>
            <w:tcW w:type="dxa" w:w="2880"/>
          </w:tcPr>
          <w:p>
            <w:r>
              <w:t>Land cover composition: 11 per-class percentages (built-up, water, trees, cropland, bare…) + 7 summary stats including an energy score</w:t>
            </w:r>
          </w:p>
        </w:tc>
      </w:tr>
      <w:tr>
        <w:tc>
          <w:tcPr>
            <w:tcW w:type="dxa" w:w="2880"/>
          </w:tcPr>
          <w:p>
            <w:r>
              <w:t>GHSL (100 m, Mollweide)</w:t>
            </w:r>
          </w:p>
        </w:tc>
        <w:tc>
          <w:tcPr>
            <w:tcW w:type="dxa" w:w="2880"/>
          </w:tcPr>
          <w:p>
            <w:r>
              <w:t>3</w:t>
            </w:r>
          </w:p>
        </w:tc>
        <w:tc>
          <w:tcPr>
            <w:tcW w:type="dxa" w:w="2880"/>
          </w:tcPr>
          <w:p>
            <w:r>
              <w:t>Population density, building height, built surface area</w:t>
            </w:r>
          </w:p>
        </w:tc>
      </w:tr>
      <w:tr>
        <w:tc>
          <w:tcPr>
            <w:tcW w:type="dxa" w:w="2880"/>
          </w:tcPr>
          <w:p>
            <w:r>
              <w:t>Global Solar Atlas (~1 km)</w:t>
            </w:r>
          </w:p>
        </w:tc>
        <w:tc>
          <w:tcPr>
            <w:tcW w:type="dxa" w:w="2880"/>
          </w:tcPr>
          <w:p>
            <w:r>
              <w:t>2</w:t>
            </w:r>
          </w:p>
        </w:tc>
        <w:tc>
          <w:tcPr>
            <w:tcW w:type="dxa" w:w="2880"/>
          </w:tcPr>
          <w:p>
            <w:r>
              <w:t>PVOUT, GHI</w:t>
            </w:r>
          </w:p>
        </w:tc>
      </w:tr>
      <w:tr>
        <w:tc>
          <w:tcPr>
            <w:tcW w:type="dxa" w:w="2880"/>
          </w:tcPr>
          <w:p>
            <w:r>
              <w:t>VIIRS / MODIS (500 m, via GEE)</w:t>
            </w:r>
          </w:p>
        </w:tc>
        <w:tc>
          <w:tcPr>
            <w:tcW w:type="dxa" w:w="2880"/>
          </w:tcPr>
          <w:p>
            <w:r>
              <w:t>3</w:t>
            </w:r>
          </w:p>
        </w:tc>
        <w:tc>
          <w:tcPr>
            <w:tcW w:type="dxa" w:w="2880"/>
          </w:tcPr>
          <w:p>
            <w:r>
              <w:t>Nighttime light radiance, NDVI, surface reflectance</w:t>
            </w:r>
          </w:p>
        </w:tc>
      </w:tr>
      <w:tr>
        <w:tc>
          <w:tcPr>
            <w:tcW w:type="dxa" w:w="2880"/>
          </w:tcPr>
          <w:p>
            <w:r>
              <w:t>OSM Overpass (vector)</w:t>
            </w:r>
          </w:p>
        </w:tc>
        <w:tc>
          <w:tcPr>
            <w:tcW w:type="dxa" w:w="2880"/>
          </w:tcPr>
          <w:p>
            <w:r>
              <w:t>13</w:t>
            </w:r>
          </w:p>
        </w:tc>
        <w:tc>
          <w:tcPr>
            <w:tcW w:type="dxa" w:w="2880"/>
          </w:tcPr>
          <w:p>
            <w:r>
              <w:t>Power plants, substations, lines, towers, buildings (type, roof, date), landuse, waterway, amenity</w:t>
            </w:r>
          </w:p>
        </w:tc>
      </w:tr>
      <w:tr>
        <w:tc>
          <w:tcPr>
            <w:tcW w:type="dxa" w:w="2880"/>
          </w:tcPr>
          <w:p>
            <w:r>
              <w:t>MS Global ML Buildings (vector)</w:t>
            </w:r>
          </w:p>
        </w:tc>
        <w:tc>
          <w:tcPr>
            <w:tcW w:type="dxa" w:w="2880"/>
          </w:tcPr>
          <w:p>
            <w:r>
              <w:t>—</w:t>
            </w:r>
          </w:p>
        </w:tc>
        <w:tc>
          <w:tcPr>
            <w:tcW w:type="dxa" w:w="2880"/>
          </w:tcPr>
          <w:p>
            <w:r>
              <w:t>Building footprint polygons for segmentation maps; not a CSV feature — geometry only</w:t>
            </w:r>
          </w:p>
        </w:tc>
      </w:tr>
    </w:tbl>
    <w:p/>
    <w:p>
      <w:r>
        <w:rPr>
          <w:b/>
          <w:color w:val="1E3C72"/>
          <w:sz w:val="24"/>
        </w:rPr>
        <w:t>PORE Outputs</w:t>
      </w:r>
    </w:p>
    <w:p>
      <w:pPr>
        <w:spacing w:after="120"/>
      </w:pPr>
      <w:r>
        <w:t>PORE produces two outputs per run:</w:t>
      </w:r>
    </w:p>
    <w:p>
      <w:pPr>
        <w:pStyle w:val="ListBullet"/>
      </w:pPr>
      <w:r>
        <w:rPr>
          <w:b/>
        </w:rPr>
        <w:t>pore_features.csv</w:t>
      </w:r>
      <w:r>
        <w:t xml:space="preserve"> — one flat row per coordinate, ~39 feature columns + 6 metadata columns (lat, lon, stratum, tier, type, bbox_size). Written incrementally; resume-safe (skips already-extracted coordinates).</w:t>
      </w:r>
    </w:p>
    <w:p>
      <w:pPr>
        <w:pStyle w:val="ListBullet"/>
      </w:pPr>
      <w:r>
        <w:rPr>
          <w:b/>
        </w:rPr>
        <w:t>Segmentation maps (outputs/maps/)</w:t>
      </w:r>
      <w:r>
        <w:t xml:space="preserve"> — one side-by-side PNG per coordinate showing: (left) ESRI satellite imagery, (right) ESA WorldCover overlay + MS/OSM building footprints (cyan outlines) + energy infrastructure markers (power lines, substations, generators, cooling towers, pipelines). 18 maps generated for the current N=18 run.</w:t>
      </w:r>
    </w:p>
    <w:p/>
    <w:p>
      <w:r>
        <w:rPr>
          <w:b/>
          <w:color w:val="1E3C72"/>
          <w:sz w:val="24"/>
        </w:rPr>
        <w:t>The Segmentation Map</w:t>
      </w:r>
    </w:p>
    <w:p>
      <w:pPr>
        <w:spacing w:after="120"/>
      </w:pPr>
      <w:r>
        <w:t>Each segmentation map is a two-panel 512 m × 512 m visualisation:</w:t>
      </w:r>
    </w:p>
    <w:p>
      <w:pPr>
        <w:pStyle w:val="ListBullet"/>
      </w:pPr>
      <w:r>
        <w:t>Left panel: ESRI World Imagery (true-colour satellite)</w:t>
      </w:r>
    </w:p>
    <w:p>
      <w:pPr>
        <w:pStyle w:val="ListBullet"/>
      </w:pPr>
      <w:r>
        <w:t>Right panel: ESA WorldCover land-cover raster overlaid with building footprints from Microsoft Global ML Buildings + OSM, deduplicated by IoU ≥ 0.3. Buildings are colour-coded by the energy infrastructure type they contain (substation, power plant, solar generator, etc.). Power lines, pipelines, dams, runways, and other linear infrastructure are drawn as coloured overlays.</w:t>
      </w:r>
    </w:p>
    <w:p>
      <w:pPr>
        <w:spacing w:after="120"/>
      </w:pPr>
      <w:r>
        <w:rPr>
          <w:b/>
        </w:rPr>
        <w:t xml:space="preserve">Building sources: </w:t>
      </w:r>
      <w:r>
        <w:rPr>
          <w:b w:val="0"/>
        </w:rPr>
        <w:t>MS Buildings (primary, ML-derived) + OSM (secondary, volunteer-mapped). GOB and Overture removed. Dedup logic: IoU ≥ 0.3 + bidirectional containment ≥ 0.7. Shell removal drops block-level polygons that contain ≥ 2 building centroids. Min-area filter drops footprints &lt; 18 m².</w:t>
      </w:r>
    </w:p>
    <w:p>
      <w:pPr>
        <w:spacing w:after="120"/>
      </w:pPr>
      <w:r>
        <w:rPr>
          <w:b/>
        </w:rPr>
        <w:t xml:space="preserve">Adaptive rendering: </w:t>
      </w:r>
      <w:r>
        <w:rPr>
          <w:b w:val="0"/>
        </w:rPr>
        <w:t>building outline linewidth scales with count (0.8 px at &gt;300 buildings, 1.5 px at &lt;80) to prevent clutter in dense settlements.</w:t>
      </w:r>
    </w:p>
    <w:p/>
    <w:p>
      <w:r>
        <w:rPr>
          <w:b/>
          <w:color w:val="1E3C72"/>
          <w:sz w:val="24"/>
        </w:rPr>
        <w:t>Each source is independent.</w:t>
      </w:r>
    </w:p>
    <w:p>
      <w:pPr>
        <w:spacing w:after="120"/>
      </w:pPr>
      <w:r>
        <w:rPr>
          <w:b w:val="0"/>
        </w:rPr>
        <w:t xml:space="preserve">If one fails, the others are unaffected. Failure produces an absent key, never a sentinel value. This is the </w:t>
      </w:r>
      <w:r>
        <w:rPr>
          <w:b/>
        </w:rPr>
        <w:t>null contract</w:t>
      </w:r>
      <w:r>
        <w:rPr>
          <w:b w:val="0"/>
        </w:rPr>
        <w:t>.</w:t>
      </w:r>
    </w:p>
    <w:p>
      <w:r>
        <w:rPr>
          <w:b/>
          <w:color w:val="1E3C72"/>
          <w:sz w:val="24"/>
        </w:rPr>
        <w:t>The NTL Gap Signal</w:t>
      </w:r>
    </w:p>
    <w:p>
      <w:pPr>
        <w:spacing w:after="120"/>
      </w:pPr>
      <w:r>
        <w:rPr>
          <w:b w:val="0"/>
        </w:rPr>
        <w:t xml:space="preserve">The most theoretically interesting interaction in PORE is between VIIRS nighttime lights and OSM power features. A location with </w:t>
      </w:r>
      <w:r>
        <w:rPr>
          <w:b/>
        </w:rPr>
        <w:t>high NTL radiance but zero OSM power infrastructure</w:t>
      </w:r>
      <w:r>
        <w:rPr>
          <w:b w:val="0"/>
        </w:rPr>
        <w:t xml:space="preserve"> is a detection priority — it means energy activity is happening but has not been mapped. This signal is directly actionable for the segmentation/detection head.</w:t>
      </w:r>
    </w:p>
    <w:p>
      <w:r>
        <w:rPr>
          <w:b/>
          <w:color w:val="1E3C72"/>
          <w:sz w:val="24"/>
        </w:rPr>
        <w:t>The ESA Weak Supervision Signal</w:t>
      </w:r>
    </w:p>
    <w:p>
      <w:pPr>
        <w:spacing w:after="120"/>
      </w:pPr>
      <w:r>
        <w:rPr>
          <w:b w:val="0"/>
        </w:rPr>
        <w:t xml:space="preserve">The 11 per-class land cover percentages from ESA WorldCover serve a dual purpose. In the feature vector they describe composition; but in the context of CLIP training they act as </w:t>
      </w:r>
      <w:r>
        <w:rPr>
          <w:b/>
        </w:rPr>
        <w:t>free weak segmentation supervision</w:t>
      </w:r>
      <w:r>
        <w:rPr>
          <w:b w:val="0"/>
        </w:rPr>
        <w:t xml:space="preserve"> — the model learns that "built-up 68%, water 28%" should look like a harbour, without any manual pixel-level annotation. This is why the classes are kept as individual columns rather than aggregated.</w:t>
      </w:r>
    </w:p>
    <w:p>
      <w:r>
        <w:rPr>
          <w:b/>
          <w:color w:val="1E3C72"/>
          <w:sz w:val="24"/>
        </w:rPr>
        <w:t>How PORE feeds CLIP</w:t>
      </w:r>
    </w:p>
    <w:p>
      <w:pPr>
        <w:spacing w:after="120"/>
      </w:pPr>
      <w:r>
        <w:rPr>
          <w:b w:val="0"/>
        </w:rPr>
        <w:t xml:space="preserve">PORE's output row, combined with the Sentinel-2 image chip of the same 512 m bbox (fetched at inference time) and a natural-language caption generated by Groq, forms an </w:t>
      </w:r>
      <w:r>
        <w:rPr>
          <w:b/>
        </w:rPr>
        <w:t>(image, feature vector, caption) triplet</w:t>
      </w:r>
      <w:r>
        <w:rPr>
          <w:b w:val="0"/>
        </w:rPr>
        <w:t>. These triplets are the training signal for the contrastive CLIP model. PORE is what makes the feature vector half of that triplet consistent, complete, and physically grounded.</w:t>
      </w:r>
    </w:p>
    <w:p>
      <w:r>
        <w:rPr>
          <w:b/>
          <w:color w:val="1E3C72"/>
          <w:sz w:val="24"/>
        </w:rPr>
        <w:t>Scale Properties</w:t>
      </w:r>
    </w:p>
    <w:p>
      <w:pPr>
        <w:spacing w:after="120"/>
      </w:pPr>
      <w:r>
        <w:t>At N=18 (current), PORE runs in under 10 minutes. At N=2500, the bottleneck is GEE quota (~3,000 requests/day; VIIRS alone = 2500 × 3 = 7,500 calls → ~2.5 days). OSM is rate-limited by a polite 1.5 s delay + per-mirror circuit breaker. All other sources are local raster reads and scale linearly with no external quota. MS Buildings tiles are cached locally after first download.</w:t>
      </w:r>
    </w:p>
    <w:p>
      <w:r>
        <w:rPr>
          <w:b/>
          <w:color w:val="1E3C72"/>
          <w:sz w:val="24"/>
        </w:rPr>
        <w:t>How PORE Serves the Mission</w:t>
      </w:r>
    </w:p>
    <w:p>
      <w:r>
        <w:rPr>
          <w:b/>
          <w:color w:val="1E3C72"/>
          <w:sz w:val="24"/>
        </w:rPr>
        <w:t>The Mission in One Sentence</w:t>
      </w:r>
    </w:p>
    <w:p>
      <w:pPr>
        <w:spacing w:after="120"/>
      </w:pPr>
      <w:r>
        <w:rPr>
          <w:b w:val="0"/>
        </w:rPr>
        <w:t xml:space="preserve">Build a dataset large enough and rich enough that a model can learn to </w:t>
      </w:r>
      <w:r>
        <w:rPr>
          <w:b/>
        </w:rPr>
        <w:t>see energy infrastructure</w:t>
      </w:r>
      <w:r>
        <w:rPr>
          <w:b w:val="0"/>
        </w:rPr>
        <w:t>, find it, name it, and segment it: from satellite imagery alone, without human annotation at scale.</w:t>
      </w:r>
    </w:p>
    <w:p>
      <w:r>
        <w:rPr>
          <w:b/>
          <w:color w:val="1E3C72"/>
          <w:sz w:val="24"/>
        </w:rPr>
        <w:t>The Problem PORE Solves</w:t>
      </w:r>
    </w:p>
    <w:p>
      <w:pPr>
        <w:spacing w:after="120"/>
      </w:pPr>
      <w:r>
        <w:t>Satellite images are ambiguous. A rooftop looks like a rooftop. Solar panels on a rooftop look like a rooftop with geometry. A substation in a desert looks like a grey rectangle. Without grounding, a model trained only on images learns appearance, but appearance alone cannot distinguish a water treatment plant from a solar farm from a data centre.</w:t>
      </w:r>
    </w:p>
    <w:p>
      <w:pPr>
        <w:spacing w:after="120"/>
      </w:pPr>
      <w:r>
        <w:rPr>
          <w:b w:val="0"/>
        </w:rPr>
        <w:t xml:space="preserve">PORE provides the </w:t>
      </w:r>
      <w:r>
        <w:rPr>
          <w:b/>
        </w:rPr>
        <w:t>grounding</w:t>
      </w:r>
      <w:r>
        <w:rPr>
          <w:b w:val="0"/>
        </w:rPr>
        <w:t>. It answers, for every location: what the land is made of (ESA), how settled it is (GHSL), what the solar resource is (Solar Atlas), how bright it is at night (VIIRS), and what humans have already mapped there (OSM). Together these break the ambiguity that image pixels alone cannot.</w:t>
      </w:r>
    </w:p>
    <w:p>
      <w:r>
        <w:rPr>
          <w:b/>
          <w:color w:val="1E3C72"/>
          <w:sz w:val="24"/>
        </w:rPr>
        <w:t>Three Direct Contributions</w:t>
      </w:r>
    </w:p>
    <w:p>
      <w:r>
        <w:rPr>
          <w:b/>
        </w:rPr>
        <w:t>1. The feature vector is the "ground truth" for CLIP</w:t>
      </w:r>
    </w:p>
    <w:p>
      <w:pPr>
        <w:spacing w:after="120"/>
      </w:pPr>
      <w:r>
        <w:rPr>
          <w:b w:val="0"/>
        </w:rPr>
        <w:t xml:space="preserve">CLIP learns by pulling an image and its correct description together in embedding space while pushing mismatches apart. The richer and more accurate the description, the stronger the training signal. PORE's ~39-feature vector is a dense, physically grounded description of what each image actually shows. When scaled to 2,500 anchors, the model will have seen enough (image, vector, caption) triplets across every stratum that it </w:t>
      </w:r>
      <w:r>
        <w:rPr>
          <w:b/>
        </w:rPr>
        <w:t>generalises, not just memorises</w:t>
      </w:r>
      <w:r>
        <w:rPr>
          <w:b w:val="0"/>
        </w:rPr>
        <w:t>.</w:t>
      </w:r>
    </w:p>
    <w:p>
      <w:r>
        <w:rPr>
          <w:b/>
        </w:rPr>
        <w:t>2. The NTL gap is the detection priority list</w:t>
      </w:r>
    </w:p>
    <w:p>
      <w:pPr>
        <w:spacing w:after="120"/>
      </w:pPr>
      <w:r>
        <w:t>VIIRS nighttime light tells you energy is present. OSM tells you what has been mapped. The gap between them — high NTL, no OSM power features — is a ranked list of places where infrastructure exists but is invisible to existing databases. That gap, surfaced by PORE at scale, directly defines where the model should look harder. Detection is not a random search; PORE makes it targeted.</w:t>
      </w:r>
    </w:p>
    <w:p>
      <w:r>
        <w:rPr>
          <w:b/>
        </w:rPr>
        <w:t>3. ESA percentages are free segmentation supervision</w:t>
      </w:r>
    </w:p>
    <w:p>
      <w:pPr>
        <w:spacing w:after="120"/>
      </w:pPr>
      <w:r>
        <w:t>Getting pixel-level segmentation masks normally requires humans to draw polygons. PORE gives you something almost as useful for free: the percentage of each land cover class within the 512 m bbox. A location that is 71% built-up and 22% bare is telling the model approximately what the segmentation mask should look like, without anyone drawing it. At 2,500 anchors, this becomes a massive, free supervision signal for the segmentation head.</w:t>
      </w:r>
    </w:p>
    <w:p>
      <w:r>
        <w:rPr>
          <w:b/>
        </w:rPr>
        <w:t>4. The segmentation map is the visual ground truth</w:t>
      </w:r>
    </w:p>
    <w:p>
      <w:pPr>
        <w:spacing w:after="120"/>
      </w:pPr>
      <w:r>
        <w:t>Each PORE run generates a side-by-side segmentation map: satellite imagery on the left, ESA + building + infrastructure overlay on the right. At scale, these maps serve as visual validation that the feature vector matches reality — and as a direct training signal for any visual segmentation head that learns from annotated building and infrastructure polygons.</w:t>
      </w:r>
    </w:p>
    <w:p>
      <w:r>
        <w:rPr>
          <w:b/>
          <w:color w:val="1E3C72"/>
          <w:sz w:val="24"/>
        </w:rPr>
        <w:t>The Bigger Picture</w:t>
      </w:r>
    </w:p>
    <w:p>
      <w:r>
        <w:rPr>
          <w:b/>
        </w:rPr>
        <w:t>BORE</w:t>
      </w:r>
      <w:r>
        <w:t xml:space="preserve"> → finds real, verified locations</w:t>
      </w:r>
    </w:p>
    <w:p>
      <w:r>
        <w:rPr>
          <w:b/>
        </w:rPr>
        <w:t>PORE</w:t>
      </w:r>
      <w:r>
        <w:t xml:space="preserve"> → describes what those locations are, numerically + visually</w:t>
      </w:r>
    </w:p>
    <w:p>
      <w:r>
        <w:rPr>
          <w:b/>
        </w:rPr>
        <w:t>Groq</w:t>
      </w:r>
      <w:r>
        <w:t xml:space="preserve"> → turns that description into natural language</w:t>
      </w:r>
    </w:p>
    <w:p>
      <w:r>
        <w:rPr>
          <w:b/>
        </w:rPr>
        <w:t>CLIP</w:t>
      </w:r>
      <w:r>
        <w:t xml:space="preserve"> → learns the mapping: image ↔ description ↔ features</w:t>
      </w:r>
    </w:p>
    <w:p/>
    <w:p>
      <w:pPr>
        <w:spacing w:after="120"/>
      </w:pPr>
      <w:r>
        <w:t>PORE is the middle layer that makes the whole chain physically honest. Without it, captions are ungrounded text. Without it, the image chip is just pixels. PORE is what connects the satellite image to the real world, and that connection is what lets a trained model generalise from your 2,500-anchor dataset to every power plant, solar farm, and substation on Earth it has never seen.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