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F419C" w14:textId="729A0380" w:rsidR="00AA619D" w:rsidRPr="00A81FAF" w:rsidRDefault="00AA619D" w:rsidP="00A81FAF">
      <w:pPr>
        <w:spacing w:line="360" w:lineRule="auto"/>
        <w:jc w:val="both"/>
        <w:rPr>
          <w:rFonts w:ascii="Times New Roman" w:hAnsi="Times New Roman" w:cs="Times New Roman"/>
          <w:b/>
          <w:bCs/>
        </w:rPr>
      </w:pPr>
      <w:r w:rsidRPr="00A81FAF">
        <w:rPr>
          <w:rFonts w:ascii="Times New Roman" w:hAnsi="Times New Roman" w:cs="Times New Roman"/>
          <w:b/>
          <w:bCs/>
        </w:rPr>
        <w:t>Executive Summary:</w:t>
      </w:r>
    </w:p>
    <w:p w14:paraId="28E6DB1B" w14:textId="256B292C" w:rsid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rPr>
        <w:t xml:space="preserve">The present report entails guided data analysis of the mobile market performance </w:t>
      </w:r>
      <w:proofErr w:type="gramStart"/>
      <w:r w:rsidRPr="00AA619D">
        <w:rPr>
          <w:rFonts w:ascii="Times New Roman" w:hAnsi="Times New Roman" w:cs="Times New Roman"/>
        </w:rPr>
        <w:t>by the way of</w:t>
      </w:r>
      <w:proofErr w:type="gramEnd"/>
      <w:r w:rsidRPr="00AA619D">
        <w:rPr>
          <w:rFonts w:ascii="Times New Roman" w:hAnsi="Times New Roman" w:cs="Times New Roman"/>
        </w:rPr>
        <w:t xml:space="preserve"> structured datasets and the functioning dashboard. The process of analysis is based on </w:t>
      </w:r>
      <w:proofErr w:type="gramStart"/>
      <w:r w:rsidRPr="00AA619D">
        <w:rPr>
          <w:rFonts w:ascii="Times New Roman" w:hAnsi="Times New Roman" w:cs="Times New Roman"/>
        </w:rPr>
        <w:t>a strict</w:t>
      </w:r>
      <w:proofErr w:type="gramEnd"/>
      <w:r w:rsidRPr="00AA619D">
        <w:rPr>
          <w:rFonts w:ascii="Times New Roman" w:hAnsi="Times New Roman" w:cs="Times New Roman"/>
        </w:rPr>
        <w:t xml:space="preserve"> data preparation, multi-dimensional visualization, and quantitative interpretation. Three main lessons were learned (1) The Mid-range and Flagship product segments are the key sources of revenue, which means that people prefer high-quality devices in the market. (2) Sales revenue is highly volatile in terms of seasons with Q4 showing higher sales during observed time periods. (3) Carrier channel is performing significantly under the Online and Retail channels with high yield. The strategic resource distribution that we would recommend, based on these findings, will be a shift of strategic resources towards the upscale market segments as well as the high selling sales channels as well as a selective audit of the lower performing Carrier channel to achieve optimality in market profitability.</w:t>
      </w:r>
    </w:p>
    <w:p w14:paraId="434E0E0F" w14:textId="77777777" w:rsidR="00A81FAF" w:rsidRDefault="00A81FAF" w:rsidP="00AA619D">
      <w:pPr>
        <w:spacing w:line="480" w:lineRule="auto"/>
        <w:jc w:val="both"/>
        <w:rPr>
          <w:rFonts w:ascii="Times New Roman" w:hAnsi="Times New Roman" w:cs="Times New Roman"/>
        </w:rPr>
      </w:pPr>
    </w:p>
    <w:p w14:paraId="182278F9" w14:textId="77777777" w:rsidR="00A81FAF" w:rsidRDefault="00A81FAF" w:rsidP="00AA619D">
      <w:pPr>
        <w:spacing w:line="480" w:lineRule="auto"/>
        <w:jc w:val="both"/>
        <w:rPr>
          <w:rFonts w:ascii="Times New Roman" w:hAnsi="Times New Roman" w:cs="Times New Roman"/>
        </w:rPr>
      </w:pPr>
    </w:p>
    <w:p w14:paraId="558A3C1A" w14:textId="77777777" w:rsidR="00A81FAF" w:rsidRDefault="00A81FAF" w:rsidP="00AA619D">
      <w:pPr>
        <w:spacing w:line="480" w:lineRule="auto"/>
        <w:jc w:val="both"/>
        <w:rPr>
          <w:rFonts w:ascii="Times New Roman" w:hAnsi="Times New Roman" w:cs="Times New Roman"/>
        </w:rPr>
      </w:pPr>
    </w:p>
    <w:p w14:paraId="67314EA4" w14:textId="77777777" w:rsidR="00A81FAF" w:rsidRDefault="00A81FAF" w:rsidP="00AA619D">
      <w:pPr>
        <w:spacing w:line="480" w:lineRule="auto"/>
        <w:jc w:val="both"/>
        <w:rPr>
          <w:rFonts w:ascii="Times New Roman" w:hAnsi="Times New Roman" w:cs="Times New Roman"/>
        </w:rPr>
      </w:pPr>
    </w:p>
    <w:p w14:paraId="251B66F1" w14:textId="77777777" w:rsidR="00A81FAF" w:rsidRDefault="00A81FAF" w:rsidP="00AA619D">
      <w:pPr>
        <w:spacing w:line="480" w:lineRule="auto"/>
        <w:jc w:val="both"/>
        <w:rPr>
          <w:rFonts w:ascii="Times New Roman" w:hAnsi="Times New Roman" w:cs="Times New Roman"/>
        </w:rPr>
      </w:pPr>
    </w:p>
    <w:p w14:paraId="32A95551" w14:textId="77777777" w:rsidR="00A81FAF" w:rsidRDefault="00A81FAF" w:rsidP="00AA619D">
      <w:pPr>
        <w:spacing w:line="480" w:lineRule="auto"/>
        <w:jc w:val="both"/>
        <w:rPr>
          <w:rFonts w:ascii="Times New Roman" w:hAnsi="Times New Roman" w:cs="Times New Roman"/>
        </w:rPr>
      </w:pPr>
    </w:p>
    <w:p w14:paraId="5F08E164" w14:textId="77777777" w:rsidR="00A81FAF" w:rsidRDefault="00A81FAF" w:rsidP="00AA619D">
      <w:pPr>
        <w:spacing w:line="480" w:lineRule="auto"/>
        <w:jc w:val="both"/>
        <w:rPr>
          <w:rFonts w:ascii="Times New Roman" w:hAnsi="Times New Roman" w:cs="Times New Roman"/>
        </w:rPr>
      </w:pPr>
    </w:p>
    <w:p w14:paraId="221D9DE1" w14:textId="77777777" w:rsidR="00A81FAF" w:rsidRDefault="00A81FAF" w:rsidP="00AA619D">
      <w:pPr>
        <w:spacing w:line="480" w:lineRule="auto"/>
        <w:jc w:val="both"/>
        <w:rPr>
          <w:rFonts w:ascii="Times New Roman" w:hAnsi="Times New Roman" w:cs="Times New Roman"/>
        </w:rPr>
      </w:pPr>
    </w:p>
    <w:p w14:paraId="2BE586A6" w14:textId="77777777" w:rsidR="00A81FAF" w:rsidRPr="00AA619D" w:rsidRDefault="00A81FAF" w:rsidP="00AA619D">
      <w:pPr>
        <w:spacing w:line="480" w:lineRule="auto"/>
        <w:jc w:val="both"/>
        <w:rPr>
          <w:rFonts w:ascii="Times New Roman" w:hAnsi="Times New Roman" w:cs="Times New Roman"/>
        </w:rPr>
      </w:pPr>
    </w:p>
    <w:p w14:paraId="2D35F89B" w14:textId="673D0C00" w:rsidR="00AA619D" w:rsidRPr="00A81FAF" w:rsidRDefault="00AA619D" w:rsidP="00A81FAF">
      <w:pPr>
        <w:spacing w:line="360" w:lineRule="auto"/>
        <w:jc w:val="both"/>
        <w:rPr>
          <w:rFonts w:ascii="Times New Roman" w:hAnsi="Times New Roman" w:cs="Times New Roman"/>
          <w:b/>
          <w:bCs/>
        </w:rPr>
      </w:pPr>
      <w:r w:rsidRPr="00A81FAF">
        <w:rPr>
          <w:rFonts w:ascii="Times New Roman" w:hAnsi="Times New Roman" w:cs="Times New Roman"/>
          <w:b/>
          <w:bCs/>
        </w:rPr>
        <w:lastRenderedPageBreak/>
        <w:t>Data Management:</w:t>
      </w:r>
    </w:p>
    <w:p w14:paraId="6EBDE969" w14:textId="74427F3C"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rPr>
        <w:t xml:space="preserve">The analysis is built on Star Schema relational database based on the mobile market4sheets.xlsx file where </w:t>
      </w:r>
      <w:r w:rsidR="00A81FAF" w:rsidRPr="00AA619D">
        <w:rPr>
          <w:rFonts w:ascii="Times New Roman" w:hAnsi="Times New Roman" w:cs="Times New Roman"/>
        </w:rPr>
        <w:t>table</w:t>
      </w:r>
      <w:r w:rsidRPr="00AA619D">
        <w:rPr>
          <w:rFonts w:ascii="Times New Roman" w:hAnsi="Times New Roman" w:cs="Times New Roman"/>
        </w:rPr>
        <w:t xml:space="preserve"> one is a fact table and table three, </w:t>
      </w:r>
      <w:proofErr w:type="gramStart"/>
      <w:r w:rsidRPr="00AA619D">
        <w:rPr>
          <w:rFonts w:ascii="Times New Roman" w:hAnsi="Times New Roman" w:cs="Times New Roman"/>
        </w:rPr>
        <w:t>three dimensional</w:t>
      </w:r>
      <w:proofErr w:type="gramEnd"/>
      <w:r w:rsidRPr="00AA619D">
        <w:rPr>
          <w:rFonts w:ascii="Times New Roman" w:hAnsi="Times New Roman" w:cs="Times New Roman"/>
        </w:rPr>
        <w:t xml:space="preserve"> table. The given structure helps to achieve effective aggregation and multi-dimensional query.</w:t>
      </w:r>
    </w:p>
    <w:tbl>
      <w:tblPr>
        <w:tblW w:w="0" w:type="auto"/>
        <w:tblCellSpacing w:w="15" w:type="dxa"/>
        <w:tblCellMar>
          <w:left w:w="0" w:type="dxa"/>
          <w:right w:w="0" w:type="dxa"/>
        </w:tblCellMar>
        <w:tblLook w:val="04A0" w:firstRow="1" w:lastRow="0" w:firstColumn="1" w:lastColumn="0" w:noHBand="0" w:noVBand="1"/>
      </w:tblPr>
      <w:tblGrid>
        <w:gridCol w:w="1800"/>
        <w:gridCol w:w="2118"/>
        <w:gridCol w:w="2675"/>
        <w:gridCol w:w="2751"/>
      </w:tblGrid>
      <w:tr w:rsidR="00AA619D" w:rsidRPr="00AA619D" w14:paraId="07B83E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EBB87" w14:textId="77777777"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b/>
                <w:bCs/>
              </w:rPr>
              <w:t>Data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CF1D2" w14:textId="77777777"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b/>
                <w:bCs/>
              </w:rPr>
              <w:t>File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605F1" w14:textId="77777777"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b/>
                <w:bCs/>
              </w:rPr>
              <w:t>Key Attributes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EC3BF" w14:textId="77777777"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b/>
                <w:bCs/>
              </w:rPr>
              <w:t>Role</w:t>
            </w:r>
          </w:p>
        </w:tc>
      </w:tr>
      <w:tr w:rsidR="00AA619D" w:rsidRPr="00AA619D" w14:paraId="664350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0122B" w14:textId="77777777"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b/>
                <w:bCs/>
              </w:rPr>
              <w:t>Fact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5D8FB" w14:textId="77777777"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rPr>
              <w:t>Fact_Sales.csv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1FB76" w14:textId="77777777" w:rsidR="00AA619D" w:rsidRPr="00AA619D" w:rsidRDefault="00AA619D" w:rsidP="00AA619D">
            <w:pPr>
              <w:spacing w:line="480" w:lineRule="auto"/>
              <w:jc w:val="both"/>
              <w:rPr>
                <w:rFonts w:ascii="Times New Roman" w:hAnsi="Times New Roman" w:cs="Times New Roman"/>
              </w:rPr>
            </w:pPr>
            <w:proofErr w:type="spellStart"/>
            <w:r w:rsidRPr="00AA619D">
              <w:rPr>
                <w:rFonts w:ascii="Times New Roman" w:hAnsi="Times New Roman" w:cs="Times New Roman"/>
              </w:rPr>
              <w:t>SaleID</w:t>
            </w:r>
            <w:proofErr w:type="spellEnd"/>
            <w:r w:rsidRPr="00AA619D">
              <w:rPr>
                <w:rFonts w:ascii="Times New Roman" w:hAnsi="Times New Roman" w:cs="Times New Roman"/>
              </w:rPr>
              <w:t xml:space="preserve">, </w:t>
            </w:r>
            <w:proofErr w:type="spellStart"/>
            <w:r w:rsidRPr="00AA619D">
              <w:rPr>
                <w:rFonts w:ascii="Times New Roman" w:hAnsi="Times New Roman" w:cs="Times New Roman"/>
              </w:rPr>
              <w:t>ProductID</w:t>
            </w:r>
            <w:proofErr w:type="spellEnd"/>
            <w:r w:rsidRPr="00AA619D">
              <w:rPr>
                <w:rFonts w:ascii="Times New Roman" w:hAnsi="Times New Roman" w:cs="Times New Roman"/>
              </w:rPr>
              <w:t xml:space="preserve">, Revenue, </w:t>
            </w:r>
            <w:proofErr w:type="spellStart"/>
            <w:r w:rsidRPr="00AA619D">
              <w:rPr>
                <w:rFonts w:ascii="Times New Roman" w:hAnsi="Times New Roman" w:cs="Times New Roman"/>
              </w:rPr>
              <w:t>UnitsSold</w:t>
            </w:r>
            <w:proofErr w:type="spellEnd"/>
            <w:r w:rsidRPr="00AA619D">
              <w:rPr>
                <w:rFonts w:ascii="Times New Roman" w:hAnsi="Times New Roman" w:cs="Times New Roman"/>
              </w:rPr>
              <w:t>, Quarter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8B562" w14:textId="77777777"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rPr>
              <w:t>Central transactional records for metric calculation.</w:t>
            </w:r>
          </w:p>
        </w:tc>
      </w:tr>
      <w:tr w:rsidR="00AA619D" w:rsidRPr="00AA619D" w14:paraId="5E15C4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19860" w14:textId="77777777"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b/>
                <w:bCs/>
              </w:rPr>
              <w:t>Dimension Tables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F83DB" w14:textId="77777777"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rPr>
              <w:t>Dim_Product.csv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20808" w14:textId="77777777" w:rsidR="00AA619D" w:rsidRPr="00AA619D" w:rsidRDefault="00AA619D" w:rsidP="00AA619D">
            <w:pPr>
              <w:spacing w:line="480" w:lineRule="auto"/>
              <w:jc w:val="both"/>
              <w:rPr>
                <w:rFonts w:ascii="Times New Roman" w:hAnsi="Times New Roman" w:cs="Times New Roman"/>
              </w:rPr>
            </w:pPr>
            <w:proofErr w:type="spellStart"/>
            <w:r w:rsidRPr="00AA619D">
              <w:rPr>
                <w:rFonts w:ascii="Times New Roman" w:hAnsi="Times New Roman" w:cs="Times New Roman"/>
              </w:rPr>
              <w:t>ProductID</w:t>
            </w:r>
            <w:proofErr w:type="spellEnd"/>
            <w:r w:rsidRPr="00AA619D">
              <w:rPr>
                <w:rFonts w:ascii="Times New Roman" w:hAnsi="Times New Roman" w:cs="Times New Roman"/>
              </w:rPr>
              <w:t xml:space="preserve">, Category, Brand, </w:t>
            </w:r>
            <w:proofErr w:type="spellStart"/>
            <w:r w:rsidRPr="00AA619D">
              <w:rPr>
                <w:rFonts w:ascii="Times New Roman" w:hAnsi="Times New Roman" w:cs="Times New Roman"/>
              </w:rPr>
              <w:t>BasePrice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AD978" w14:textId="77777777"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rPr>
              <w:t>Provides product attributes for segmentation.</w:t>
            </w:r>
          </w:p>
        </w:tc>
      </w:tr>
      <w:tr w:rsidR="00AA619D" w:rsidRPr="00AA619D" w14:paraId="6809E6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229A4" w14:textId="77777777" w:rsidR="00AA619D" w:rsidRPr="00AA619D" w:rsidRDefault="00AA619D" w:rsidP="00AA619D">
            <w:pPr>
              <w:spacing w:line="480" w:lineRule="auto"/>
              <w:jc w:val="both"/>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43186" w14:textId="77777777"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rPr>
              <w:t>Dim_Country.csv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CBD51" w14:textId="77777777" w:rsidR="00AA619D" w:rsidRPr="00AA619D" w:rsidRDefault="00AA619D" w:rsidP="00AA619D">
            <w:pPr>
              <w:spacing w:line="480" w:lineRule="auto"/>
              <w:jc w:val="both"/>
              <w:rPr>
                <w:rFonts w:ascii="Times New Roman" w:hAnsi="Times New Roman" w:cs="Times New Roman"/>
              </w:rPr>
            </w:pPr>
            <w:proofErr w:type="spellStart"/>
            <w:r w:rsidRPr="00AA619D">
              <w:rPr>
                <w:rFonts w:ascii="Times New Roman" w:hAnsi="Times New Roman" w:cs="Times New Roman"/>
              </w:rPr>
              <w:t>CountryCode</w:t>
            </w:r>
            <w:proofErr w:type="spellEnd"/>
            <w:r w:rsidRPr="00AA619D">
              <w:rPr>
                <w:rFonts w:ascii="Times New Roman" w:hAnsi="Times New Roman" w:cs="Times New Roman"/>
              </w:rPr>
              <w:t>, Region, Country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7ABE2" w14:textId="77777777"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rPr>
              <w:t>Provides geographical context for spatial analysis.</w:t>
            </w:r>
          </w:p>
        </w:tc>
      </w:tr>
      <w:tr w:rsidR="00AA619D" w:rsidRPr="00AA619D" w14:paraId="1BA2A7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35223" w14:textId="77777777" w:rsidR="00AA619D" w:rsidRPr="00AA619D" w:rsidRDefault="00AA619D" w:rsidP="00AA619D">
            <w:pPr>
              <w:spacing w:line="480" w:lineRule="auto"/>
              <w:jc w:val="both"/>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2FA01" w14:textId="77777777"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rPr>
              <w:t>Dim_Date.csv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DEAC8" w14:textId="77777777"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rPr>
              <w:t xml:space="preserve">Quarter, Year, </w:t>
            </w:r>
            <w:proofErr w:type="spellStart"/>
            <w:r w:rsidRPr="00AA619D">
              <w:rPr>
                <w:rFonts w:ascii="Times New Roman" w:hAnsi="Times New Roman" w:cs="Times New Roman"/>
              </w:rPr>
              <w:t>MonthName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4BC24" w14:textId="77777777" w:rsidR="00AA619D" w:rsidRP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rPr>
              <w:t>Provides temporal attributes for trend analysis.</w:t>
            </w:r>
          </w:p>
        </w:tc>
      </w:tr>
    </w:tbl>
    <w:p w14:paraId="4D665AF3" w14:textId="77777777" w:rsidR="00A81FAF" w:rsidRDefault="00A81FAF" w:rsidP="00AA619D">
      <w:pPr>
        <w:spacing w:line="480" w:lineRule="auto"/>
        <w:jc w:val="both"/>
        <w:rPr>
          <w:rFonts w:ascii="Times New Roman" w:hAnsi="Times New Roman" w:cs="Times New Roman"/>
        </w:rPr>
      </w:pPr>
    </w:p>
    <w:p w14:paraId="433EB425" w14:textId="41848DFF" w:rsidR="00AA619D" w:rsidRPr="00A81FAF" w:rsidRDefault="00AA619D" w:rsidP="00A81FAF">
      <w:pPr>
        <w:spacing w:line="360" w:lineRule="auto"/>
        <w:jc w:val="both"/>
        <w:rPr>
          <w:rFonts w:ascii="Times New Roman" w:hAnsi="Times New Roman" w:cs="Times New Roman"/>
          <w:b/>
          <w:bCs/>
        </w:rPr>
      </w:pPr>
      <w:r w:rsidRPr="00A81FAF">
        <w:rPr>
          <w:rFonts w:ascii="Times New Roman" w:hAnsi="Times New Roman" w:cs="Times New Roman"/>
          <w:b/>
          <w:bCs/>
        </w:rPr>
        <w:lastRenderedPageBreak/>
        <w:t>Data Cleaning and Transformation:</w:t>
      </w:r>
    </w:p>
    <w:p w14:paraId="2B8105F7" w14:textId="1E2E5CF8" w:rsid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rPr>
        <w:t>Relational Integrity: The fact table (</w:t>
      </w:r>
      <w:proofErr w:type="spellStart"/>
      <w:r w:rsidRPr="00AA619D">
        <w:rPr>
          <w:rFonts w:ascii="Times New Roman" w:hAnsi="Times New Roman" w:cs="Times New Roman"/>
        </w:rPr>
        <w:t>FactSales</w:t>
      </w:r>
      <w:proofErr w:type="spellEnd"/>
      <w:r w:rsidRPr="00AA619D">
        <w:rPr>
          <w:rFonts w:ascii="Times New Roman" w:hAnsi="Times New Roman" w:cs="Times New Roman"/>
        </w:rPr>
        <w:t>) was programmatically connected with the dimension tables (</w:t>
      </w:r>
      <w:proofErr w:type="spellStart"/>
      <w:r w:rsidRPr="00AA619D">
        <w:rPr>
          <w:rFonts w:ascii="Times New Roman" w:hAnsi="Times New Roman" w:cs="Times New Roman"/>
        </w:rPr>
        <w:t>DimProduct</w:t>
      </w:r>
      <w:proofErr w:type="spellEnd"/>
      <w:r w:rsidRPr="00AA619D">
        <w:rPr>
          <w:rFonts w:ascii="Times New Roman" w:hAnsi="Times New Roman" w:cs="Times New Roman"/>
        </w:rPr>
        <w:t xml:space="preserve">, </w:t>
      </w:r>
      <w:proofErr w:type="spellStart"/>
      <w:r w:rsidRPr="00AA619D">
        <w:rPr>
          <w:rFonts w:ascii="Times New Roman" w:hAnsi="Times New Roman" w:cs="Times New Roman"/>
        </w:rPr>
        <w:t>DimCountry</w:t>
      </w:r>
      <w:proofErr w:type="spellEnd"/>
      <w:r w:rsidRPr="00AA619D">
        <w:rPr>
          <w:rFonts w:ascii="Times New Roman" w:hAnsi="Times New Roman" w:cs="Times New Roman"/>
        </w:rPr>
        <w:t xml:space="preserve">, </w:t>
      </w:r>
      <w:proofErr w:type="spellStart"/>
      <w:r w:rsidRPr="00AA619D">
        <w:rPr>
          <w:rFonts w:ascii="Times New Roman" w:hAnsi="Times New Roman" w:cs="Times New Roman"/>
        </w:rPr>
        <w:t>DimDate</w:t>
      </w:r>
      <w:proofErr w:type="spellEnd"/>
      <w:r w:rsidRPr="00AA619D">
        <w:rPr>
          <w:rFonts w:ascii="Times New Roman" w:hAnsi="Times New Roman" w:cs="Times New Roman"/>
        </w:rPr>
        <w:t>) with the help of the proper foreign key relationships (</w:t>
      </w:r>
      <w:proofErr w:type="spellStart"/>
      <w:r w:rsidRPr="00AA619D">
        <w:rPr>
          <w:rFonts w:ascii="Times New Roman" w:hAnsi="Times New Roman" w:cs="Times New Roman"/>
        </w:rPr>
        <w:t>ProductID</w:t>
      </w:r>
      <w:proofErr w:type="spellEnd"/>
      <w:r w:rsidRPr="00AA619D">
        <w:rPr>
          <w:rFonts w:ascii="Times New Roman" w:hAnsi="Times New Roman" w:cs="Times New Roman"/>
        </w:rPr>
        <w:t xml:space="preserve">, </w:t>
      </w:r>
      <w:proofErr w:type="spellStart"/>
      <w:r w:rsidRPr="00AA619D">
        <w:rPr>
          <w:rFonts w:ascii="Times New Roman" w:hAnsi="Times New Roman" w:cs="Times New Roman"/>
        </w:rPr>
        <w:t>CountryCode</w:t>
      </w:r>
      <w:proofErr w:type="spellEnd"/>
      <w:r w:rsidRPr="00AA619D">
        <w:rPr>
          <w:rFonts w:ascii="Times New Roman" w:hAnsi="Times New Roman" w:cs="Times New Roman"/>
        </w:rPr>
        <w:t xml:space="preserve">, Quarter) to obtain a single analytical data model. </w:t>
      </w:r>
    </w:p>
    <w:p w14:paraId="02715DBD" w14:textId="739F74DD" w:rsid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rPr>
        <w:t xml:space="preserve">Metric Verification The financial metric Revenue was cross verified with UnitPrice x </w:t>
      </w:r>
      <w:proofErr w:type="spellStart"/>
      <w:r w:rsidRPr="00AA619D">
        <w:rPr>
          <w:rFonts w:ascii="Times New Roman" w:hAnsi="Times New Roman" w:cs="Times New Roman"/>
        </w:rPr>
        <w:t>UnitsSold</w:t>
      </w:r>
      <w:proofErr w:type="spellEnd"/>
      <w:r w:rsidRPr="00AA619D">
        <w:rPr>
          <w:rFonts w:ascii="Times New Roman" w:hAnsi="Times New Roman" w:cs="Times New Roman"/>
        </w:rPr>
        <w:t xml:space="preserve"> to verify that calculational accuracy of transactional entries was accurate. </w:t>
      </w:r>
    </w:p>
    <w:p w14:paraId="0FB64153" w14:textId="77777777" w:rsid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rPr>
        <w:t>Temporal Harmonizing Sales records Although sales records (</w:t>
      </w:r>
      <w:proofErr w:type="spellStart"/>
      <w:r w:rsidRPr="00AA619D">
        <w:rPr>
          <w:rFonts w:ascii="Times New Roman" w:hAnsi="Times New Roman" w:cs="Times New Roman"/>
        </w:rPr>
        <w:t>FactSales</w:t>
      </w:r>
      <w:proofErr w:type="spellEnd"/>
      <w:r w:rsidRPr="00AA619D">
        <w:rPr>
          <w:rFonts w:ascii="Times New Roman" w:hAnsi="Times New Roman" w:cs="Times New Roman"/>
        </w:rPr>
        <w:t xml:space="preserve">) had a Quarter field, rather than an actual </w:t>
      </w:r>
      <w:proofErr w:type="spellStart"/>
      <w:r w:rsidRPr="00AA619D">
        <w:rPr>
          <w:rFonts w:ascii="Times New Roman" w:hAnsi="Times New Roman" w:cs="Times New Roman"/>
        </w:rPr>
        <w:t>SaleDate</w:t>
      </w:r>
      <w:proofErr w:type="spellEnd"/>
      <w:r w:rsidRPr="00AA619D">
        <w:rPr>
          <w:rFonts w:ascii="Times New Roman" w:hAnsi="Times New Roman" w:cs="Times New Roman"/>
        </w:rPr>
        <w:t xml:space="preserve">, time-series analysis was all harmonized to the quarterly level, based on the Quarter attribute in the </w:t>
      </w:r>
      <w:proofErr w:type="spellStart"/>
      <w:r w:rsidRPr="00AA619D">
        <w:rPr>
          <w:rFonts w:ascii="Times New Roman" w:hAnsi="Times New Roman" w:cs="Times New Roman"/>
        </w:rPr>
        <w:t>Dim_Date</w:t>
      </w:r>
      <w:proofErr w:type="spellEnd"/>
      <w:r w:rsidRPr="00AA619D">
        <w:rPr>
          <w:rFonts w:ascii="Times New Roman" w:hAnsi="Times New Roman" w:cs="Times New Roman"/>
        </w:rPr>
        <w:t xml:space="preserve"> table. </w:t>
      </w:r>
    </w:p>
    <w:p w14:paraId="0E2CA20B" w14:textId="5225D055" w:rsidR="00AA619D" w:rsidRDefault="00AA619D" w:rsidP="00AA619D">
      <w:pPr>
        <w:spacing w:line="480" w:lineRule="auto"/>
        <w:jc w:val="both"/>
        <w:rPr>
          <w:rFonts w:ascii="Times New Roman" w:hAnsi="Times New Roman" w:cs="Times New Roman"/>
        </w:rPr>
      </w:pPr>
      <w:r w:rsidRPr="00AA619D">
        <w:rPr>
          <w:rFonts w:ascii="Times New Roman" w:hAnsi="Times New Roman" w:cs="Times New Roman"/>
        </w:rPr>
        <w:t xml:space="preserve">Data Quality Assessment: The first visual check indicated the low level of missing or null values in such columns as Revenue, </w:t>
      </w:r>
      <w:proofErr w:type="spellStart"/>
      <w:r w:rsidRPr="00AA619D">
        <w:rPr>
          <w:rFonts w:ascii="Times New Roman" w:hAnsi="Times New Roman" w:cs="Times New Roman"/>
        </w:rPr>
        <w:t>UnitsSold</w:t>
      </w:r>
      <w:proofErr w:type="spellEnd"/>
      <w:r w:rsidRPr="00AA619D">
        <w:rPr>
          <w:rFonts w:ascii="Times New Roman" w:hAnsi="Times New Roman" w:cs="Times New Roman"/>
        </w:rPr>
        <w:t xml:space="preserve">, </w:t>
      </w:r>
      <w:proofErr w:type="spellStart"/>
      <w:r w:rsidRPr="00AA619D">
        <w:rPr>
          <w:rFonts w:ascii="Times New Roman" w:hAnsi="Times New Roman" w:cs="Times New Roman"/>
        </w:rPr>
        <w:t>CustomerRating</w:t>
      </w:r>
      <w:proofErr w:type="spellEnd"/>
      <w:r w:rsidRPr="00AA619D">
        <w:rPr>
          <w:rFonts w:ascii="Times New Roman" w:hAnsi="Times New Roman" w:cs="Times New Roman"/>
        </w:rPr>
        <w:t>, which confirmed that the data can be easily used in aggregated reporting on performance without using sophisticated techniques of imputing missing values.</w:t>
      </w:r>
    </w:p>
    <w:p w14:paraId="5E029FFC" w14:textId="77777777" w:rsidR="00AA619D" w:rsidRDefault="00AA619D" w:rsidP="00AA619D">
      <w:pPr>
        <w:spacing w:line="480" w:lineRule="auto"/>
        <w:jc w:val="both"/>
        <w:rPr>
          <w:rFonts w:ascii="Times New Roman" w:hAnsi="Times New Roman" w:cs="Times New Roman"/>
        </w:rPr>
      </w:pPr>
    </w:p>
    <w:p w14:paraId="4DE9573B" w14:textId="77777777" w:rsidR="00A81FAF" w:rsidRDefault="00A81FAF" w:rsidP="00AA619D">
      <w:pPr>
        <w:spacing w:line="480" w:lineRule="auto"/>
        <w:jc w:val="both"/>
        <w:rPr>
          <w:rFonts w:ascii="Times New Roman" w:hAnsi="Times New Roman" w:cs="Times New Roman"/>
        </w:rPr>
      </w:pPr>
    </w:p>
    <w:p w14:paraId="04A36B9F" w14:textId="77777777" w:rsidR="00A81FAF" w:rsidRDefault="00A81FAF" w:rsidP="00AA619D">
      <w:pPr>
        <w:spacing w:line="480" w:lineRule="auto"/>
        <w:jc w:val="both"/>
        <w:rPr>
          <w:rFonts w:ascii="Times New Roman" w:hAnsi="Times New Roman" w:cs="Times New Roman"/>
        </w:rPr>
      </w:pPr>
    </w:p>
    <w:p w14:paraId="051A2829" w14:textId="77777777" w:rsidR="00A81FAF" w:rsidRDefault="00A81FAF" w:rsidP="00AA619D">
      <w:pPr>
        <w:spacing w:line="480" w:lineRule="auto"/>
        <w:jc w:val="both"/>
        <w:rPr>
          <w:rFonts w:ascii="Times New Roman" w:hAnsi="Times New Roman" w:cs="Times New Roman"/>
        </w:rPr>
      </w:pPr>
    </w:p>
    <w:p w14:paraId="6614EE2E" w14:textId="77777777" w:rsidR="00A81FAF" w:rsidRDefault="00A81FAF" w:rsidP="00AA619D">
      <w:pPr>
        <w:spacing w:line="480" w:lineRule="auto"/>
        <w:jc w:val="both"/>
        <w:rPr>
          <w:rFonts w:ascii="Times New Roman" w:hAnsi="Times New Roman" w:cs="Times New Roman"/>
        </w:rPr>
      </w:pPr>
    </w:p>
    <w:p w14:paraId="11555575" w14:textId="77777777" w:rsidR="00A81FAF" w:rsidRDefault="00A81FAF" w:rsidP="00AA619D">
      <w:pPr>
        <w:spacing w:line="480" w:lineRule="auto"/>
        <w:jc w:val="both"/>
        <w:rPr>
          <w:rFonts w:ascii="Times New Roman" w:hAnsi="Times New Roman" w:cs="Times New Roman"/>
        </w:rPr>
      </w:pPr>
    </w:p>
    <w:p w14:paraId="7C53F0F3" w14:textId="77777777" w:rsidR="00A81FAF" w:rsidRDefault="00A81FAF" w:rsidP="00AA619D">
      <w:pPr>
        <w:spacing w:line="480" w:lineRule="auto"/>
        <w:jc w:val="both"/>
        <w:rPr>
          <w:rFonts w:ascii="Times New Roman" w:hAnsi="Times New Roman" w:cs="Times New Roman"/>
        </w:rPr>
      </w:pPr>
    </w:p>
    <w:p w14:paraId="78F46645" w14:textId="02A978F3" w:rsidR="00A81FAF" w:rsidRDefault="00A81FAF" w:rsidP="00A81FAF">
      <w:pPr>
        <w:spacing w:line="360" w:lineRule="auto"/>
        <w:jc w:val="both"/>
        <w:rPr>
          <w:rFonts w:ascii="Times New Roman" w:hAnsi="Times New Roman" w:cs="Times New Roman"/>
          <w:b/>
          <w:bCs/>
        </w:rPr>
      </w:pPr>
      <w:r w:rsidRPr="00A81FAF">
        <w:rPr>
          <w:rFonts w:ascii="Times New Roman" w:hAnsi="Times New Roman" w:cs="Times New Roman"/>
          <w:b/>
          <w:bCs/>
        </w:rPr>
        <w:lastRenderedPageBreak/>
        <w:t>Visualization Insights:</w:t>
      </w:r>
    </w:p>
    <w:p w14:paraId="6BCB58FF" w14:textId="6AA8E5F2" w:rsidR="002A0453" w:rsidRDefault="002A0453" w:rsidP="002A0453">
      <w:pPr>
        <w:spacing w:line="480" w:lineRule="auto"/>
        <w:jc w:val="both"/>
        <w:rPr>
          <w:rFonts w:ascii="Times New Roman" w:hAnsi="Times New Roman" w:cs="Times New Roman"/>
        </w:rPr>
      </w:pPr>
      <w:r w:rsidRPr="002A0453">
        <w:rPr>
          <w:rFonts w:ascii="Times New Roman" w:hAnsi="Times New Roman" w:cs="Times New Roman"/>
        </w:rPr>
        <w:t>The visualizations serve the following specific objectives:</w:t>
      </w:r>
    </w:p>
    <w:p w14:paraId="1C0F70BB" w14:textId="77777777" w:rsidR="00B018EE" w:rsidRPr="00B018EE" w:rsidRDefault="00B018EE" w:rsidP="00B018EE">
      <w:pPr>
        <w:pStyle w:val="ListParagraph"/>
        <w:numPr>
          <w:ilvl w:val="0"/>
          <w:numId w:val="5"/>
        </w:numPr>
        <w:spacing w:line="480" w:lineRule="auto"/>
        <w:jc w:val="both"/>
        <w:rPr>
          <w:rFonts w:ascii="Times New Roman" w:hAnsi="Times New Roman" w:cs="Times New Roman"/>
        </w:rPr>
      </w:pPr>
      <w:r w:rsidRPr="00B018EE">
        <w:rPr>
          <w:rFonts w:ascii="Times New Roman" w:hAnsi="Times New Roman" w:cs="Times New Roman"/>
        </w:rPr>
        <w:t>Time-Series Charts (Revenue/Units by Quarter): To find seasonality and cyclical tendencies for inventory planning and forecasting.</w:t>
      </w:r>
    </w:p>
    <w:p w14:paraId="37415DA9" w14:textId="77777777" w:rsidR="00B018EE" w:rsidRPr="00B018EE" w:rsidRDefault="00B018EE" w:rsidP="00B018EE">
      <w:pPr>
        <w:pStyle w:val="ListParagraph"/>
        <w:numPr>
          <w:ilvl w:val="0"/>
          <w:numId w:val="5"/>
        </w:numPr>
        <w:spacing w:line="480" w:lineRule="auto"/>
        <w:jc w:val="both"/>
        <w:rPr>
          <w:rFonts w:ascii="Times New Roman" w:hAnsi="Times New Roman" w:cs="Times New Roman"/>
        </w:rPr>
      </w:pPr>
      <w:r w:rsidRPr="00B018EE">
        <w:rPr>
          <w:rFonts w:ascii="Times New Roman" w:hAnsi="Times New Roman" w:cs="Times New Roman"/>
        </w:rPr>
        <w:t>To ascertain the value and volume contribution of various product tiers and brands, segment charts (Revenue/Units by Category/Brand) are used to inform portfolio strategy</w:t>
      </w:r>
      <w:r w:rsidRPr="00B018EE">
        <w:rPr>
          <w:rFonts w:ascii="Times New Roman" w:hAnsi="Times New Roman" w:cs="Times New Roman"/>
        </w:rPr>
        <w:t>.</w:t>
      </w:r>
    </w:p>
    <w:p w14:paraId="1DC081FF" w14:textId="61B2FBED" w:rsidR="00B018EE" w:rsidRPr="00B018EE" w:rsidRDefault="00B018EE" w:rsidP="00B018EE">
      <w:pPr>
        <w:pStyle w:val="ListParagraph"/>
        <w:numPr>
          <w:ilvl w:val="0"/>
          <w:numId w:val="5"/>
        </w:numPr>
        <w:spacing w:line="480" w:lineRule="auto"/>
        <w:jc w:val="both"/>
        <w:rPr>
          <w:rFonts w:ascii="Times New Roman" w:hAnsi="Times New Roman" w:cs="Times New Roman"/>
        </w:rPr>
      </w:pPr>
      <w:r w:rsidRPr="00B018EE">
        <w:rPr>
          <w:rFonts w:ascii="Times New Roman" w:hAnsi="Times New Roman" w:cs="Times New Roman"/>
        </w:rPr>
        <w:t>Distribution Charts (Revenue/Units by Channel): To assess the effectiveness and resource alignment of the carrier, retail, and online sales channels.</w:t>
      </w:r>
    </w:p>
    <w:p w14:paraId="4C254F7C" w14:textId="7D47CBFB" w:rsidR="00B018EE" w:rsidRPr="00B018EE" w:rsidRDefault="00B018EE" w:rsidP="00B018EE">
      <w:pPr>
        <w:pStyle w:val="ListParagraph"/>
        <w:numPr>
          <w:ilvl w:val="0"/>
          <w:numId w:val="5"/>
        </w:numPr>
        <w:spacing w:line="480" w:lineRule="auto"/>
        <w:jc w:val="both"/>
        <w:rPr>
          <w:rFonts w:ascii="Times New Roman" w:hAnsi="Times New Roman" w:cs="Times New Roman"/>
        </w:rPr>
      </w:pPr>
      <w:r w:rsidRPr="00B018EE">
        <w:rPr>
          <w:rFonts w:ascii="Times New Roman" w:hAnsi="Times New Roman" w:cs="Times New Roman"/>
        </w:rPr>
        <w:t>Geographic Map (Revenue by Country): To identify the best-performing markets for focused growth initiatives.</w:t>
      </w:r>
    </w:p>
    <w:p w14:paraId="06035215" w14:textId="77777777" w:rsidR="00AF2E09" w:rsidRPr="00AF2E09" w:rsidRDefault="00425B5A" w:rsidP="00AF2E09">
      <w:pPr>
        <w:spacing w:after="0" w:line="480" w:lineRule="auto"/>
        <w:ind w:left="360"/>
        <w:jc w:val="both"/>
        <w:rPr>
          <w:rFonts w:ascii="Times New Roman" w:eastAsia="Times New Roman" w:hAnsi="Times New Roman" w:cs="Times New Roman"/>
          <w:b/>
          <w:bCs/>
          <w:kern w:val="0"/>
          <w:szCs w:val="24"/>
          <w14:ligatures w14:val="none"/>
        </w:rPr>
      </w:pPr>
      <w:r w:rsidRPr="00AF2E09">
        <w:rPr>
          <w:rFonts w:ascii="Times New Roman" w:eastAsia="Times New Roman" w:hAnsi="Times New Roman" w:cs="Times New Roman"/>
          <w:b/>
          <w:bCs/>
          <w:kern w:val="0"/>
          <w:szCs w:val="24"/>
          <w14:ligatures w14:val="none"/>
        </w:rPr>
        <w:t>Three strategic conclusions are derived from the eight different quantitative insights that were obtained from the thorough analysis of the visuals.</w:t>
      </w:r>
    </w:p>
    <w:p w14:paraId="50C5658B" w14:textId="77777777" w:rsidR="00AF2E09" w:rsidRDefault="00425B5A" w:rsidP="00AF2E09">
      <w:pPr>
        <w:pStyle w:val="ListParagraph"/>
        <w:spacing w:after="0" w:line="480" w:lineRule="auto"/>
        <w:jc w:val="both"/>
        <w:rPr>
          <w:rFonts w:ascii="Times New Roman" w:eastAsia="Times New Roman" w:hAnsi="Times New Roman" w:cs="Times New Roman"/>
          <w:kern w:val="0"/>
          <w:szCs w:val="24"/>
          <w14:ligatures w14:val="none"/>
        </w:rPr>
      </w:pPr>
      <w:r w:rsidRPr="00AF2E09">
        <w:rPr>
          <w:rFonts w:ascii="Times New Roman" w:eastAsia="Times New Roman" w:hAnsi="Times New Roman" w:cs="Times New Roman"/>
          <w:kern w:val="0"/>
          <w:szCs w:val="24"/>
          <w14:ligatures w14:val="none"/>
        </w:rPr>
        <w:t>Finding I: Premium Segments' Revenue and Volume Concentration</w:t>
      </w:r>
    </w:p>
    <w:p w14:paraId="4155D2B0" w14:textId="77777777" w:rsidR="00AF2E09" w:rsidRDefault="00425B5A" w:rsidP="00AF2E09">
      <w:pPr>
        <w:pStyle w:val="ListParagraph"/>
        <w:spacing w:after="0" w:line="480" w:lineRule="auto"/>
        <w:jc w:val="both"/>
        <w:rPr>
          <w:rFonts w:ascii="Times New Roman" w:eastAsia="Times New Roman" w:hAnsi="Times New Roman" w:cs="Times New Roman"/>
          <w:kern w:val="0"/>
          <w:szCs w:val="24"/>
          <w14:ligatures w14:val="none"/>
        </w:rPr>
      </w:pPr>
      <w:r w:rsidRPr="00AF2E09">
        <w:rPr>
          <w:rFonts w:ascii="Times New Roman" w:eastAsia="Times New Roman" w:hAnsi="Times New Roman" w:cs="Times New Roman"/>
          <w:kern w:val="0"/>
          <w:szCs w:val="24"/>
          <w14:ligatures w14:val="none"/>
        </w:rPr>
        <w:t>The primary forces behind market performance are flagship and mid-range, which control both unit volume and sales value.</w:t>
      </w:r>
    </w:p>
    <w:p w14:paraId="00AD9BDA" w14:textId="148087D3" w:rsidR="00425B5A" w:rsidRPr="00AF2E09" w:rsidRDefault="00425B5A" w:rsidP="00AF2E09">
      <w:pPr>
        <w:pStyle w:val="ListParagraph"/>
        <w:numPr>
          <w:ilvl w:val="0"/>
          <w:numId w:val="6"/>
        </w:numPr>
        <w:spacing w:after="0" w:line="480" w:lineRule="auto"/>
        <w:jc w:val="both"/>
        <w:rPr>
          <w:rFonts w:ascii="Times New Roman" w:eastAsia="Times New Roman" w:hAnsi="Times New Roman" w:cs="Times New Roman"/>
          <w:kern w:val="0"/>
          <w:szCs w:val="24"/>
          <w14:ligatures w14:val="none"/>
        </w:rPr>
      </w:pPr>
      <w:r w:rsidRPr="00AF2E09">
        <w:rPr>
          <w:rFonts w:ascii="Times New Roman" w:eastAsia="Times New Roman" w:hAnsi="Times New Roman" w:cs="Times New Roman"/>
          <w:kern w:val="0"/>
          <w:szCs w:val="24"/>
          <w14:ligatures w14:val="none"/>
        </w:rPr>
        <w:t>Evidence 1 (Category income): Between 75 and 80 percent of overall income comes from the Mid-range and Flagship categories combined.</w:t>
      </w:r>
    </w:p>
    <w:p w14:paraId="499ACF63" w14:textId="77777777" w:rsidR="00AF2E09" w:rsidRDefault="00425B5A" w:rsidP="00AF2E09">
      <w:pPr>
        <w:pStyle w:val="ListParagraph"/>
        <w:numPr>
          <w:ilvl w:val="0"/>
          <w:numId w:val="6"/>
        </w:numPr>
        <w:spacing w:after="0" w:line="480" w:lineRule="auto"/>
        <w:jc w:val="both"/>
        <w:rPr>
          <w:rFonts w:ascii="Times New Roman" w:eastAsia="Times New Roman" w:hAnsi="Times New Roman" w:cs="Times New Roman"/>
          <w:kern w:val="0"/>
          <w:szCs w:val="24"/>
          <w14:ligatures w14:val="none"/>
        </w:rPr>
      </w:pPr>
      <w:r w:rsidRPr="00425B5A">
        <w:rPr>
          <w:rFonts w:ascii="Times New Roman" w:eastAsia="Times New Roman" w:hAnsi="Times New Roman" w:cs="Times New Roman"/>
          <w:kern w:val="0"/>
          <w:szCs w:val="24"/>
          <w14:ligatures w14:val="none"/>
        </w:rPr>
        <w:t>Evidence 2 (Category Units): The Mid-range category has the most units sold, indicating that it is the market's sweet spot for both volume and value. This tendency is driven by volume.</w:t>
      </w:r>
    </w:p>
    <w:p w14:paraId="49A881BB" w14:textId="5312F34A" w:rsidR="00425B5A" w:rsidRPr="00425B5A" w:rsidRDefault="00425B5A" w:rsidP="00AF2E09">
      <w:pPr>
        <w:pStyle w:val="ListParagraph"/>
        <w:numPr>
          <w:ilvl w:val="0"/>
          <w:numId w:val="6"/>
        </w:numPr>
        <w:spacing w:after="0" w:line="480" w:lineRule="auto"/>
        <w:jc w:val="both"/>
        <w:rPr>
          <w:rFonts w:ascii="Times New Roman" w:eastAsia="Times New Roman" w:hAnsi="Times New Roman" w:cs="Times New Roman"/>
          <w:kern w:val="0"/>
          <w:szCs w:val="24"/>
          <w14:ligatures w14:val="none"/>
        </w:rPr>
      </w:pPr>
      <w:r w:rsidRPr="00425B5A">
        <w:rPr>
          <w:rFonts w:ascii="Times New Roman" w:eastAsia="Times New Roman" w:hAnsi="Times New Roman" w:cs="Times New Roman"/>
          <w:kern w:val="0"/>
          <w:szCs w:val="24"/>
          <w14:ligatures w14:val="none"/>
        </w:rPr>
        <w:t>Evidence 3 (Brand Dominance): This category preference favors well-established market leaders, with Samsung and Apple controlling the premium segment landscape and retaining a sizable revenue margin over all following brands.</w:t>
      </w:r>
    </w:p>
    <w:p w14:paraId="5AA364AB" w14:textId="77777777" w:rsidR="00256727" w:rsidRDefault="00256727" w:rsidP="00256727">
      <w:pPr>
        <w:spacing w:after="0" w:line="480" w:lineRule="auto"/>
        <w:jc w:val="both"/>
        <w:rPr>
          <w:rFonts w:ascii="Times New Roman" w:eastAsia="Times New Roman" w:hAnsi="Times New Roman" w:cs="Times New Roman"/>
          <w:kern w:val="0"/>
          <w:szCs w:val="24"/>
          <w14:ligatures w14:val="none"/>
        </w:rPr>
      </w:pPr>
      <w:r w:rsidRPr="00256727">
        <w:rPr>
          <w:rFonts w:ascii="Times New Roman" w:eastAsia="Times New Roman" w:hAnsi="Times New Roman" w:cs="Times New Roman"/>
          <w:b/>
          <w:bCs/>
          <w:kern w:val="0"/>
          <w:szCs w:val="24"/>
          <w14:ligatures w14:val="none"/>
        </w:rPr>
        <w:lastRenderedPageBreak/>
        <w:t>Analytical Insight:</w:t>
      </w:r>
    </w:p>
    <w:p w14:paraId="1916627F" w14:textId="2E2DC8F3" w:rsidR="00256727" w:rsidRDefault="00B66B07" w:rsidP="00256727">
      <w:pPr>
        <w:spacing w:after="0" w:line="480" w:lineRule="auto"/>
        <w:jc w:val="both"/>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          </w:t>
      </w:r>
      <w:r w:rsidR="00256727" w:rsidRPr="00256727">
        <w:rPr>
          <w:rFonts w:ascii="Times New Roman" w:eastAsia="Times New Roman" w:hAnsi="Times New Roman" w:cs="Times New Roman"/>
          <w:kern w:val="0"/>
          <w:szCs w:val="24"/>
          <w14:ligatures w14:val="none"/>
        </w:rPr>
        <w:t xml:space="preserve">The data demonstrates a distinct market preference for higher-value devices by confirming a significant revenue and volume concentration in the premium product classes. </w:t>
      </w:r>
      <w:r w:rsidRPr="00256727">
        <w:rPr>
          <w:rFonts w:ascii="Times New Roman" w:eastAsia="Times New Roman" w:hAnsi="Times New Roman" w:cs="Times New Roman"/>
          <w:kern w:val="0"/>
          <w:szCs w:val="24"/>
          <w14:ligatures w14:val="none"/>
        </w:rPr>
        <w:t>Between</w:t>
      </w:r>
      <w:r w:rsidR="00256727" w:rsidRPr="00256727">
        <w:rPr>
          <w:rFonts w:ascii="Times New Roman" w:eastAsia="Times New Roman" w:hAnsi="Times New Roman" w:cs="Times New Roman"/>
          <w:kern w:val="0"/>
          <w:szCs w:val="24"/>
          <w14:ligatures w14:val="none"/>
        </w:rPr>
        <w:t xml:space="preserve"> 75 and 80 percent of overall revenue comes from the Mid-range and Flagship categories combined. The Mid-range category records the largest number of Units Sold, reaffirming its position as the market's sweet spot for both volume and value, indicating that this trend is essentially volume-driven. Additionally, the market leaders' dominance is reinforced by this category preference, since Samsung and Apple continue to have a significant revenue margin over all other brands.</w:t>
      </w:r>
    </w:p>
    <w:p w14:paraId="145AF85F" w14:textId="3FBC37C0" w:rsidR="00113FB8" w:rsidRPr="00113FB8" w:rsidRDefault="00B66B07" w:rsidP="00113FB8">
      <w:pPr>
        <w:spacing w:after="0" w:line="480" w:lineRule="auto"/>
        <w:jc w:val="both"/>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          </w:t>
      </w:r>
      <w:r w:rsidR="00113FB8" w:rsidRPr="00113FB8">
        <w:rPr>
          <w:rFonts w:ascii="Times New Roman" w:eastAsia="Times New Roman" w:hAnsi="Times New Roman" w:cs="Times New Roman"/>
          <w:kern w:val="0"/>
          <w:szCs w:val="24"/>
          <w14:ligatures w14:val="none"/>
        </w:rPr>
        <w:t>Temporal study verifies that a very predictable seasonal volume surge defines sales performance, requiring exact operational alignment. Strong cyclical demand is indicated by the Revenue by Quarter line chart, which regularly displays a prominent peak in Q4 throughout all examined years. The Units Sold by Quarter trend exactly matches the Revenue trend, indicating that the Q4 peak is solely a volume-driven event and that this pattern is not the result of price variations. Demand forecasting is made easier by this steady positive association, which also emphasizes how crucial Q4 resource mobilization is.</w:t>
      </w:r>
    </w:p>
    <w:p w14:paraId="6FF7EBA1" w14:textId="59D8E863" w:rsidR="0030013C" w:rsidRPr="0030013C" w:rsidRDefault="00B66B07" w:rsidP="0030013C">
      <w:pPr>
        <w:spacing w:after="0" w:line="480" w:lineRule="auto"/>
        <w:jc w:val="both"/>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          </w:t>
      </w:r>
      <w:r w:rsidR="0030013C" w:rsidRPr="0030013C">
        <w:rPr>
          <w:rFonts w:ascii="Times New Roman" w:eastAsia="Times New Roman" w:hAnsi="Times New Roman" w:cs="Times New Roman"/>
          <w:kern w:val="0"/>
          <w:szCs w:val="24"/>
          <w14:ligatures w14:val="none"/>
        </w:rPr>
        <w:t xml:space="preserve">Lastly, there is a significant operational imbalance in the distribution network, with some channels producing returns that are disproportionately poor. The bulk of units sold and an estimated 85–90% of total income </w:t>
      </w:r>
      <w:proofErr w:type="gramStart"/>
      <w:r w:rsidR="0030013C" w:rsidRPr="0030013C">
        <w:rPr>
          <w:rFonts w:ascii="Times New Roman" w:eastAsia="Times New Roman" w:hAnsi="Times New Roman" w:cs="Times New Roman"/>
          <w:kern w:val="0"/>
          <w:szCs w:val="24"/>
          <w14:ligatures w14:val="none"/>
        </w:rPr>
        <w:t>are</w:t>
      </w:r>
      <w:proofErr w:type="gramEnd"/>
      <w:r w:rsidR="0030013C" w:rsidRPr="0030013C">
        <w:rPr>
          <w:rFonts w:ascii="Times New Roman" w:eastAsia="Times New Roman" w:hAnsi="Times New Roman" w:cs="Times New Roman"/>
          <w:kern w:val="0"/>
          <w:szCs w:val="24"/>
          <w14:ligatures w14:val="none"/>
        </w:rPr>
        <w:t xml:space="preserve"> generated by the online and retail channels, which are recognized as the main distribution engines. On the other hand, the Carrier channel confirms its operational inefficiency by contributing a statistically marginal share of both units and revenue. The discovery that sales are geographically concentrated, with the USA, UK, and China being the main revenue generators</w:t>
      </w:r>
      <w:r w:rsidR="0030013C">
        <w:rPr>
          <w:rFonts w:ascii="Times New Roman" w:eastAsia="Times New Roman" w:hAnsi="Times New Roman" w:cs="Times New Roman"/>
          <w:kern w:val="0"/>
          <w:szCs w:val="24"/>
          <w14:ligatures w14:val="none"/>
        </w:rPr>
        <w:t xml:space="preserve"> </w:t>
      </w:r>
      <w:r w:rsidR="0030013C" w:rsidRPr="0030013C">
        <w:rPr>
          <w:rFonts w:ascii="Times New Roman" w:eastAsia="Times New Roman" w:hAnsi="Times New Roman" w:cs="Times New Roman"/>
          <w:kern w:val="0"/>
          <w:szCs w:val="24"/>
          <w14:ligatures w14:val="none"/>
        </w:rPr>
        <w:t>key areas where the high-performing channels have the greatest leverage</w:t>
      </w:r>
      <w:r w:rsidR="0030013C">
        <w:rPr>
          <w:rFonts w:ascii="Times New Roman" w:eastAsia="Times New Roman" w:hAnsi="Times New Roman" w:cs="Times New Roman"/>
          <w:kern w:val="0"/>
          <w:szCs w:val="24"/>
          <w14:ligatures w14:val="none"/>
        </w:rPr>
        <w:t xml:space="preserve"> </w:t>
      </w:r>
      <w:r w:rsidR="0030013C" w:rsidRPr="0030013C">
        <w:rPr>
          <w:rFonts w:ascii="Times New Roman" w:eastAsia="Times New Roman" w:hAnsi="Times New Roman" w:cs="Times New Roman"/>
          <w:kern w:val="0"/>
          <w:szCs w:val="24"/>
          <w14:ligatures w14:val="none"/>
        </w:rPr>
        <w:t>further contextualizes this discrepancy.</w:t>
      </w:r>
    </w:p>
    <w:p w14:paraId="16AF177D" w14:textId="7D11BF08" w:rsidR="00256727" w:rsidRPr="00145F89" w:rsidRDefault="00145F89" w:rsidP="00256727">
      <w:pPr>
        <w:spacing w:after="0" w:line="480" w:lineRule="auto"/>
        <w:jc w:val="both"/>
        <w:rPr>
          <w:rFonts w:ascii="Times New Roman" w:eastAsia="Times New Roman" w:hAnsi="Times New Roman" w:cs="Times New Roman"/>
          <w:b/>
          <w:bCs/>
          <w:kern w:val="0"/>
          <w:szCs w:val="24"/>
          <w14:ligatures w14:val="none"/>
        </w:rPr>
      </w:pPr>
      <w:r w:rsidRPr="00145F89">
        <w:rPr>
          <w:rFonts w:ascii="Times New Roman" w:eastAsia="Times New Roman" w:hAnsi="Times New Roman" w:cs="Times New Roman"/>
          <w:b/>
          <w:bCs/>
          <w:kern w:val="0"/>
          <w:szCs w:val="24"/>
          <w14:ligatures w14:val="none"/>
        </w:rPr>
        <w:lastRenderedPageBreak/>
        <w:t>Strategic Recommendations and Justification:</w:t>
      </w:r>
    </w:p>
    <w:p w14:paraId="02B019CB" w14:textId="77777777" w:rsidR="00076BC5" w:rsidRDefault="00076BC5" w:rsidP="00076BC5">
      <w:pPr>
        <w:spacing w:line="480" w:lineRule="auto"/>
        <w:jc w:val="both"/>
        <w:rPr>
          <w:rFonts w:ascii="Times New Roman" w:hAnsi="Times New Roman" w:cs="Times New Roman"/>
        </w:rPr>
      </w:pPr>
      <w:r w:rsidRPr="00076BC5">
        <w:rPr>
          <w:rFonts w:ascii="Times New Roman" w:hAnsi="Times New Roman" w:cs="Times New Roman"/>
        </w:rPr>
        <w:t>Based on the quantitative insights, the following suggestions are made to maximize profitability, resource allocation, and market strategy.</w:t>
      </w:r>
    </w:p>
    <w:p w14:paraId="7D554679" w14:textId="77777777" w:rsidR="00CE431F" w:rsidRDefault="00076BC5" w:rsidP="00076BC5">
      <w:pPr>
        <w:spacing w:line="480" w:lineRule="auto"/>
        <w:jc w:val="both"/>
        <w:rPr>
          <w:rFonts w:ascii="Times New Roman" w:hAnsi="Times New Roman" w:cs="Times New Roman"/>
        </w:rPr>
      </w:pPr>
      <w:r w:rsidRPr="00076BC5">
        <w:rPr>
          <w:rFonts w:ascii="Times New Roman" w:hAnsi="Times New Roman" w:cs="Times New Roman"/>
          <w:b/>
          <w:bCs/>
        </w:rPr>
        <w:t xml:space="preserve">4.1. </w:t>
      </w:r>
      <w:r w:rsidR="00CE431F" w:rsidRPr="00CE431F">
        <w:rPr>
          <w:rFonts w:ascii="Times New Roman" w:hAnsi="Times New Roman" w:cs="Times New Roman"/>
          <w:b/>
          <w:bCs/>
        </w:rPr>
        <w:t>Recommendations</w:t>
      </w:r>
      <w:r w:rsidRPr="00076BC5">
        <w:rPr>
          <w:rFonts w:ascii="Times New Roman" w:hAnsi="Times New Roman" w:cs="Times New Roman"/>
          <w:b/>
          <w:bCs/>
        </w:rPr>
        <w:t>: Resource Reallocation to Value Segments Action:</w:t>
      </w:r>
      <w:r w:rsidRPr="00076BC5">
        <w:rPr>
          <w:rFonts w:ascii="Times New Roman" w:hAnsi="Times New Roman" w:cs="Times New Roman"/>
        </w:rPr>
        <w:t xml:space="preserve"> </w:t>
      </w:r>
    </w:p>
    <w:p w14:paraId="76320127" w14:textId="5F2E7283" w:rsidR="00076BC5" w:rsidRDefault="00076BC5" w:rsidP="00076BC5">
      <w:pPr>
        <w:spacing w:line="480" w:lineRule="auto"/>
        <w:jc w:val="both"/>
        <w:rPr>
          <w:rFonts w:ascii="Times New Roman" w:hAnsi="Times New Roman" w:cs="Times New Roman"/>
        </w:rPr>
      </w:pPr>
      <w:r w:rsidRPr="00076BC5">
        <w:rPr>
          <w:rFonts w:ascii="Times New Roman" w:hAnsi="Times New Roman" w:cs="Times New Roman"/>
        </w:rPr>
        <w:t>Over the next two fiscal quarters</w:t>
      </w:r>
      <w:r w:rsidR="001D4BFC" w:rsidRPr="00076BC5">
        <w:rPr>
          <w:rFonts w:ascii="Times New Roman" w:hAnsi="Times New Roman" w:cs="Times New Roman"/>
        </w:rPr>
        <w:t>,</w:t>
      </w:r>
      <w:r w:rsidRPr="00076BC5">
        <w:rPr>
          <w:rFonts w:ascii="Times New Roman" w:hAnsi="Times New Roman" w:cs="Times New Roman"/>
        </w:rPr>
        <w:t xml:space="preserve"> </w:t>
      </w:r>
      <w:r w:rsidR="00CE431F" w:rsidRPr="00076BC5">
        <w:rPr>
          <w:rFonts w:ascii="Times New Roman" w:hAnsi="Times New Roman" w:cs="Times New Roman"/>
        </w:rPr>
        <w:t>investment increases</w:t>
      </w:r>
      <w:r w:rsidRPr="00076BC5">
        <w:rPr>
          <w:rFonts w:ascii="Times New Roman" w:hAnsi="Times New Roman" w:cs="Times New Roman"/>
        </w:rPr>
        <w:t xml:space="preserve"> by 30% in R&amp;D, inventory depth, and marketing initiatives for the Mid-range and Flagship segments.</w:t>
      </w:r>
    </w:p>
    <w:p w14:paraId="14397828" w14:textId="594EFD83" w:rsidR="00076BC5" w:rsidRDefault="00CE431F" w:rsidP="00076BC5">
      <w:pPr>
        <w:spacing w:line="480" w:lineRule="auto"/>
        <w:jc w:val="both"/>
        <w:rPr>
          <w:rFonts w:ascii="Times New Roman" w:hAnsi="Times New Roman" w:cs="Times New Roman"/>
        </w:rPr>
      </w:pPr>
      <w:r w:rsidRPr="00CE431F">
        <w:rPr>
          <w:rFonts w:ascii="Times New Roman" w:hAnsi="Times New Roman" w:cs="Times New Roman"/>
          <w:b/>
          <w:bCs/>
        </w:rPr>
        <w:t>Justification</w:t>
      </w:r>
      <w:r w:rsidR="00076BC5" w:rsidRPr="00076BC5">
        <w:rPr>
          <w:rFonts w:ascii="Times New Roman" w:hAnsi="Times New Roman" w:cs="Times New Roman"/>
          <w:b/>
          <w:bCs/>
        </w:rPr>
        <w:t>:</w:t>
      </w:r>
      <w:r w:rsidR="00076BC5" w:rsidRPr="00076BC5">
        <w:rPr>
          <w:rFonts w:ascii="Times New Roman" w:hAnsi="Times New Roman" w:cs="Times New Roman"/>
        </w:rPr>
        <w:t xml:space="preserve"> (Based on Finding I) The data unequivocally demonstrates that the Mid-range and Flagship categories account for </w:t>
      </w:r>
      <w:r w:rsidRPr="00076BC5">
        <w:rPr>
          <w:rFonts w:ascii="Times New Roman" w:hAnsi="Times New Roman" w:cs="Times New Roman"/>
        </w:rPr>
        <w:t>most of the</w:t>
      </w:r>
      <w:r w:rsidR="00076BC5" w:rsidRPr="00076BC5">
        <w:rPr>
          <w:rFonts w:ascii="Times New Roman" w:hAnsi="Times New Roman" w:cs="Times New Roman"/>
        </w:rPr>
        <w:t xml:space="preserve"> sales value and volume. By allocating resources to these high-performing tiers, the corporation will be able to leverage on the established consumer desire for high-end, feature-rich gadgets, resulting in the highest return on investment (ROI) and immediately maximize the Average Selling Price (ASP).</w:t>
      </w:r>
    </w:p>
    <w:p w14:paraId="40FFB04E" w14:textId="201191E8" w:rsidR="001D4BFC" w:rsidRPr="001D4BFC" w:rsidRDefault="001D4BFC" w:rsidP="001D4BFC">
      <w:pPr>
        <w:spacing w:line="480" w:lineRule="auto"/>
        <w:jc w:val="both"/>
        <w:rPr>
          <w:rFonts w:ascii="Times New Roman" w:hAnsi="Times New Roman" w:cs="Times New Roman"/>
          <w:b/>
          <w:bCs/>
        </w:rPr>
      </w:pPr>
      <w:r w:rsidRPr="001D4BFC">
        <w:rPr>
          <w:rFonts w:ascii="Times New Roman" w:hAnsi="Times New Roman" w:cs="Times New Roman"/>
          <w:b/>
          <w:bCs/>
        </w:rPr>
        <w:t xml:space="preserve">4.2. </w:t>
      </w:r>
      <w:r w:rsidRPr="001D4BFC">
        <w:rPr>
          <w:rFonts w:ascii="Times New Roman" w:hAnsi="Times New Roman" w:cs="Times New Roman"/>
          <w:b/>
          <w:bCs/>
        </w:rPr>
        <w:t xml:space="preserve">Recommendation </w:t>
      </w:r>
      <w:r w:rsidRPr="001D4BFC">
        <w:rPr>
          <w:rFonts w:ascii="Times New Roman" w:hAnsi="Times New Roman" w:cs="Times New Roman"/>
          <w:b/>
          <w:bCs/>
        </w:rPr>
        <w:t xml:space="preserve">Required Demand Synchronization Action for Q4: </w:t>
      </w:r>
    </w:p>
    <w:p w14:paraId="3032DDDE" w14:textId="135ADDA3" w:rsidR="001D4BFC" w:rsidRDefault="001D4BFC" w:rsidP="001D4BFC">
      <w:pPr>
        <w:spacing w:line="480" w:lineRule="auto"/>
        <w:jc w:val="both"/>
        <w:rPr>
          <w:rFonts w:ascii="Times New Roman" w:hAnsi="Times New Roman" w:cs="Times New Roman"/>
        </w:rPr>
      </w:pPr>
      <w:r w:rsidRPr="001D4BFC">
        <w:rPr>
          <w:rFonts w:ascii="Times New Roman" w:hAnsi="Times New Roman" w:cs="Times New Roman"/>
        </w:rPr>
        <w:t>To</w:t>
      </w:r>
      <w:r w:rsidRPr="001D4BFC">
        <w:rPr>
          <w:rFonts w:ascii="Times New Roman" w:hAnsi="Times New Roman" w:cs="Times New Roman"/>
        </w:rPr>
        <w:t xml:space="preserve"> </w:t>
      </w:r>
      <w:r w:rsidRPr="001D4BFC">
        <w:rPr>
          <w:rFonts w:ascii="Times New Roman" w:hAnsi="Times New Roman" w:cs="Times New Roman"/>
        </w:rPr>
        <w:t>match</w:t>
      </w:r>
      <w:r w:rsidRPr="001D4BFC">
        <w:rPr>
          <w:rFonts w:ascii="Times New Roman" w:hAnsi="Times New Roman" w:cs="Times New Roman"/>
        </w:rPr>
        <w:t xml:space="preserve"> the Q4 peak, mandate a strategic shift of 40% of the yearly marketing expenditure and a 25% increase in inventory volume, with mobilization starting in late Q3.</w:t>
      </w:r>
    </w:p>
    <w:p w14:paraId="439C19F2" w14:textId="786B4916" w:rsidR="001D4BFC" w:rsidRDefault="001D4BFC" w:rsidP="001D4BFC">
      <w:pPr>
        <w:spacing w:line="480" w:lineRule="auto"/>
        <w:jc w:val="both"/>
        <w:rPr>
          <w:rFonts w:ascii="Times New Roman" w:hAnsi="Times New Roman" w:cs="Times New Roman"/>
        </w:rPr>
      </w:pPr>
      <w:r w:rsidRPr="001D4BFC">
        <w:rPr>
          <w:rFonts w:ascii="Times New Roman" w:hAnsi="Times New Roman" w:cs="Times New Roman"/>
          <w:b/>
          <w:bCs/>
        </w:rPr>
        <w:t>Justification</w:t>
      </w:r>
      <w:r w:rsidRPr="001D4BFC">
        <w:rPr>
          <w:rFonts w:ascii="Times New Roman" w:hAnsi="Times New Roman" w:cs="Times New Roman"/>
          <w:b/>
          <w:bCs/>
        </w:rPr>
        <w:t>:</w:t>
      </w:r>
      <w:r w:rsidRPr="001D4BFC">
        <w:rPr>
          <w:rFonts w:ascii="Times New Roman" w:hAnsi="Times New Roman" w:cs="Times New Roman"/>
        </w:rPr>
        <w:t xml:space="preserve"> (Based on Finding II) The Q4 sales spike is a strong and consistent volume-driven phenomenon. The company will be completely prepared to meet maximum demand during the peak consumption window by deliberately front-loading inventory and marketing expenditures. This will minimize the risk of stockouts and maximize realized annual revenue.</w:t>
      </w:r>
    </w:p>
    <w:p w14:paraId="4020E4C0" w14:textId="77777777" w:rsidR="005E6217" w:rsidRDefault="005E6217" w:rsidP="005E6217">
      <w:pPr>
        <w:spacing w:line="480" w:lineRule="auto"/>
        <w:jc w:val="both"/>
        <w:rPr>
          <w:rFonts w:ascii="Times New Roman" w:hAnsi="Times New Roman" w:cs="Times New Roman"/>
        </w:rPr>
      </w:pPr>
    </w:p>
    <w:p w14:paraId="63260EFE" w14:textId="77777777" w:rsidR="005E6217" w:rsidRDefault="005E6217" w:rsidP="005E6217">
      <w:pPr>
        <w:spacing w:line="480" w:lineRule="auto"/>
        <w:jc w:val="both"/>
        <w:rPr>
          <w:rFonts w:ascii="Times New Roman" w:hAnsi="Times New Roman" w:cs="Times New Roman"/>
        </w:rPr>
      </w:pPr>
    </w:p>
    <w:p w14:paraId="26A098E8" w14:textId="77777777" w:rsidR="0056774D" w:rsidRDefault="0056774D" w:rsidP="005E6217">
      <w:pPr>
        <w:spacing w:line="480" w:lineRule="auto"/>
        <w:jc w:val="both"/>
        <w:rPr>
          <w:rFonts w:ascii="Times New Roman" w:hAnsi="Times New Roman" w:cs="Times New Roman"/>
        </w:rPr>
      </w:pPr>
    </w:p>
    <w:p w14:paraId="42121713" w14:textId="77777777" w:rsidR="0056774D" w:rsidRDefault="005E6217" w:rsidP="005E6217">
      <w:pPr>
        <w:spacing w:line="480" w:lineRule="auto"/>
        <w:jc w:val="both"/>
        <w:rPr>
          <w:rFonts w:ascii="Times New Roman" w:hAnsi="Times New Roman" w:cs="Times New Roman"/>
        </w:rPr>
      </w:pPr>
      <w:r w:rsidRPr="005E6217">
        <w:rPr>
          <w:rFonts w:ascii="Times New Roman" w:hAnsi="Times New Roman" w:cs="Times New Roman"/>
          <w:b/>
          <w:bCs/>
        </w:rPr>
        <w:lastRenderedPageBreak/>
        <w:t xml:space="preserve">4.3. </w:t>
      </w:r>
      <w:r w:rsidRPr="005E6217">
        <w:rPr>
          <w:rFonts w:ascii="Times New Roman" w:hAnsi="Times New Roman" w:cs="Times New Roman"/>
          <w:b/>
          <w:bCs/>
        </w:rPr>
        <w:t>Recommendation</w:t>
      </w:r>
      <w:r w:rsidRPr="005E6217">
        <w:rPr>
          <w:rFonts w:ascii="Times New Roman" w:hAnsi="Times New Roman" w:cs="Times New Roman"/>
          <w:b/>
          <w:bCs/>
        </w:rPr>
        <w:t xml:space="preserve"> Audit Action for Carrier Channel Restructuring:</w:t>
      </w:r>
      <w:r w:rsidRPr="005E6217">
        <w:rPr>
          <w:rFonts w:ascii="Times New Roman" w:hAnsi="Times New Roman" w:cs="Times New Roman"/>
        </w:rPr>
        <w:t xml:space="preserve"> </w:t>
      </w:r>
    </w:p>
    <w:p w14:paraId="733A73E3" w14:textId="726FB225" w:rsidR="005E6217" w:rsidRDefault="005E6217" w:rsidP="005E6217">
      <w:pPr>
        <w:spacing w:line="480" w:lineRule="auto"/>
        <w:jc w:val="both"/>
        <w:rPr>
          <w:rFonts w:ascii="Times New Roman" w:hAnsi="Times New Roman" w:cs="Times New Roman"/>
        </w:rPr>
      </w:pPr>
      <w:r w:rsidRPr="005E6217">
        <w:rPr>
          <w:rFonts w:ascii="Times New Roman" w:hAnsi="Times New Roman" w:cs="Times New Roman"/>
        </w:rPr>
        <w:t>To identify the underlying reason for the Carrier channel's poor performance, commission a 90-day cross-functional audit that focuses on its commercial agreements, logistics, and sales execution.</w:t>
      </w:r>
    </w:p>
    <w:p w14:paraId="7C745342" w14:textId="7B9DDE8D" w:rsidR="005E6217" w:rsidRPr="005E6217" w:rsidRDefault="0056774D" w:rsidP="005E6217">
      <w:pPr>
        <w:spacing w:line="480" w:lineRule="auto"/>
        <w:jc w:val="both"/>
        <w:rPr>
          <w:rFonts w:ascii="Times New Roman" w:hAnsi="Times New Roman" w:cs="Times New Roman"/>
        </w:rPr>
      </w:pPr>
      <w:r w:rsidRPr="0056774D">
        <w:rPr>
          <w:rFonts w:ascii="Times New Roman" w:hAnsi="Times New Roman" w:cs="Times New Roman"/>
          <w:b/>
          <w:bCs/>
        </w:rPr>
        <w:t>Justification</w:t>
      </w:r>
      <w:r w:rsidR="005E6217" w:rsidRPr="005E6217">
        <w:rPr>
          <w:rFonts w:ascii="Times New Roman" w:hAnsi="Times New Roman" w:cs="Times New Roman"/>
          <w:b/>
          <w:bCs/>
        </w:rPr>
        <w:t>:</w:t>
      </w:r>
      <w:r w:rsidR="005E6217" w:rsidRPr="005E6217">
        <w:rPr>
          <w:rFonts w:ascii="Times New Roman" w:hAnsi="Times New Roman" w:cs="Times New Roman"/>
        </w:rPr>
        <w:t xml:space="preserve"> (Based on Finding III) One significant inefficiency is the Carrier channel's incredibly low revenue and unit volume. </w:t>
      </w:r>
      <w:r w:rsidRPr="005E6217">
        <w:rPr>
          <w:rFonts w:ascii="Times New Roman" w:hAnsi="Times New Roman" w:cs="Times New Roman"/>
        </w:rPr>
        <w:t>To</w:t>
      </w:r>
      <w:r w:rsidR="005E6217" w:rsidRPr="005E6217">
        <w:rPr>
          <w:rFonts w:ascii="Times New Roman" w:hAnsi="Times New Roman" w:cs="Times New Roman"/>
        </w:rPr>
        <w:t xml:space="preserve"> improve total operational margin, the audit is required to ascertain whether the channel can be profitably improved through contract renegotiation or whether resources must be firmly withdrawn and reassigned to the high-performing Online and Retail channels.</w:t>
      </w:r>
    </w:p>
    <w:p w14:paraId="2440A459" w14:textId="77777777" w:rsidR="001D4BFC" w:rsidRPr="001D4BFC" w:rsidRDefault="001D4BFC" w:rsidP="001D4BFC">
      <w:pPr>
        <w:spacing w:line="480" w:lineRule="auto"/>
        <w:jc w:val="both"/>
        <w:rPr>
          <w:rFonts w:ascii="Times New Roman" w:hAnsi="Times New Roman" w:cs="Times New Roman"/>
        </w:rPr>
      </w:pPr>
    </w:p>
    <w:p w14:paraId="2A864976" w14:textId="77777777" w:rsidR="001D4BFC" w:rsidRPr="00076BC5" w:rsidRDefault="001D4BFC" w:rsidP="00076BC5">
      <w:pPr>
        <w:spacing w:line="480" w:lineRule="auto"/>
        <w:jc w:val="both"/>
        <w:rPr>
          <w:rFonts w:ascii="Times New Roman" w:hAnsi="Times New Roman" w:cs="Times New Roman"/>
        </w:rPr>
      </w:pPr>
    </w:p>
    <w:p w14:paraId="128E81AF" w14:textId="77777777" w:rsidR="002A0453" w:rsidRPr="002A0453" w:rsidRDefault="002A0453" w:rsidP="00256727">
      <w:pPr>
        <w:spacing w:line="480" w:lineRule="auto"/>
        <w:jc w:val="both"/>
        <w:rPr>
          <w:rFonts w:ascii="Times New Roman" w:hAnsi="Times New Roman" w:cs="Times New Roman"/>
        </w:rPr>
      </w:pPr>
    </w:p>
    <w:p w14:paraId="58539C4F" w14:textId="4F76FD65" w:rsidR="00A81FAF" w:rsidRPr="00A26E9B" w:rsidRDefault="00A81FAF" w:rsidP="00A26E9B">
      <w:pPr>
        <w:spacing w:line="480" w:lineRule="auto"/>
        <w:jc w:val="both"/>
        <w:rPr>
          <w:rFonts w:ascii="Times New Roman" w:hAnsi="Times New Roman" w:cs="Times New Roman"/>
          <w:b/>
          <w:bCs/>
        </w:rPr>
      </w:pPr>
    </w:p>
    <w:sectPr w:rsidR="00A81FAF" w:rsidRPr="00A26E9B" w:rsidSect="00637ACD">
      <w:head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81A8B" w14:textId="77777777" w:rsidR="00C16232" w:rsidRDefault="00C16232" w:rsidP="00AA619D">
      <w:pPr>
        <w:spacing w:after="0" w:line="240" w:lineRule="auto"/>
      </w:pPr>
      <w:r>
        <w:separator/>
      </w:r>
    </w:p>
  </w:endnote>
  <w:endnote w:type="continuationSeparator" w:id="0">
    <w:p w14:paraId="0961B760" w14:textId="77777777" w:rsidR="00C16232" w:rsidRDefault="00C16232" w:rsidP="00AA6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56FAA" w14:textId="77777777" w:rsidR="00C16232" w:rsidRDefault="00C16232" w:rsidP="00AA619D">
      <w:pPr>
        <w:spacing w:after="0" w:line="240" w:lineRule="auto"/>
      </w:pPr>
      <w:r>
        <w:separator/>
      </w:r>
    </w:p>
  </w:footnote>
  <w:footnote w:type="continuationSeparator" w:id="0">
    <w:p w14:paraId="0418C0A4" w14:textId="77777777" w:rsidR="00C16232" w:rsidRDefault="00C16232" w:rsidP="00AA61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8DA4" w14:textId="0A8F18B8" w:rsidR="00AA619D" w:rsidRDefault="00AA619D" w:rsidP="00AA619D">
    <w:r>
      <w:t>Mobile Market Performance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C426E"/>
    <w:multiLevelType w:val="hybridMultilevel"/>
    <w:tmpl w:val="88D6E6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6970A85"/>
    <w:multiLevelType w:val="hybridMultilevel"/>
    <w:tmpl w:val="8B9EC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EA5014"/>
    <w:multiLevelType w:val="hybridMultilevel"/>
    <w:tmpl w:val="94AE7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FE31DC"/>
    <w:multiLevelType w:val="multilevel"/>
    <w:tmpl w:val="F840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A5389D"/>
    <w:multiLevelType w:val="hybridMultilevel"/>
    <w:tmpl w:val="AEDE2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BF6F13"/>
    <w:multiLevelType w:val="hybridMultilevel"/>
    <w:tmpl w:val="F2065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6940607">
    <w:abstractNumId w:val="4"/>
  </w:num>
  <w:num w:numId="2" w16cid:durableId="1283224975">
    <w:abstractNumId w:val="1"/>
  </w:num>
  <w:num w:numId="3" w16cid:durableId="1422600022">
    <w:abstractNumId w:val="2"/>
  </w:num>
  <w:num w:numId="4" w16cid:durableId="863518381">
    <w:abstractNumId w:val="3"/>
  </w:num>
  <w:num w:numId="5" w16cid:durableId="1736968611">
    <w:abstractNumId w:val="5"/>
  </w:num>
  <w:num w:numId="6" w16cid:durableId="2024941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9D"/>
    <w:rsid w:val="00076BC5"/>
    <w:rsid w:val="00113FB8"/>
    <w:rsid w:val="00145F89"/>
    <w:rsid w:val="00170D9C"/>
    <w:rsid w:val="001D4BFC"/>
    <w:rsid w:val="00256727"/>
    <w:rsid w:val="00256B86"/>
    <w:rsid w:val="002A0453"/>
    <w:rsid w:val="0030013C"/>
    <w:rsid w:val="00425B5A"/>
    <w:rsid w:val="00442745"/>
    <w:rsid w:val="0056774D"/>
    <w:rsid w:val="005E6217"/>
    <w:rsid w:val="00637ACD"/>
    <w:rsid w:val="006A6F45"/>
    <w:rsid w:val="00823934"/>
    <w:rsid w:val="00996AA8"/>
    <w:rsid w:val="00A26E9B"/>
    <w:rsid w:val="00A81FAF"/>
    <w:rsid w:val="00AA619D"/>
    <w:rsid w:val="00AF2E09"/>
    <w:rsid w:val="00B018EE"/>
    <w:rsid w:val="00B66B07"/>
    <w:rsid w:val="00C16232"/>
    <w:rsid w:val="00C41948"/>
    <w:rsid w:val="00CA080D"/>
    <w:rsid w:val="00CB34EC"/>
    <w:rsid w:val="00CE431F"/>
    <w:rsid w:val="00E1390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FBD0B"/>
  <w15:chartTrackingRefBased/>
  <w15:docId w15:val="{0B3F1237-EC11-4C11-B042-708F592AA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19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A619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A619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A6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19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A619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A619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A6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19D"/>
    <w:rPr>
      <w:rFonts w:eastAsiaTheme="majorEastAsia" w:cstheme="majorBidi"/>
      <w:color w:val="272727" w:themeColor="text1" w:themeTint="D8"/>
    </w:rPr>
  </w:style>
  <w:style w:type="paragraph" w:styleId="Title">
    <w:name w:val="Title"/>
    <w:basedOn w:val="Normal"/>
    <w:next w:val="Normal"/>
    <w:link w:val="TitleChar"/>
    <w:uiPriority w:val="10"/>
    <w:qFormat/>
    <w:rsid w:val="00AA619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A619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A619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A619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619D"/>
    <w:pPr>
      <w:spacing w:before="160"/>
      <w:jc w:val="center"/>
    </w:pPr>
    <w:rPr>
      <w:i/>
      <w:iCs/>
      <w:color w:val="404040" w:themeColor="text1" w:themeTint="BF"/>
    </w:rPr>
  </w:style>
  <w:style w:type="character" w:customStyle="1" w:styleId="QuoteChar">
    <w:name w:val="Quote Char"/>
    <w:basedOn w:val="DefaultParagraphFont"/>
    <w:link w:val="Quote"/>
    <w:uiPriority w:val="29"/>
    <w:rsid w:val="00AA619D"/>
    <w:rPr>
      <w:i/>
      <w:iCs/>
      <w:color w:val="404040" w:themeColor="text1" w:themeTint="BF"/>
    </w:rPr>
  </w:style>
  <w:style w:type="paragraph" w:styleId="ListParagraph">
    <w:name w:val="List Paragraph"/>
    <w:basedOn w:val="Normal"/>
    <w:uiPriority w:val="34"/>
    <w:qFormat/>
    <w:rsid w:val="00AA619D"/>
    <w:pPr>
      <w:ind w:left="720"/>
      <w:contextualSpacing/>
    </w:pPr>
  </w:style>
  <w:style w:type="character" w:styleId="IntenseEmphasis">
    <w:name w:val="Intense Emphasis"/>
    <w:basedOn w:val="DefaultParagraphFont"/>
    <w:uiPriority w:val="21"/>
    <w:qFormat/>
    <w:rsid w:val="00AA619D"/>
    <w:rPr>
      <w:i/>
      <w:iCs/>
      <w:color w:val="0F4761" w:themeColor="accent1" w:themeShade="BF"/>
    </w:rPr>
  </w:style>
  <w:style w:type="paragraph" w:styleId="IntenseQuote">
    <w:name w:val="Intense Quote"/>
    <w:basedOn w:val="Normal"/>
    <w:next w:val="Normal"/>
    <w:link w:val="IntenseQuoteChar"/>
    <w:uiPriority w:val="30"/>
    <w:qFormat/>
    <w:rsid w:val="00AA6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19D"/>
    <w:rPr>
      <w:i/>
      <w:iCs/>
      <w:color w:val="0F4761" w:themeColor="accent1" w:themeShade="BF"/>
    </w:rPr>
  </w:style>
  <w:style w:type="character" w:styleId="IntenseReference">
    <w:name w:val="Intense Reference"/>
    <w:basedOn w:val="DefaultParagraphFont"/>
    <w:uiPriority w:val="32"/>
    <w:qFormat/>
    <w:rsid w:val="00AA619D"/>
    <w:rPr>
      <w:b/>
      <w:bCs/>
      <w:smallCaps/>
      <w:color w:val="0F4761" w:themeColor="accent1" w:themeShade="BF"/>
      <w:spacing w:val="5"/>
    </w:rPr>
  </w:style>
  <w:style w:type="paragraph" w:styleId="Header">
    <w:name w:val="header"/>
    <w:basedOn w:val="Normal"/>
    <w:link w:val="HeaderChar"/>
    <w:uiPriority w:val="99"/>
    <w:unhideWhenUsed/>
    <w:rsid w:val="00AA61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19D"/>
  </w:style>
  <w:style w:type="paragraph" w:styleId="Footer">
    <w:name w:val="footer"/>
    <w:basedOn w:val="Normal"/>
    <w:link w:val="FooterChar"/>
    <w:uiPriority w:val="99"/>
    <w:unhideWhenUsed/>
    <w:rsid w:val="00AA61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1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1263</Words>
  <Characters>7204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P</dc:creator>
  <cp:keywords/>
  <dc:description/>
  <cp:lastModifiedBy>Bharath P</cp:lastModifiedBy>
  <cp:revision>21</cp:revision>
  <dcterms:created xsi:type="dcterms:W3CDTF">2025-11-08T18:49:00Z</dcterms:created>
  <dcterms:modified xsi:type="dcterms:W3CDTF">2025-11-09T04:45:00Z</dcterms:modified>
</cp:coreProperties>
</file>