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spacing w:before="400" w:after="160"/>
      </w:pPr>
      <w:r>
        <w:rPr>
          <w:rFonts w:ascii="Calibri" w:hAnsi="Calibri"/>
          <w:b/>
          <w:i w:val="0"/>
          <w:color w:val="1F2937"/>
          <w:sz w:val="36"/>
        </w:rPr>
        <w:t>1. Project Overview</w:t>
      </w:r>
    </w:p>
    <w:p>
      <w:pPr>
        <w:spacing w:before="60" w:after="60"/>
      </w:pPr>
      <w:r>
        <w:rPr>
          <w:rFonts w:ascii="Calibri" w:hAnsi="Calibri"/>
          <w:b w:val="0"/>
          <w:i w:val="0"/>
          <w:color w:val="1F2937"/>
          <w:sz w:val="21"/>
        </w:rPr>
        <w:t>Twinergy is a software digital twin for building energy management. It takes real IoT sensor data from 1,449 buildings, learns their energy patterns, and powers a live dashboard that forecasts consumption, detects anomalies, and explains why consumption is high at any moment.</w:t>
      </w:r>
    </w:p>
    <w:p>
      <w:pPr>
        <w:spacing w:before="60" w:after="60"/>
      </w:pPr>
      <w:r>
        <w:rPr>
          <w:rFonts w:ascii="Calibri" w:hAnsi="Calibri"/>
          <w:b w:val="0"/>
          <w:i w:val="0"/>
          <w:color w:val="1F2937"/>
          <w:sz w:val="21"/>
        </w:rPr>
        <w:t>The core idea: instead of someone manually reviewing energy data, Twinergy does it automatically — predicting the next 24 hours, flagging anything unusual, and giving a plain-English reason for every prediction.</w:t>
      </w:r>
    </w:p>
    <w:tbl>
      <w:tblPr>
        <w:tblW w:type="auto" w:w="0"/>
        <w:jc w:val="center"/>
        <w:tblLayout w:type="fixed"/>
        <w:tblLook w:firstColumn="1" w:firstRow="1" w:lastColumn="0" w:lastRow="0" w:noHBand="0" w:noVBand="1" w:val="04A0"/>
      </w:tblPr>
      <w:tblGrid>
        <w:gridCol w:w="3360"/>
        <w:gridCol w:w="3360"/>
        <w:gridCol w:w="3360"/>
      </w:tblGrid>
      <w:tr>
        <w:tc>
          <w:tcPr>
            <w:tcW w:type="dxa" w:w="2200"/>
            <w:shd w:fill="1E40AF"/>
            <w:tcMar>
              <w:top w:w="80" w:type="dxa"/>
              <w:start w:w="100" w:type="dxa"/>
              <w:bottom w:w="80" w:type="dxa"/>
              <w:end w:w="100" w:type="dxa"/>
            </w:tcMar>
            <w:vAlign w:val="center"/>
          </w:tcPr>
          <w:p>
            <w:r>
              <w:rPr>
                <w:rFonts w:ascii="Calibri" w:hAnsi="Calibri"/>
                <w:b/>
                <w:i w:val="0"/>
                <w:color w:val="FFFFFF"/>
                <w:sz w:val="19"/>
              </w:rPr>
              <w:t>Component</w:t>
            </w:r>
          </w:p>
        </w:tc>
        <w:tc>
          <w:tcPr>
            <w:tcW w:type="dxa" w:w="4000"/>
            <w:shd w:fill="1E40AF"/>
            <w:tcMar>
              <w:top w:w="80" w:type="dxa"/>
              <w:start w:w="100" w:type="dxa"/>
              <w:bottom w:w="80" w:type="dxa"/>
              <w:end w:w="100" w:type="dxa"/>
            </w:tcMar>
            <w:vAlign w:val="center"/>
          </w:tcPr>
          <w:p>
            <w:r>
              <w:rPr>
                <w:rFonts w:ascii="Calibri" w:hAnsi="Calibri"/>
                <w:b/>
                <w:i w:val="0"/>
                <w:color w:val="FFFFFF"/>
                <w:sz w:val="19"/>
              </w:rPr>
              <w:t>What It Does</w:t>
            </w:r>
          </w:p>
        </w:tc>
        <w:tc>
          <w:tcPr>
            <w:tcW w:type="dxa" w:w="2800"/>
            <w:shd w:fill="1E40AF"/>
            <w:tcMar>
              <w:top w:w="80" w:type="dxa"/>
              <w:start w:w="100" w:type="dxa"/>
              <w:bottom w:w="80" w:type="dxa"/>
              <w:end w:w="100" w:type="dxa"/>
            </w:tcMar>
            <w:vAlign w:val="center"/>
          </w:tcPr>
          <w:p>
            <w:r>
              <w:rPr>
                <w:rFonts w:ascii="Calibri" w:hAnsi="Calibri"/>
                <w:b/>
                <w:i w:val="0"/>
                <w:color w:val="FFFFFF"/>
                <w:sz w:val="19"/>
              </w:rPr>
              <w:t>File</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EDA &amp; Pipeline</w:t>
            </w:r>
          </w:p>
        </w:tc>
        <w:tc>
          <w:tcPr>
            <w:tcW w:type="dxa" w:w="4000"/>
            <w:shd w:fill="FFFFFF"/>
            <w:tcMar>
              <w:top w:w="70" w:type="dxa"/>
              <w:start w:w="100" w:type="dxa"/>
              <w:bottom w:w="70" w:type="dxa"/>
              <w:end w:w="100" w:type="dxa"/>
            </w:tcMar>
            <w:vAlign w:val="center"/>
          </w:tcPr>
          <w:p>
            <w:r>
              <w:rPr>
                <w:rFonts w:ascii="Calibri" w:hAnsi="Calibri"/>
                <w:b w:val="0"/>
                <w:i w:val="0"/>
                <w:color w:val="1F2937"/>
                <w:sz w:val="19"/>
              </w:rPr>
              <w:t>Loads, cleans, engineers features from 20M rows</w:t>
            </w:r>
          </w:p>
        </w:tc>
        <w:tc>
          <w:tcPr>
            <w:tcW w:type="dxa" w:w="2800"/>
            <w:shd w:fill="FFFFFF"/>
            <w:tcMar>
              <w:top w:w="70" w:type="dxa"/>
              <w:start w:w="100" w:type="dxa"/>
              <w:bottom w:w="70" w:type="dxa"/>
              <w:end w:w="100" w:type="dxa"/>
            </w:tcMar>
            <w:vAlign w:val="center"/>
          </w:tcPr>
          <w:p>
            <w:r>
              <w:rPr>
                <w:rFonts w:ascii="Calibri" w:hAnsi="Calibri"/>
                <w:b w:val="0"/>
                <w:i w:val="0"/>
                <w:color w:val="1F2937"/>
                <w:sz w:val="19"/>
              </w:rPr>
              <w:t>phase1.ipynb</w:t>
            </w:r>
          </w:p>
        </w:tc>
      </w:tr>
      <w:tr>
        <w:tc>
          <w:tcPr>
            <w:tcW w:type="dxa" w:w="2200"/>
            <w:shd w:fill="F3F4F6"/>
            <w:tcMar>
              <w:top w:w="70" w:type="dxa"/>
              <w:start w:w="100" w:type="dxa"/>
              <w:bottom w:w="70" w:type="dxa"/>
              <w:end w:w="100" w:type="dxa"/>
            </w:tcMar>
            <w:vAlign w:val="center"/>
          </w:tcPr>
          <w:p>
            <w:r>
              <w:rPr>
                <w:rFonts w:ascii="Calibri" w:hAnsi="Calibri"/>
                <w:b w:val="0"/>
                <w:i w:val="0"/>
                <w:color w:val="1F2937"/>
                <w:sz w:val="19"/>
              </w:rPr>
              <w:t>Forecasting Model</w:t>
            </w:r>
          </w:p>
        </w:tc>
        <w:tc>
          <w:tcPr>
            <w:tcW w:type="dxa" w:w="4000"/>
            <w:shd w:fill="F3F4F6"/>
            <w:tcMar>
              <w:top w:w="70" w:type="dxa"/>
              <w:start w:w="100" w:type="dxa"/>
              <w:bottom w:w="70" w:type="dxa"/>
              <w:end w:w="100" w:type="dxa"/>
            </w:tcMar>
            <w:vAlign w:val="center"/>
          </w:tcPr>
          <w:p>
            <w:r>
              <w:rPr>
                <w:rFonts w:ascii="Calibri" w:hAnsi="Calibri"/>
                <w:b w:val="0"/>
                <w:i w:val="0"/>
                <w:color w:val="1F2937"/>
                <w:sz w:val="19"/>
              </w:rPr>
              <w:t>Predicts next 24hr energy consumption</w:t>
            </w:r>
          </w:p>
        </w:tc>
        <w:tc>
          <w:tcPr>
            <w:tcW w:type="dxa" w:w="2800"/>
            <w:shd w:fill="F3F4F6"/>
            <w:tcMar>
              <w:top w:w="70" w:type="dxa"/>
              <w:start w:w="100" w:type="dxa"/>
              <w:bottom w:w="70" w:type="dxa"/>
              <w:end w:w="100" w:type="dxa"/>
            </w:tcMar>
            <w:vAlign w:val="center"/>
          </w:tcPr>
          <w:p>
            <w:r>
              <w:rPr>
                <w:rFonts w:ascii="Calibri" w:hAnsi="Calibri"/>
                <w:b w:val="0"/>
                <w:i w:val="0"/>
                <w:color w:val="1F2937"/>
                <w:sz w:val="19"/>
              </w:rPr>
              <w:t>phase1.ipynb → twinergy_lgbm.pkl</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Anomaly Detection</w:t>
            </w:r>
          </w:p>
        </w:tc>
        <w:tc>
          <w:tcPr>
            <w:tcW w:type="dxa" w:w="4000"/>
            <w:shd w:fill="FFFFFF"/>
            <w:tcMar>
              <w:top w:w="70" w:type="dxa"/>
              <w:start w:w="100" w:type="dxa"/>
              <w:bottom w:w="70" w:type="dxa"/>
              <w:end w:w="100" w:type="dxa"/>
            </w:tcMar>
            <w:vAlign w:val="center"/>
          </w:tcPr>
          <w:p>
            <w:r>
              <w:rPr>
                <w:rFonts w:ascii="Calibri" w:hAnsi="Calibri"/>
                <w:b w:val="0"/>
                <w:i w:val="0"/>
                <w:color w:val="1F2937"/>
                <w:sz w:val="19"/>
              </w:rPr>
              <w:t>Flags unusual consumption events</w:t>
            </w:r>
          </w:p>
        </w:tc>
        <w:tc>
          <w:tcPr>
            <w:tcW w:type="dxa" w:w="2800"/>
            <w:shd w:fill="FFFFFF"/>
            <w:tcMar>
              <w:top w:w="70" w:type="dxa"/>
              <w:start w:w="100" w:type="dxa"/>
              <w:bottom w:w="70" w:type="dxa"/>
              <w:end w:w="100" w:type="dxa"/>
            </w:tcMar>
            <w:vAlign w:val="center"/>
          </w:tcPr>
          <w:p>
            <w:r>
              <w:rPr>
                <w:rFonts w:ascii="Calibri" w:hAnsi="Calibri"/>
                <w:b w:val="0"/>
                <w:i w:val="0"/>
                <w:color w:val="1F2937"/>
                <w:sz w:val="19"/>
              </w:rPr>
              <w:t>phase1.ipynb → twinergy_isoforest.pkl</w:t>
            </w:r>
          </w:p>
        </w:tc>
      </w:tr>
      <w:tr>
        <w:tc>
          <w:tcPr>
            <w:tcW w:type="dxa" w:w="2200"/>
            <w:shd w:fill="F3F4F6"/>
            <w:tcMar>
              <w:top w:w="70" w:type="dxa"/>
              <w:start w:w="100" w:type="dxa"/>
              <w:bottom w:w="70" w:type="dxa"/>
              <w:end w:w="100" w:type="dxa"/>
            </w:tcMar>
            <w:vAlign w:val="center"/>
          </w:tcPr>
          <w:p>
            <w:r>
              <w:rPr>
                <w:rFonts w:ascii="Calibri" w:hAnsi="Calibri"/>
                <w:b w:val="0"/>
                <w:i w:val="0"/>
                <w:color w:val="1F2937"/>
                <w:sz w:val="19"/>
              </w:rPr>
              <w:t>Explainability</w:t>
            </w:r>
          </w:p>
        </w:tc>
        <w:tc>
          <w:tcPr>
            <w:tcW w:type="dxa" w:w="4000"/>
            <w:shd w:fill="F3F4F6"/>
            <w:tcMar>
              <w:top w:w="70" w:type="dxa"/>
              <w:start w:w="100" w:type="dxa"/>
              <w:bottom w:w="70" w:type="dxa"/>
              <w:end w:w="100" w:type="dxa"/>
            </w:tcMar>
            <w:vAlign w:val="center"/>
          </w:tcPr>
          <w:p>
            <w:r>
              <w:rPr>
                <w:rFonts w:ascii="Calibri" w:hAnsi="Calibri"/>
                <w:b w:val="0"/>
                <w:i w:val="0"/>
                <w:color w:val="1F2937"/>
                <w:sz w:val="19"/>
              </w:rPr>
              <w:t>Explains why the model made each prediction</w:t>
            </w:r>
          </w:p>
        </w:tc>
        <w:tc>
          <w:tcPr>
            <w:tcW w:type="dxa" w:w="2800"/>
            <w:shd w:fill="F3F4F6"/>
            <w:tcMar>
              <w:top w:w="70" w:type="dxa"/>
              <w:start w:w="100" w:type="dxa"/>
              <w:bottom w:w="70" w:type="dxa"/>
              <w:end w:w="100" w:type="dxa"/>
            </w:tcMar>
            <w:vAlign w:val="center"/>
          </w:tcPr>
          <w:p>
            <w:r>
              <w:rPr>
                <w:rFonts w:ascii="Calibri" w:hAnsi="Calibri"/>
                <w:b w:val="0"/>
                <w:i w:val="0"/>
                <w:color w:val="1F2937"/>
                <w:sz w:val="19"/>
              </w:rPr>
              <w:t>phase1.ipynb (SHAP)</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Dashboard</w:t>
            </w:r>
          </w:p>
        </w:tc>
        <w:tc>
          <w:tcPr>
            <w:tcW w:type="dxa" w:w="4000"/>
            <w:shd w:fill="FFFFFF"/>
            <w:tcMar>
              <w:top w:w="70" w:type="dxa"/>
              <w:start w:w="100" w:type="dxa"/>
              <w:bottom w:w="70" w:type="dxa"/>
              <w:end w:w="100" w:type="dxa"/>
            </w:tcMar>
            <w:vAlign w:val="center"/>
          </w:tcPr>
          <w:p>
            <w:r>
              <w:rPr>
                <w:rFonts w:ascii="Calibri" w:hAnsi="Calibri"/>
                <w:b w:val="0"/>
                <w:i w:val="0"/>
                <w:color w:val="1F2937"/>
                <w:sz w:val="19"/>
              </w:rPr>
              <w:t>Live interactive web UI</w:t>
            </w:r>
          </w:p>
        </w:tc>
        <w:tc>
          <w:tcPr>
            <w:tcW w:type="dxa" w:w="2800"/>
            <w:shd w:fill="FFFFFF"/>
            <w:tcMar>
              <w:top w:w="70" w:type="dxa"/>
              <w:start w:w="100" w:type="dxa"/>
              <w:bottom w:w="70" w:type="dxa"/>
              <w:end w:w="100" w:type="dxa"/>
            </w:tcMar>
            <w:vAlign w:val="center"/>
          </w:tcPr>
          <w:p>
            <w:r>
              <w:rPr>
                <w:rFonts w:ascii="Calibri" w:hAnsi="Calibri"/>
                <w:b w:val="0"/>
                <w:i w:val="0"/>
                <w:color w:val="1F2937"/>
                <w:sz w:val="19"/>
              </w:rPr>
              <w:t>app.py</w:t>
            </w:r>
          </w:p>
        </w:tc>
      </w:tr>
    </w:tbl>
    <w:p>
      <w:pPr>
        <w:spacing w:after="0"/>
      </w:pPr>
    </w:p>
    <w:p>
      <w:pPr>
        <w:spacing w:before="400" w:after="160"/>
      </w:pPr>
      <w:r>
        <w:rPr>
          <w:rFonts w:ascii="Calibri" w:hAnsi="Calibri"/>
          <w:b/>
          <w:i w:val="0"/>
          <w:color w:val="1F2937"/>
          <w:sz w:val="36"/>
        </w:rPr>
        <w:t>2. The Dataset — ASHRAE GEPIII</w:t>
      </w:r>
    </w:p>
    <w:p>
      <w:pPr>
        <w:spacing w:before="60" w:after="60"/>
      </w:pPr>
      <w:r>
        <w:rPr>
          <w:rFonts w:ascii="Calibri" w:hAnsi="Calibri"/>
          <w:b w:val="0"/>
          <w:i w:val="0"/>
          <w:color w:val="1F2937"/>
          <w:sz w:val="21"/>
        </w:rPr>
        <w:t>ASHRAE Great Energy Predictor III is the largest public building energy dataset. It contains real hourly meter readings from 1,449 commercial buildings across 16 sites worldwide over a full calendar year (2016).</w:t>
      </w:r>
    </w:p>
    <w:tbl>
      <w:tblPr>
        <w:tblW w:type="auto" w:w="0"/>
        <w:jc w:val="center"/>
        <w:tblLayout w:type="fixed"/>
        <w:tblLook w:firstColumn="1" w:firstRow="1" w:lastColumn="0" w:lastRow="0" w:noHBand="0" w:noVBand="1" w:val="04A0"/>
      </w:tblPr>
      <w:tblGrid>
        <w:gridCol w:w="3360"/>
        <w:gridCol w:w="3360"/>
        <w:gridCol w:w="3360"/>
      </w:tblGrid>
      <w:tr>
        <w:tc>
          <w:tcPr>
            <w:tcW w:type="dxa" w:w="2400"/>
            <w:shd w:fill="1E40AF"/>
            <w:tcMar>
              <w:top w:w="80" w:type="dxa"/>
              <w:start w:w="100" w:type="dxa"/>
              <w:bottom w:w="80" w:type="dxa"/>
              <w:end w:w="100" w:type="dxa"/>
            </w:tcMar>
            <w:vAlign w:val="center"/>
          </w:tcPr>
          <w:p>
            <w:r>
              <w:rPr>
                <w:rFonts w:ascii="Calibri" w:hAnsi="Calibri"/>
                <w:b/>
                <w:i w:val="0"/>
                <w:color w:val="FFFFFF"/>
                <w:sz w:val="19"/>
              </w:rPr>
              <w:t>File</w:t>
            </w:r>
          </w:p>
        </w:tc>
        <w:tc>
          <w:tcPr>
            <w:tcW w:type="dxa" w:w="4600"/>
            <w:shd w:fill="1E40AF"/>
            <w:tcMar>
              <w:top w:w="80" w:type="dxa"/>
              <w:start w:w="100" w:type="dxa"/>
              <w:bottom w:w="80" w:type="dxa"/>
              <w:end w:w="100" w:type="dxa"/>
            </w:tcMar>
            <w:vAlign w:val="center"/>
          </w:tcPr>
          <w:p>
            <w:r>
              <w:rPr>
                <w:rFonts w:ascii="Calibri" w:hAnsi="Calibri"/>
                <w:b/>
                <w:i w:val="0"/>
                <w:color w:val="FFFFFF"/>
                <w:sz w:val="19"/>
              </w:rPr>
              <w:t>Contents</w:t>
            </w:r>
          </w:p>
        </w:tc>
        <w:tc>
          <w:tcPr>
            <w:tcW w:type="dxa" w:w="2000"/>
            <w:shd w:fill="1E40AF"/>
            <w:tcMar>
              <w:top w:w="80" w:type="dxa"/>
              <w:start w:w="100" w:type="dxa"/>
              <w:bottom w:w="80" w:type="dxa"/>
              <w:end w:w="100" w:type="dxa"/>
            </w:tcMar>
            <w:vAlign w:val="center"/>
          </w:tcPr>
          <w:p>
            <w:r>
              <w:rPr>
                <w:rFonts w:ascii="Calibri" w:hAnsi="Calibri"/>
                <w:b/>
                <w:i w:val="0"/>
                <w:color w:val="FFFFFF"/>
                <w:sz w:val="19"/>
              </w:rPr>
              <w:t>Size</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train.csv</w:t>
            </w:r>
          </w:p>
        </w:tc>
        <w:tc>
          <w:tcPr>
            <w:tcW w:type="dxa" w:w="4600"/>
            <w:shd w:fill="FFFFFF"/>
            <w:tcMar>
              <w:top w:w="70" w:type="dxa"/>
              <w:start w:w="100" w:type="dxa"/>
              <w:bottom w:w="70" w:type="dxa"/>
              <w:end w:w="100" w:type="dxa"/>
            </w:tcMar>
            <w:vAlign w:val="center"/>
          </w:tcPr>
          <w:p>
            <w:r>
              <w:rPr>
                <w:rFonts w:ascii="Calibri" w:hAnsi="Calibri"/>
                <w:b w:val="0"/>
                <w:i w:val="0"/>
                <w:color w:val="1F2937"/>
                <w:sz w:val="19"/>
              </w:rPr>
              <w:t>20,216,100 hourly meter readings</w:t>
            </w:r>
          </w:p>
        </w:tc>
        <w:tc>
          <w:tcPr>
            <w:tcW w:type="dxa" w:w="2000"/>
            <w:shd w:fill="FFFFFF"/>
            <w:tcMar>
              <w:top w:w="70" w:type="dxa"/>
              <w:start w:w="100" w:type="dxa"/>
              <w:bottom w:w="70" w:type="dxa"/>
              <w:end w:w="100" w:type="dxa"/>
            </w:tcMar>
            <w:vAlign w:val="center"/>
          </w:tcPr>
          <w:p>
            <w:r>
              <w:rPr>
                <w:rFonts w:ascii="Calibri" w:hAnsi="Calibri"/>
                <w:b w:val="0"/>
                <w:i w:val="0"/>
                <w:color w:val="1F2937"/>
                <w:sz w:val="19"/>
              </w:rPr>
              <w:t>647 MB</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building_metadata.csv</w:t>
            </w:r>
          </w:p>
        </w:tc>
        <w:tc>
          <w:tcPr>
            <w:tcW w:type="dxa" w:w="4600"/>
            <w:shd w:fill="F3F4F6"/>
            <w:tcMar>
              <w:top w:w="70" w:type="dxa"/>
              <w:start w:w="100" w:type="dxa"/>
              <w:bottom w:w="70" w:type="dxa"/>
              <w:end w:w="100" w:type="dxa"/>
            </w:tcMar>
            <w:vAlign w:val="center"/>
          </w:tcPr>
          <w:p>
            <w:r>
              <w:rPr>
                <w:rFonts w:ascii="Calibri" w:hAnsi="Calibri"/>
                <w:b w:val="0"/>
                <w:i w:val="0"/>
                <w:color w:val="1F2937"/>
                <w:sz w:val="19"/>
              </w:rPr>
              <w:t>1,449 buildings — size, type, floors, year built</w:t>
            </w:r>
          </w:p>
        </w:tc>
        <w:tc>
          <w:tcPr>
            <w:tcW w:type="dxa" w:w="2000"/>
            <w:shd w:fill="F3F4F6"/>
            <w:tcMar>
              <w:top w:w="70" w:type="dxa"/>
              <w:start w:w="100" w:type="dxa"/>
              <w:bottom w:w="70" w:type="dxa"/>
              <w:end w:w="100" w:type="dxa"/>
            </w:tcMar>
            <w:vAlign w:val="center"/>
          </w:tcPr>
          <w:p>
            <w:r>
              <w:rPr>
                <w:rFonts w:ascii="Calibri" w:hAnsi="Calibri"/>
                <w:b w:val="0"/>
                <w:i w:val="0"/>
                <w:color w:val="1F2937"/>
                <w:sz w:val="19"/>
              </w:rPr>
              <w:t>&lt;1 MB</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weather_train.csv</w:t>
            </w:r>
          </w:p>
        </w:tc>
        <w:tc>
          <w:tcPr>
            <w:tcW w:type="dxa" w:w="4600"/>
            <w:shd w:fill="FFFFFF"/>
            <w:tcMar>
              <w:top w:w="70" w:type="dxa"/>
              <w:start w:w="100" w:type="dxa"/>
              <w:bottom w:w="70" w:type="dxa"/>
              <w:end w:w="100" w:type="dxa"/>
            </w:tcMar>
            <w:vAlign w:val="center"/>
          </w:tcPr>
          <w:p>
            <w:r>
              <w:rPr>
                <w:rFonts w:ascii="Calibri" w:hAnsi="Calibri"/>
                <w:b w:val="0"/>
                <w:i w:val="0"/>
                <w:color w:val="1F2937"/>
                <w:sz w:val="19"/>
              </w:rPr>
              <w:t>Hourly weather per site — temperature, humidity, wind</w:t>
            </w:r>
          </w:p>
        </w:tc>
        <w:tc>
          <w:tcPr>
            <w:tcW w:type="dxa" w:w="2000"/>
            <w:shd w:fill="FFFFFF"/>
            <w:tcMar>
              <w:top w:w="70" w:type="dxa"/>
              <w:start w:w="100" w:type="dxa"/>
              <w:bottom w:w="70" w:type="dxa"/>
              <w:end w:w="100" w:type="dxa"/>
            </w:tcMar>
            <w:vAlign w:val="center"/>
          </w:tcPr>
          <w:p>
            <w:r>
              <w:rPr>
                <w:rFonts w:ascii="Calibri" w:hAnsi="Calibri"/>
                <w:b w:val="0"/>
                <w:i w:val="0"/>
                <w:color w:val="1F2937"/>
                <w:sz w:val="19"/>
              </w:rPr>
              <w:t>7 MB</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test.csv</w:t>
            </w:r>
          </w:p>
        </w:tc>
        <w:tc>
          <w:tcPr>
            <w:tcW w:type="dxa" w:w="4600"/>
            <w:shd w:fill="F3F4F6"/>
            <w:tcMar>
              <w:top w:w="70" w:type="dxa"/>
              <w:start w:w="100" w:type="dxa"/>
              <w:bottom w:w="70" w:type="dxa"/>
              <w:end w:w="100" w:type="dxa"/>
            </w:tcMar>
            <w:vAlign w:val="center"/>
          </w:tcPr>
          <w:p>
            <w:r>
              <w:rPr>
                <w:rFonts w:ascii="Calibri" w:hAnsi="Calibri"/>
                <w:b w:val="0"/>
                <w:i w:val="0"/>
                <w:color w:val="1F2937"/>
                <w:sz w:val="19"/>
              </w:rPr>
              <w:t>Competition test set — NOT used in this project</w:t>
            </w:r>
          </w:p>
        </w:tc>
        <w:tc>
          <w:tcPr>
            <w:tcW w:type="dxa" w:w="2000"/>
            <w:shd w:fill="F3F4F6"/>
            <w:tcMar>
              <w:top w:w="70" w:type="dxa"/>
              <w:start w:w="100" w:type="dxa"/>
              <w:bottom w:w="70" w:type="dxa"/>
              <w:end w:w="100" w:type="dxa"/>
            </w:tcMar>
            <w:vAlign w:val="center"/>
          </w:tcPr>
          <w:p>
            <w:r>
              <w:rPr>
                <w:rFonts w:ascii="Calibri" w:hAnsi="Calibri"/>
                <w:b w:val="0"/>
                <w:i w:val="0"/>
                <w:color w:val="1F2937"/>
                <w:sz w:val="19"/>
              </w:rPr>
              <w:t>1.4 GB</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sample_submission.csv</w:t>
            </w:r>
          </w:p>
        </w:tc>
        <w:tc>
          <w:tcPr>
            <w:tcW w:type="dxa" w:w="4600"/>
            <w:shd w:fill="FFFFFF"/>
            <w:tcMar>
              <w:top w:w="70" w:type="dxa"/>
              <w:start w:w="100" w:type="dxa"/>
              <w:bottom w:w="70" w:type="dxa"/>
              <w:end w:w="100" w:type="dxa"/>
            </w:tcMar>
            <w:vAlign w:val="center"/>
          </w:tcPr>
          <w:p>
            <w:r>
              <w:rPr>
                <w:rFonts w:ascii="Calibri" w:hAnsi="Calibri"/>
                <w:b w:val="0"/>
                <w:i w:val="0"/>
                <w:color w:val="1F2937"/>
                <w:sz w:val="19"/>
              </w:rPr>
              <w:t>Competition submission format — NOT used</w:t>
            </w:r>
          </w:p>
        </w:tc>
        <w:tc>
          <w:tcPr>
            <w:tcW w:type="dxa" w:w="2000"/>
            <w:shd w:fill="FFFFFF"/>
            <w:tcMar>
              <w:top w:w="70" w:type="dxa"/>
              <w:start w:w="100" w:type="dxa"/>
              <w:bottom w:w="70" w:type="dxa"/>
              <w:end w:w="100" w:type="dxa"/>
            </w:tcMar>
            <w:vAlign w:val="center"/>
          </w:tcPr>
          <w:p>
            <w:r>
              <w:rPr>
                <w:rFonts w:ascii="Calibri" w:hAnsi="Calibri"/>
                <w:b w:val="0"/>
                <w:i w:val="0"/>
                <w:color w:val="1F2937"/>
                <w:sz w:val="19"/>
              </w:rPr>
              <w:t>427 MB</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9072"/>
            <w:shd w:fill="DBEAFE"/>
            <w:tcMar>
              <w:top w:w="100" w:type="dxa"/>
              <w:start w:w="180" w:type="dxa"/>
              <w:bottom w:w="100" w:type="dxa"/>
              <w:end w:w="180" w:type="dxa"/>
            </w:tcMar>
          </w:tcPr>
          <w:p>
            <w:pPr>
              <w:spacing w:after="40"/>
            </w:pPr>
            <w:r>
              <w:rPr>
                <w:rFonts w:ascii="Calibri" w:hAnsi="Calibri"/>
                <w:b/>
                <w:i w:val="0"/>
                <w:color w:val="1E40AF"/>
                <w:sz w:val="21"/>
              </w:rPr>
              <w:t>📌 Why we ignore test.csv and sample_submission.csv</w:t>
            </w:r>
          </w:p>
          <w:p>
            <w:pPr>
              <w:spacing w:after="0"/>
            </w:pPr>
            <w:r>
              <w:rPr>
                <w:rFonts w:ascii="Calibri" w:hAnsi="Calibri"/>
                <w:b w:val="0"/>
                <w:i w:val="0"/>
                <w:color w:val="1E40AF"/>
                <w:sz w:val="20"/>
              </w:rPr>
              <w:t>These files exist for the Kaggle competition submission only. They have no labels (no actual meter readings). Everything in this project uses train.csv + building_metadata.csv + weather_train.csv only.</w:t>
            </w:r>
          </w:p>
        </w:tc>
      </w:tr>
    </w:tbl>
    <w:p>
      <w:pPr>
        <w:spacing w:after="0"/>
      </w:pPr>
    </w:p>
    <w:p>
      <w:pPr>
        <w:spacing w:before="400" w:after="160"/>
      </w:pPr>
      <w:r>
        <w:rPr>
          <w:rFonts w:ascii="Calibri" w:hAnsi="Calibri"/>
          <w:b/>
          <w:i w:val="0"/>
          <w:color w:val="1F2937"/>
          <w:sz w:val="36"/>
        </w:rPr>
        <w:t>3. phase1.ipynb — Step by Step</w:t>
      </w:r>
    </w:p>
    <w:p>
      <w:pPr>
        <w:spacing w:before="60" w:after="60"/>
      </w:pPr>
      <w:r>
        <w:rPr>
          <w:rFonts w:ascii="Calibri" w:hAnsi="Calibri"/>
          <w:b w:val="0"/>
          <w:i w:val="0"/>
          <w:color w:val="1F2937"/>
          <w:sz w:val="21"/>
        </w:rPr>
        <w:t>This notebook is the full data pipeline. It runs on Kaggle Notebooks (30GB RAM) because the 20M row dataset is too large for Colab free tier. Run all cells top to bottom without skipping.</w:t>
      </w:r>
    </w:p>
    <w:p>
      <w:pPr>
        <w:spacing w:before="280" w:after="120"/>
      </w:pPr>
      <w:r>
        <w:rPr>
          <w:rFonts w:ascii="Calibri" w:hAnsi="Calibri"/>
          <w:b/>
          <w:i w:val="0"/>
          <w:color w:val="1F2937"/>
          <w:sz w:val="26"/>
        </w:rPr>
        <w:t>Step 1 — Verify Dataset Files</w:t>
      </w:r>
    </w:p>
    <w:p>
      <w:pPr>
        <w:spacing w:before="60" w:after="60"/>
      </w:pPr>
      <w:r>
        <w:rPr>
          <w:rFonts w:ascii="Calibri" w:hAnsi="Calibri"/>
          <w:b w:val="0"/>
          <w:i w:val="0"/>
          <w:color w:val="1F2937"/>
          <w:sz w:val="21"/>
        </w:rPr>
        <w:t>Confirms the three CSV files are accessible at the Kaggle input path. The ASHRAE dataset is added to the notebook via Add Data in the Kaggle sidebar — no download needed.</w:t>
      </w:r>
    </w:p>
    <w:p>
      <w:pPr>
        <w:spacing w:before="80" w:after="80"/>
        <w:ind w:left="432" w:right="432"/>
        <w:shd w:fill="1E293B"/>
      </w:pPr>
      <w:r>
        <w:rPr>
          <w:rFonts w:ascii="Courier New" w:hAnsi="Courier New"/>
          <w:b w:val="0"/>
          <w:i w:val="0"/>
          <w:color w:val="86EFAC"/>
          <w:sz w:val="18"/>
        </w:rPr>
        <w:t>ASHRAE_PATH = '/kaggle/input/competitions/ashrae-energy-prediction'</w:t>
      </w:r>
    </w:p>
    <w:tbl>
      <w:tblPr>
        <w:tblW w:type="auto" w:w="0"/>
        <w:jc w:val="center"/>
        <w:tblLayout w:type="fixed"/>
        <w:tblLook w:firstColumn="1" w:firstRow="1" w:lastColumn="0" w:lastRow="0" w:noHBand="0" w:noVBand="1" w:val="04A0"/>
      </w:tblPr>
      <w:tblGrid>
        <w:gridCol w:w="10080"/>
      </w:tblGrid>
      <w:tr>
        <w:tc>
          <w:tcPr>
            <w:tcW w:type="dxa" w:w="9072"/>
            <w:shd w:fill="D1FAE5"/>
            <w:tcMar>
              <w:top w:w="100" w:type="dxa"/>
              <w:start w:w="180" w:type="dxa"/>
              <w:bottom w:w="100" w:type="dxa"/>
              <w:end w:w="180" w:type="dxa"/>
            </w:tcMar>
          </w:tcPr>
          <w:p>
            <w:pPr>
              <w:spacing w:after="40"/>
            </w:pPr>
            <w:r>
              <w:rPr>
                <w:rFonts w:ascii="Calibri" w:hAnsi="Calibri"/>
                <w:b/>
                <w:i w:val="0"/>
                <w:color w:val="065F46"/>
                <w:sz w:val="21"/>
              </w:rPr>
              <w:t>💡 If running locally</w:t>
            </w:r>
          </w:p>
          <w:p>
            <w:pPr>
              <w:spacing w:after="0"/>
            </w:pPr>
            <w:r>
              <w:rPr>
                <w:rFonts w:ascii="Calibri" w:hAnsi="Calibri"/>
                <w:b w:val="0"/>
                <w:i w:val="0"/>
                <w:color w:val="065F46"/>
                <w:sz w:val="20"/>
              </w:rPr>
              <w:t>Change ASHRAE_PATH to wherever you saved the three CSV files on your machine, e.g. './ashrae/' or 'C:/data/ashrae/'</w:t>
            </w:r>
          </w:p>
        </w:tc>
      </w:tr>
    </w:tbl>
    <w:p>
      <w:pPr>
        <w:spacing w:after="0"/>
      </w:pPr>
    </w:p>
    <w:p>
      <w:pPr>
        <w:spacing w:before="280" w:after="120"/>
      </w:pPr>
      <w:r>
        <w:rPr>
          <w:rFonts w:ascii="Calibri" w:hAnsi="Calibri"/>
          <w:b/>
          <w:i w:val="0"/>
          <w:color w:val="1F2937"/>
          <w:sz w:val="26"/>
        </w:rPr>
        <w:t>Step 2 — Load the Data</w:t>
      </w:r>
    </w:p>
    <w:p>
      <w:pPr>
        <w:spacing w:before="60" w:after="60"/>
      </w:pPr>
      <w:r>
        <w:rPr>
          <w:rFonts w:ascii="Calibri" w:hAnsi="Calibri"/>
          <w:b w:val="0"/>
          <w:i w:val="0"/>
          <w:color w:val="1F2937"/>
          <w:sz w:val="21"/>
        </w:rPr>
        <w:t>Loads all three CSV files into pandas DataFrames. The timestamp column is parsed as datetime immediately on load — this is important because all time-based features depend on it.</w:t>
      </w:r>
    </w:p>
    <w:tbl>
      <w:tblPr>
        <w:tblW w:type="auto" w:w="0"/>
        <w:jc w:val="center"/>
        <w:tblLayout w:type="fixed"/>
        <w:tblLook w:firstColumn="1" w:firstRow="1" w:lastColumn="0" w:lastRow="0" w:noHBand="0" w:noVBand="1" w:val="04A0"/>
      </w:tblPr>
      <w:tblGrid>
        <w:gridCol w:w="3360"/>
        <w:gridCol w:w="3360"/>
        <w:gridCol w:w="3360"/>
      </w:tblGrid>
      <w:tr>
        <w:tc>
          <w:tcPr>
            <w:tcW w:type="dxa" w:w="1800"/>
            <w:shd w:fill="1E40AF"/>
            <w:tcMar>
              <w:top w:w="80" w:type="dxa"/>
              <w:start w:w="100" w:type="dxa"/>
              <w:bottom w:w="80" w:type="dxa"/>
              <w:end w:w="100" w:type="dxa"/>
            </w:tcMar>
            <w:vAlign w:val="center"/>
          </w:tcPr>
          <w:p>
            <w:r>
              <w:rPr>
                <w:rFonts w:ascii="Calibri" w:hAnsi="Calibri"/>
                <w:b/>
                <w:i w:val="0"/>
                <w:color w:val="FFFFFF"/>
                <w:sz w:val="19"/>
              </w:rPr>
              <w:t>Variable</w:t>
            </w:r>
          </w:p>
        </w:tc>
        <w:tc>
          <w:tcPr>
            <w:tcW w:type="dxa" w:w="3600"/>
            <w:shd w:fill="1E40AF"/>
            <w:tcMar>
              <w:top w:w="80" w:type="dxa"/>
              <w:start w:w="100" w:type="dxa"/>
              <w:bottom w:w="80" w:type="dxa"/>
              <w:end w:w="100" w:type="dxa"/>
            </w:tcMar>
            <w:vAlign w:val="center"/>
          </w:tcPr>
          <w:p>
            <w:r>
              <w:rPr>
                <w:rFonts w:ascii="Calibri" w:hAnsi="Calibri"/>
                <w:b/>
                <w:i w:val="0"/>
                <w:color w:val="FFFFFF"/>
                <w:sz w:val="19"/>
              </w:rPr>
              <w:t>File Loaded</w:t>
            </w:r>
          </w:p>
        </w:tc>
        <w:tc>
          <w:tcPr>
            <w:tcW w:type="dxa" w:w="3600"/>
            <w:shd w:fill="1E40AF"/>
            <w:tcMar>
              <w:top w:w="80" w:type="dxa"/>
              <w:start w:w="100" w:type="dxa"/>
              <w:bottom w:w="80" w:type="dxa"/>
              <w:end w:w="100" w:type="dxa"/>
            </w:tcMar>
            <w:vAlign w:val="center"/>
          </w:tcPr>
          <w:p>
            <w:r>
              <w:rPr>
                <w:rFonts w:ascii="Calibri" w:hAnsi="Calibri"/>
                <w:b/>
                <w:i w:val="0"/>
                <w:color w:val="FFFFFF"/>
                <w:sz w:val="19"/>
              </w:rPr>
              <w:t>Shape After Load</w:t>
            </w:r>
          </w:p>
        </w:tc>
      </w:tr>
      <w:tr>
        <w:tc>
          <w:tcPr>
            <w:tcW w:type="dxa" w:w="1800"/>
            <w:shd w:fill="FFFFFF"/>
            <w:tcMar>
              <w:top w:w="70" w:type="dxa"/>
              <w:start w:w="100" w:type="dxa"/>
              <w:bottom w:w="70" w:type="dxa"/>
              <w:end w:w="100" w:type="dxa"/>
            </w:tcMar>
            <w:vAlign w:val="center"/>
          </w:tcPr>
          <w:p>
            <w:r>
              <w:rPr>
                <w:rFonts w:ascii="Calibri" w:hAnsi="Calibri"/>
                <w:b w:val="0"/>
                <w:i w:val="0"/>
                <w:color w:val="1F2937"/>
                <w:sz w:val="19"/>
              </w:rPr>
              <w:t>train</w:t>
            </w:r>
          </w:p>
        </w:tc>
        <w:tc>
          <w:tcPr>
            <w:tcW w:type="dxa" w:w="3600"/>
            <w:shd w:fill="FFFFFF"/>
            <w:tcMar>
              <w:top w:w="70" w:type="dxa"/>
              <w:start w:w="100" w:type="dxa"/>
              <w:bottom w:w="70" w:type="dxa"/>
              <w:end w:w="100" w:type="dxa"/>
            </w:tcMar>
            <w:vAlign w:val="center"/>
          </w:tcPr>
          <w:p>
            <w:r>
              <w:rPr>
                <w:rFonts w:ascii="Calibri" w:hAnsi="Calibri"/>
                <w:b w:val="0"/>
                <w:i w:val="0"/>
                <w:color w:val="1F2937"/>
                <w:sz w:val="19"/>
              </w:rPr>
              <w:t>train.csv</w:t>
            </w:r>
          </w:p>
        </w:tc>
        <w:tc>
          <w:tcPr>
            <w:tcW w:type="dxa" w:w="3600"/>
            <w:shd w:fill="FFFFFF"/>
            <w:tcMar>
              <w:top w:w="70" w:type="dxa"/>
              <w:start w:w="100" w:type="dxa"/>
              <w:bottom w:w="70" w:type="dxa"/>
              <w:end w:w="100" w:type="dxa"/>
            </w:tcMar>
            <w:vAlign w:val="center"/>
          </w:tcPr>
          <w:p>
            <w:r>
              <w:rPr>
                <w:rFonts w:ascii="Calibri" w:hAnsi="Calibri"/>
                <w:b w:val="0"/>
                <w:i w:val="0"/>
                <w:color w:val="1F2937"/>
                <w:sz w:val="19"/>
              </w:rPr>
              <w:t>20,216,100 rows × 4 cols</w:t>
            </w:r>
          </w:p>
        </w:tc>
      </w:tr>
      <w:tr>
        <w:tc>
          <w:tcPr>
            <w:tcW w:type="dxa" w:w="1800"/>
            <w:shd w:fill="F3F4F6"/>
            <w:tcMar>
              <w:top w:w="70" w:type="dxa"/>
              <w:start w:w="100" w:type="dxa"/>
              <w:bottom w:w="70" w:type="dxa"/>
              <w:end w:w="100" w:type="dxa"/>
            </w:tcMar>
            <w:vAlign w:val="center"/>
          </w:tcPr>
          <w:p>
            <w:r>
              <w:rPr>
                <w:rFonts w:ascii="Calibri" w:hAnsi="Calibri"/>
                <w:b w:val="0"/>
                <w:i w:val="0"/>
                <w:color w:val="1F2937"/>
                <w:sz w:val="19"/>
              </w:rPr>
              <w:t>building</w:t>
            </w:r>
          </w:p>
        </w:tc>
        <w:tc>
          <w:tcPr>
            <w:tcW w:type="dxa" w:w="3600"/>
            <w:shd w:fill="F3F4F6"/>
            <w:tcMar>
              <w:top w:w="70" w:type="dxa"/>
              <w:start w:w="100" w:type="dxa"/>
              <w:bottom w:w="70" w:type="dxa"/>
              <w:end w:w="100" w:type="dxa"/>
            </w:tcMar>
            <w:vAlign w:val="center"/>
          </w:tcPr>
          <w:p>
            <w:r>
              <w:rPr>
                <w:rFonts w:ascii="Calibri" w:hAnsi="Calibri"/>
                <w:b w:val="0"/>
                <w:i w:val="0"/>
                <w:color w:val="1F2937"/>
                <w:sz w:val="19"/>
              </w:rPr>
              <w:t>building_metadata.csv</w:t>
            </w:r>
          </w:p>
        </w:tc>
        <w:tc>
          <w:tcPr>
            <w:tcW w:type="dxa" w:w="3600"/>
            <w:shd w:fill="F3F4F6"/>
            <w:tcMar>
              <w:top w:w="70" w:type="dxa"/>
              <w:start w:w="100" w:type="dxa"/>
              <w:bottom w:w="70" w:type="dxa"/>
              <w:end w:w="100" w:type="dxa"/>
            </w:tcMar>
            <w:vAlign w:val="center"/>
          </w:tcPr>
          <w:p>
            <w:r>
              <w:rPr>
                <w:rFonts w:ascii="Calibri" w:hAnsi="Calibri"/>
                <w:b w:val="0"/>
                <w:i w:val="0"/>
                <w:color w:val="1F2937"/>
                <w:sz w:val="19"/>
              </w:rPr>
              <w:t>1,449 rows × 9 cols</w:t>
            </w:r>
          </w:p>
        </w:tc>
      </w:tr>
      <w:tr>
        <w:tc>
          <w:tcPr>
            <w:tcW w:type="dxa" w:w="1800"/>
            <w:shd w:fill="FFFFFF"/>
            <w:tcMar>
              <w:top w:w="70" w:type="dxa"/>
              <w:start w:w="100" w:type="dxa"/>
              <w:bottom w:w="70" w:type="dxa"/>
              <w:end w:w="100" w:type="dxa"/>
            </w:tcMar>
            <w:vAlign w:val="center"/>
          </w:tcPr>
          <w:p>
            <w:r>
              <w:rPr>
                <w:rFonts w:ascii="Calibri" w:hAnsi="Calibri"/>
                <w:b w:val="0"/>
                <w:i w:val="0"/>
                <w:color w:val="1F2937"/>
                <w:sz w:val="19"/>
              </w:rPr>
              <w:t>weather</w:t>
            </w:r>
          </w:p>
        </w:tc>
        <w:tc>
          <w:tcPr>
            <w:tcW w:type="dxa" w:w="3600"/>
            <w:shd w:fill="FFFFFF"/>
            <w:tcMar>
              <w:top w:w="70" w:type="dxa"/>
              <w:start w:w="100" w:type="dxa"/>
              <w:bottom w:w="70" w:type="dxa"/>
              <w:end w:w="100" w:type="dxa"/>
            </w:tcMar>
            <w:vAlign w:val="center"/>
          </w:tcPr>
          <w:p>
            <w:r>
              <w:rPr>
                <w:rFonts w:ascii="Calibri" w:hAnsi="Calibri"/>
                <w:b w:val="0"/>
                <w:i w:val="0"/>
                <w:color w:val="1F2937"/>
                <w:sz w:val="19"/>
              </w:rPr>
              <w:t>weather_train.csv</w:t>
            </w:r>
          </w:p>
        </w:tc>
        <w:tc>
          <w:tcPr>
            <w:tcW w:type="dxa" w:w="3600"/>
            <w:shd w:fill="FFFFFF"/>
            <w:tcMar>
              <w:top w:w="70" w:type="dxa"/>
              <w:start w:w="100" w:type="dxa"/>
              <w:bottom w:w="70" w:type="dxa"/>
              <w:end w:w="100" w:type="dxa"/>
            </w:tcMar>
            <w:vAlign w:val="center"/>
          </w:tcPr>
          <w:p>
            <w:r>
              <w:rPr>
                <w:rFonts w:ascii="Calibri" w:hAnsi="Calibri"/>
                <w:b w:val="0"/>
                <w:i w:val="0"/>
                <w:color w:val="1F2937"/>
                <w:sz w:val="19"/>
              </w:rPr>
              <w:t>139,773 rows × 9 cols</w:t>
            </w:r>
          </w:p>
        </w:tc>
      </w:tr>
    </w:tbl>
    <w:p>
      <w:pPr>
        <w:spacing w:after="0"/>
      </w:pPr>
    </w:p>
    <w:p>
      <w:pPr>
        <w:spacing w:before="60" w:after="60"/>
      </w:pPr>
      <w:r>
        <w:rPr>
          <w:rFonts w:ascii="Calibri" w:hAnsi="Calibri"/>
          <w:b w:val="0"/>
          <w:i w:val="0"/>
          <w:color w:val="1F2937"/>
          <w:sz w:val="21"/>
        </w:rPr>
        <w:t>Expected output after this step:</w:t>
      </w:r>
    </w:p>
    <w:p>
      <w:pPr>
        <w:spacing w:before="80" w:after="80"/>
        <w:ind w:left="432" w:right="432"/>
        <w:shd w:fill="1E293B"/>
      </w:pPr>
      <w:r>
        <w:rPr>
          <w:rFonts w:ascii="Courier New" w:hAnsi="Courier New"/>
          <w:b w:val="0"/>
          <w:i w:val="0"/>
          <w:color w:val="86EFAC"/>
          <w:sz w:val="18"/>
        </w:rPr>
        <w:t>✅ train.csv         — 20,216,100 rows, 4 columns</w:t>
        <w:br/>
        <w:t>✅ building_metadata — 1,449 buildings</w:t>
        <w:br/>
        <w:t>✅ weather_train     — 139,773 rows</w:t>
        <w:br/>
        <w:t>Months in data: [1, 2, 3, 4, 5, 6, 7, 8, 9, 10, 11, 12]</w:t>
      </w:r>
    </w:p>
    <w:p>
      <w:pPr>
        <w:spacing w:before="280" w:after="120"/>
      </w:pPr>
      <w:r>
        <w:rPr>
          <w:rFonts w:ascii="Calibri" w:hAnsi="Calibri"/>
          <w:b/>
          <w:i w:val="0"/>
          <w:color w:val="1F2937"/>
          <w:sz w:val="26"/>
        </w:rPr>
        <w:t>Step 3 — Exploratory Data Analysis (EDA)</w:t>
      </w:r>
    </w:p>
    <w:p>
      <w:pPr>
        <w:spacing w:before="60" w:after="60"/>
      </w:pPr>
      <w:r>
        <w:rPr>
          <w:rFonts w:ascii="Calibri" w:hAnsi="Calibri"/>
          <w:b w:val="0"/>
          <w:i w:val="0"/>
          <w:color w:val="1F2937"/>
          <w:sz w:val="21"/>
        </w:rPr>
        <w:t>Three sub-steps that explore the data visually before any modelling. These plots are what you show at a review or demo.</w:t>
      </w:r>
    </w:p>
    <w:p>
      <w:pPr>
        <w:spacing w:before="200" w:after="80"/>
      </w:pPr>
      <w:r>
        <w:rPr>
          <w:rFonts w:ascii="Calibri" w:hAnsi="Calibri"/>
          <w:b/>
          <w:i w:val="0"/>
          <w:color w:val="1F2937"/>
          <w:sz w:val="22"/>
        </w:rPr>
        <w:t>3.1 — Basic Stats</w:t>
      </w:r>
    </w:p>
    <w:p>
      <w:pPr>
        <w:spacing w:before="60" w:after="60"/>
      </w:pPr>
      <w:r>
        <w:rPr>
          <w:rFonts w:ascii="Calibri" w:hAnsi="Calibri"/>
          <w:b w:val="0"/>
          <w:i w:val="0"/>
          <w:color w:val="1F2937"/>
          <w:sz w:val="21"/>
        </w:rPr>
        <w:t>Prints a summary of the dataset — date range, building count, total readings, meter types, and missing value counts per column. Missing values in weather columns are expected and handled in cleaning.</w:t>
      </w:r>
    </w:p>
    <w:p>
      <w:pPr>
        <w:spacing w:before="200" w:after="80"/>
      </w:pPr>
      <w:r>
        <w:rPr>
          <w:rFonts w:ascii="Calibri" w:hAnsi="Calibri"/>
          <w:b/>
          <w:i w:val="0"/>
          <w:color w:val="1F2937"/>
          <w:sz w:val="22"/>
        </w:rPr>
        <w:t>3.2 — Energy Consumption Over Time</w:t>
      </w:r>
    </w:p>
    <w:p>
      <w:pPr>
        <w:spacing w:before="60" w:after="60"/>
      </w:pPr>
      <w:r>
        <w:rPr>
          <w:rFonts w:ascii="Calibri" w:hAnsi="Calibri"/>
          <w:b w:val="0"/>
          <w:i w:val="0"/>
          <w:color w:val="1F2937"/>
          <w:sz w:val="21"/>
        </w:rPr>
        <w:t>Two plots: the full year's electricity consumption as a median across all buildings, and a zoomed one-week view. The one-week view clearly shows weekday vs weekend patterns — consumption drops on Saturday and Sunday because most buildings are offices or education facilities.</w:t>
      </w:r>
    </w:p>
    <w:p>
      <w:pPr>
        <w:spacing w:before="200" w:after="80"/>
      </w:pPr>
      <w:r>
        <w:rPr>
          <w:rFonts w:ascii="Calibri" w:hAnsi="Calibri"/>
          <w:b/>
          <w:i w:val="0"/>
          <w:color w:val="1F2937"/>
          <w:sz w:val="22"/>
        </w:rPr>
        <w:t>3.3 — Hourly, Daily &amp; Monthly Patterns</w:t>
      </w:r>
    </w:p>
    <w:p>
      <w:pPr>
        <w:spacing w:before="60" w:after="60"/>
      </w:pPr>
      <w:r>
        <w:rPr>
          <w:rFonts w:ascii="Calibri" w:hAnsi="Calibri"/>
          <w:b w:val="0"/>
          <w:i w:val="0"/>
          <w:color w:val="1F2937"/>
          <w:sz w:val="21"/>
        </w:rPr>
        <w:t>Three side-by-side plots showing:</w:t>
      </w:r>
    </w:p>
    <w:p>
      <w:pPr>
        <w:spacing w:before="50" w:after="50"/>
        <w:ind w:left="504"/>
      </w:pPr>
      <w:r>
        <w:rPr>
          <w:rFonts w:ascii="Calibri" w:hAnsi="Calibri"/>
          <w:b/>
          <w:i w:val="0"/>
          <w:color w:val="2563EB"/>
          <w:sz w:val="21"/>
        </w:rPr>
        <w:t xml:space="preserve">• </w:t>
      </w:r>
      <w:r>
        <w:rPr>
          <w:rFonts w:ascii="Calibri" w:hAnsi="Calibri"/>
          <w:b w:val="0"/>
          <w:i w:val="0"/>
          <w:color w:val="1F2937"/>
          <w:sz w:val="21"/>
        </w:rPr>
        <w:t>Hour of day pattern — consumption peaks around 10AM–2PM when buildings are fully occupied, drops at night</w:t>
      </w:r>
    </w:p>
    <w:p>
      <w:pPr>
        <w:spacing w:before="50" w:after="50"/>
        <w:ind w:left="504"/>
      </w:pPr>
      <w:r>
        <w:rPr>
          <w:rFonts w:ascii="Calibri" w:hAnsi="Calibri"/>
          <w:b/>
          <w:i w:val="0"/>
          <w:color w:val="2563EB"/>
          <w:sz w:val="21"/>
        </w:rPr>
        <w:t xml:space="preserve">• </w:t>
      </w:r>
      <w:r>
        <w:rPr>
          <w:rFonts w:ascii="Calibri" w:hAnsi="Calibri"/>
          <w:b w:val="0"/>
          <w:i w:val="0"/>
          <w:color w:val="1F2937"/>
          <w:sz w:val="21"/>
        </w:rPr>
        <w:t>Day of week pattern — weekdays are consistently higher than weekends (dark blue vs light blue bars)</w:t>
      </w:r>
    </w:p>
    <w:p>
      <w:pPr>
        <w:spacing w:before="50" w:after="50"/>
        <w:ind w:left="504"/>
      </w:pPr>
      <w:r>
        <w:rPr>
          <w:rFonts w:ascii="Calibri" w:hAnsi="Calibri"/>
          <w:b/>
          <w:i w:val="0"/>
          <w:color w:val="2563EB"/>
          <w:sz w:val="21"/>
        </w:rPr>
        <w:t xml:space="preserve">• </w:t>
      </w:r>
      <w:r>
        <w:rPr>
          <w:rFonts w:ascii="Calibri" w:hAnsi="Calibri"/>
          <w:b w:val="0"/>
          <w:i w:val="0"/>
          <w:color w:val="1F2937"/>
          <w:sz w:val="21"/>
        </w:rPr>
        <w:t>Month pattern — summer (Jun–Aug) shows higher consumption due to air conditioning load</w:t>
      </w:r>
    </w:p>
    <w:tbl>
      <w:tblPr>
        <w:tblW w:type="auto" w:w="0"/>
        <w:jc w:val="center"/>
        <w:tblLayout w:type="fixed"/>
        <w:tblLook w:firstColumn="1" w:firstRow="1" w:lastColumn="0" w:lastRow="0" w:noHBand="0" w:noVBand="1" w:val="04A0"/>
      </w:tblPr>
      <w:tblGrid>
        <w:gridCol w:w="10080"/>
      </w:tblGrid>
      <w:tr>
        <w:tc>
          <w:tcPr>
            <w:tcW w:type="dxa" w:w="9072"/>
            <w:shd w:fill="DBEAFE"/>
            <w:tcMar>
              <w:top w:w="100" w:type="dxa"/>
              <w:start w:w="180" w:type="dxa"/>
              <w:bottom w:w="100" w:type="dxa"/>
              <w:end w:w="180" w:type="dxa"/>
            </w:tcMar>
          </w:tcPr>
          <w:p>
            <w:pPr>
              <w:spacing w:after="40"/>
            </w:pPr>
            <w:r>
              <w:rPr>
                <w:rFonts w:ascii="Calibri" w:hAnsi="Calibri"/>
                <w:b/>
                <w:i w:val="0"/>
                <w:color w:val="1E40AF"/>
                <w:sz w:val="21"/>
              </w:rPr>
              <w:t>🎯 Why EDA matters for the project</w:t>
            </w:r>
          </w:p>
          <w:p>
            <w:pPr>
              <w:spacing w:after="0"/>
            </w:pPr>
            <w:r>
              <w:rPr>
                <w:rFonts w:ascii="Calibri" w:hAnsi="Calibri"/>
                <w:b w:val="0"/>
                <w:i w:val="0"/>
                <w:color w:val="1E40AF"/>
                <w:sz w:val="20"/>
              </w:rPr>
              <w:t>These patterns are exactly what the model learns. When we later create features like hour_of_day, is_weekend, and month — we're encoding these patterns explicitly so the model doesn't have to guess them from raw timestamps.</w:t>
            </w:r>
          </w:p>
        </w:tc>
      </w:tr>
    </w:tbl>
    <w:p>
      <w:pPr>
        <w:spacing w:after="0"/>
      </w:pPr>
    </w:p>
    <w:p>
      <w:pPr>
        <w:spacing w:before="280" w:after="120"/>
      </w:pPr>
      <w:r>
        <w:rPr>
          <w:rFonts w:ascii="Calibri" w:hAnsi="Calibri"/>
          <w:b/>
          <w:i w:val="0"/>
          <w:color w:val="1F2937"/>
          <w:sz w:val="26"/>
        </w:rPr>
        <w:t>Step 4 — Merge All Three Datasets</w:t>
      </w:r>
    </w:p>
    <w:p>
      <w:pPr>
        <w:spacing w:before="60" w:after="60"/>
      </w:pPr>
      <w:r>
        <w:rPr>
          <w:rFonts w:ascii="Calibri" w:hAnsi="Calibri"/>
          <w:b w:val="0"/>
          <w:i w:val="0"/>
          <w:color w:val="1F2937"/>
          <w:sz w:val="21"/>
        </w:rPr>
        <w:t>The three DataFrames are joined into one master DataFrame df using left joins:</w:t>
      </w:r>
    </w:p>
    <w:p>
      <w:pPr>
        <w:spacing w:before="50" w:after="50"/>
        <w:ind w:left="504"/>
      </w:pPr>
      <w:r>
        <w:rPr>
          <w:rFonts w:ascii="Calibri" w:hAnsi="Calibri"/>
          <w:b/>
          <w:i w:val="0"/>
          <w:color w:val="2563EB"/>
          <w:sz w:val="21"/>
        </w:rPr>
        <w:t xml:space="preserve">• </w:t>
      </w:r>
      <w:r>
        <w:rPr>
          <w:rFonts w:ascii="Calibri" w:hAnsi="Calibri"/>
          <w:b w:val="0"/>
          <w:i w:val="0"/>
          <w:color w:val="1F2937"/>
          <w:sz w:val="21"/>
        </w:rPr>
        <w:t>train + building_metadata joined on building_id — adds building size, type, floor count</w:t>
      </w:r>
    </w:p>
    <w:p>
      <w:pPr>
        <w:spacing w:before="50" w:after="50"/>
        <w:ind w:left="504"/>
      </w:pPr>
      <w:r>
        <w:rPr>
          <w:rFonts w:ascii="Calibri" w:hAnsi="Calibri"/>
          <w:b/>
          <w:i w:val="0"/>
          <w:color w:val="2563EB"/>
          <w:sz w:val="21"/>
        </w:rPr>
        <w:t xml:space="preserve">• </w:t>
      </w:r>
      <w:r>
        <w:rPr>
          <w:rFonts w:ascii="Calibri" w:hAnsi="Calibri"/>
          <w:b w:val="0"/>
          <w:i w:val="0"/>
          <w:color w:val="1F2937"/>
          <w:sz w:val="21"/>
        </w:rPr>
        <w:t>result + weather joined on site_id + timestamp — adds temperature, humidity, wind speed</w:t>
      </w:r>
    </w:p>
    <w:p>
      <w:pPr>
        <w:spacing w:before="60" w:after="60"/>
      </w:pPr>
      <w:r>
        <w:rPr>
          <w:rFonts w:ascii="Calibri" w:hAnsi="Calibri"/>
          <w:b w:val="0"/>
          <w:i w:val="0"/>
          <w:color w:val="1F2937"/>
          <w:sz w:val="21"/>
        </w:rPr>
        <w:t>After merging, df has all the information needed for feature engineering in one place. Shape after merge is roughly 20M rows × 17 columns.</w:t>
      </w:r>
    </w:p>
    <w:p>
      <w:pPr>
        <w:spacing w:before="280" w:after="120"/>
      </w:pPr>
      <w:r>
        <w:rPr>
          <w:rFonts w:ascii="Calibri" w:hAnsi="Calibri"/>
          <w:b/>
          <w:i w:val="0"/>
          <w:color w:val="1F2937"/>
          <w:sz w:val="26"/>
        </w:rPr>
        <w:t>Step 5 — Data Cleaning</w:t>
      </w:r>
    </w:p>
    <w:p>
      <w:pPr>
        <w:spacing w:before="60" w:after="60"/>
      </w:pPr>
      <w:r>
        <w:rPr>
          <w:rFonts w:ascii="Calibri" w:hAnsi="Calibri"/>
          <w:b w:val="0"/>
          <w:i w:val="0"/>
          <w:color w:val="1F2937"/>
          <w:sz w:val="21"/>
        </w:rPr>
        <w:t>Four cleaning operations applied in sequence:</w:t>
      </w:r>
    </w:p>
    <w:tbl>
      <w:tblPr>
        <w:tblW w:type="auto" w:w="0"/>
        <w:jc w:val="center"/>
        <w:tblLayout w:type="fixed"/>
        <w:tblLook w:firstColumn="1" w:firstRow="1" w:lastColumn="0" w:lastRow="0" w:noHBand="0" w:noVBand="1" w:val="04A0"/>
      </w:tblPr>
      <w:tblGrid>
        <w:gridCol w:w="3360"/>
        <w:gridCol w:w="3360"/>
        <w:gridCol w:w="3360"/>
      </w:tblGrid>
      <w:tr>
        <w:tc>
          <w:tcPr>
            <w:tcW w:type="dxa" w:w="2400"/>
            <w:shd w:fill="1E40AF"/>
            <w:tcMar>
              <w:top w:w="80" w:type="dxa"/>
              <w:start w:w="100" w:type="dxa"/>
              <w:bottom w:w="80" w:type="dxa"/>
              <w:end w:w="100" w:type="dxa"/>
            </w:tcMar>
            <w:vAlign w:val="center"/>
          </w:tcPr>
          <w:p>
            <w:r>
              <w:rPr>
                <w:rFonts w:ascii="Calibri" w:hAnsi="Calibri"/>
                <w:b/>
                <w:i w:val="0"/>
                <w:color w:val="FFFFFF"/>
                <w:sz w:val="19"/>
              </w:rPr>
              <w:t>Operation</w:t>
            </w:r>
          </w:p>
        </w:tc>
        <w:tc>
          <w:tcPr>
            <w:tcW w:type="dxa" w:w="3200"/>
            <w:shd w:fill="1E40AF"/>
            <w:tcMar>
              <w:top w:w="80" w:type="dxa"/>
              <w:start w:w="100" w:type="dxa"/>
              <w:bottom w:w="80" w:type="dxa"/>
              <w:end w:w="100" w:type="dxa"/>
            </w:tcMar>
            <w:vAlign w:val="center"/>
          </w:tcPr>
          <w:p>
            <w:r>
              <w:rPr>
                <w:rFonts w:ascii="Calibri" w:hAnsi="Calibri"/>
                <w:b/>
                <w:i w:val="0"/>
                <w:color w:val="FFFFFF"/>
                <w:sz w:val="19"/>
              </w:rPr>
              <w:t>Why</w:t>
            </w:r>
          </w:p>
        </w:tc>
        <w:tc>
          <w:tcPr>
            <w:tcW w:type="dxa" w:w="3400"/>
            <w:shd w:fill="1E40AF"/>
            <w:tcMar>
              <w:top w:w="80" w:type="dxa"/>
              <w:start w:w="100" w:type="dxa"/>
              <w:bottom w:w="80" w:type="dxa"/>
              <w:end w:w="100" w:type="dxa"/>
            </w:tcMar>
            <w:vAlign w:val="center"/>
          </w:tcPr>
          <w:p>
            <w:r>
              <w:rPr>
                <w:rFonts w:ascii="Calibri" w:hAnsi="Calibri"/>
                <w:b/>
                <w:i w:val="0"/>
                <w:color w:val="FFFFFF"/>
                <w:sz w:val="19"/>
              </w:rPr>
              <w:t>Code</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Remove zero/negative readings</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Sensor faults — a building can't consume negative energy</w:t>
            </w:r>
          </w:p>
        </w:tc>
        <w:tc>
          <w:tcPr>
            <w:tcW w:type="dxa" w:w="3400"/>
            <w:shd w:fill="FFFFFF"/>
            <w:tcMar>
              <w:top w:w="70" w:type="dxa"/>
              <w:start w:w="100" w:type="dxa"/>
              <w:bottom w:w="70" w:type="dxa"/>
              <w:end w:w="100" w:type="dxa"/>
            </w:tcMar>
            <w:vAlign w:val="center"/>
          </w:tcPr>
          <w:p>
            <w:r>
              <w:rPr>
                <w:rFonts w:ascii="Calibri" w:hAnsi="Calibri"/>
                <w:b w:val="0"/>
                <w:i w:val="0"/>
                <w:color w:val="1F2937"/>
                <w:sz w:val="19"/>
              </w:rPr>
              <w:t>df[df['meter_reading'] &gt; 0]</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Remove 99.9th percentile outliers</w:t>
            </w:r>
          </w:p>
        </w:tc>
        <w:tc>
          <w:tcPr>
            <w:tcW w:type="dxa" w:w="3200"/>
            <w:shd w:fill="F3F4F6"/>
            <w:tcMar>
              <w:top w:w="70" w:type="dxa"/>
              <w:start w:w="100" w:type="dxa"/>
              <w:bottom w:w="70" w:type="dxa"/>
              <w:end w:w="100" w:type="dxa"/>
            </w:tcMar>
            <w:vAlign w:val="center"/>
          </w:tcPr>
          <w:p>
            <w:r>
              <w:rPr>
                <w:rFonts w:ascii="Calibri" w:hAnsi="Calibri"/>
                <w:b w:val="0"/>
                <w:i w:val="0"/>
                <w:color w:val="1F2937"/>
                <w:sz w:val="19"/>
              </w:rPr>
              <w:t>Extreme spikes distort model training — applied per meter type</w:t>
            </w:r>
          </w:p>
        </w:tc>
        <w:tc>
          <w:tcPr>
            <w:tcW w:type="dxa" w:w="3400"/>
            <w:shd w:fill="F3F4F6"/>
            <w:tcMar>
              <w:top w:w="70" w:type="dxa"/>
              <w:start w:w="100" w:type="dxa"/>
              <w:bottom w:w="70" w:type="dxa"/>
              <w:end w:w="100" w:type="dxa"/>
            </w:tcMar>
            <w:vAlign w:val="center"/>
          </w:tcPr>
          <w:p>
            <w:r>
              <w:rPr>
                <w:rFonts w:ascii="Calibri" w:hAnsi="Calibri"/>
                <w:b w:val="0"/>
                <w:i w:val="0"/>
                <w:color w:val="1F2937"/>
                <w:sz w:val="19"/>
              </w:rPr>
              <w:t>groupby('meter').apply(remove_outliers)</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Forward/backward fill weather</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Weather sensors have small gaps — fill from nearest reading</w:t>
            </w:r>
          </w:p>
        </w:tc>
        <w:tc>
          <w:tcPr>
            <w:tcW w:type="dxa" w:w="3400"/>
            <w:shd w:fill="FFFFFF"/>
            <w:tcMar>
              <w:top w:w="70" w:type="dxa"/>
              <w:start w:w="100" w:type="dxa"/>
              <w:bottom w:w="70" w:type="dxa"/>
              <w:end w:w="100" w:type="dxa"/>
            </w:tcMar>
            <w:vAlign w:val="center"/>
          </w:tcPr>
          <w:p>
            <w:r>
              <w:rPr>
                <w:rFonts w:ascii="Calibri" w:hAnsi="Calibri"/>
                <w:b w:val="0"/>
                <w:i w:val="0"/>
                <w:color w:val="1F2937"/>
                <w:sz w:val="19"/>
              </w:rPr>
              <w:t>ffill().bfill() per site</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Log transform meter_reading</w:t>
            </w:r>
          </w:p>
        </w:tc>
        <w:tc>
          <w:tcPr>
            <w:tcW w:type="dxa" w:w="3200"/>
            <w:shd w:fill="F3F4F6"/>
            <w:tcMar>
              <w:top w:w="70" w:type="dxa"/>
              <w:start w:w="100" w:type="dxa"/>
              <w:bottom w:w="70" w:type="dxa"/>
              <w:end w:w="100" w:type="dxa"/>
            </w:tcMar>
            <w:vAlign w:val="center"/>
          </w:tcPr>
          <w:p>
            <w:r>
              <w:rPr>
                <w:rFonts w:ascii="Calibri" w:hAnsi="Calibri"/>
                <w:b w:val="0"/>
                <w:i w:val="0"/>
                <w:color w:val="1F2937"/>
                <w:sz w:val="19"/>
              </w:rPr>
              <w:t>Consumption values are heavily right-skewed — log makes them normally distributed</w:t>
            </w:r>
          </w:p>
        </w:tc>
        <w:tc>
          <w:tcPr>
            <w:tcW w:type="dxa" w:w="3400"/>
            <w:shd w:fill="F3F4F6"/>
            <w:tcMar>
              <w:top w:w="70" w:type="dxa"/>
              <w:start w:w="100" w:type="dxa"/>
              <w:bottom w:w="70" w:type="dxa"/>
              <w:end w:w="100" w:type="dxa"/>
            </w:tcMar>
            <w:vAlign w:val="center"/>
          </w:tcPr>
          <w:p>
            <w:r>
              <w:rPr>
                <w:rFonts w:ascii="Calibri" w:hAnsi="Calibri"/>
                <w:b w:val="0"/>
                <w:i w:val="0"/>
                <w:color w:val="1F2937"/>
                <w:sz w:val="19"/>
              </w:rPr>
              <w:t>np.log1p(meter_reading)</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9072"/>
            <w:shd w:fill="FEF3C7"/>
            <w:tcMar>
              <w:top w:w="100" w:type="dxa"/>
              <w:start w:w="180" w:type="dxa"/>
              <w:bottom w:w="100" w:type="dxa"/>
              <w:end w:w="180" w:type="dxa"/>
            </w:tcMar>
          </w:tcPr>
          <w:p>
            <w:pPr>
              <w:spacing w:after="40"/>
            </w:pPr>
            <w:r>
              <w:rPr>
                <w:rFonts w:ascii="Calibri" w:hAnsi="Calibri"/>
                <w:b/>
                <w:i w:val="0"/>
                <w:color w:val="92400E"/>
                <w:sz w:val="21"/>
              </w:rPr>
              <w:t>📌 Why log transform?</w:t>
            </w:r>
          </w:p>
          <w:p>
            <w:pPr>
              <w:spacing w:after="0"/>
            </w:pPr>
            <w:r>
              <w:rPr>
                <w:rFonts w:ascii="Calibri" w:hAnsi="Calibri"/>
                <w:b w:val="0"/>
                <w:i w:val="0"/>
                <w:color w:val="92400E"/>
                <w:sz w:val="20"/>
              </w:rPr>
              <w:t>Raw consumption values range from 0 to 100,000+ kWh. This huge range makes regression models focus too much on high-consumption buildings. log1p(x) compresses the range so all buildings are treated more equally. We convert back with expm1() when evaluating results.</w:t>
            </w:r>
          </w:p>
        </w:tc>
      </w:tr>
    </w:tbl>
    <w:p>
      <w:pPr>
        <w:spacing w:after="0"/>
      </w:pPr>
    </w:p>
    <w:p>
      <w:pPr>
        <w:spacing w:before="280" w:after="120"/>
      </w:pPr>
      <w:r>
        <w:rPr>
          <w:rFonts w:ascii="Calibri" w:hAnsi="Calibri"/>
          <w:b/>
          <w:i w:val="0"/>
          <w:color w:val="1F2937"/>
          <w:sz w:val="26"/>
        </w:rPr>
        <w:t>Step 6 — Feature Engineering</w:t>
      </w:r>
    </w:p>
    <w:p>
      <w:pPr>
        <w:spacing w:before="60" w:after="60"/>
      </w:pPr>
      <w:r>
        <w:rPr>
          <w:rFonts w:ascii="Calibri" w:hAnsi="Calibri"/>
          <w:b w:val="0"/>
          <w:i w:val="0"/>
          <w:color w:val="1F2937"/>
          <w:sz w:val="21"/>
        </w:rPr>
        <w:t>The most important step. We create 14 new columns from the raw data that help the model understand patterns it couldn't see from raw timestamps and meter readings alone. This step takes 10–15 minutes on 20M rows.</w:t>
      </w:r>
    </w:p>
    <w:p>
      <w:pPr>
        <w:spacing w:before="200" w:after="80"/>
      </w:pPr>
      <w:r>
        <w:rPr>
          <w:rFonts w:ascii="Calibri" w:hAnsi="Calibri"/>
          <w:b/>
          <w:i w:val="0"/>
          <w:color w:val="1F2937"/>
          <w:sz w:val="22"/>
        </w:rPr>
        <w:t>Time Features</w:t>
      </w:r>
    </w:p>
    <w:tbl>
      <w:tblPr>
        <w:tblW w:type="auto" w:w="0"/>
        <w:jc w:val="center"/>
        <w:tblLayout w:type="fixed"/>
        <w:tblLook w:firstColumn="1" w:firstRow="1" w:lastColumn="0" w:lastRow="0" w:noHBand="0" w:noVBand="1" w:val="04A0"/>
      </w:tblPr>
      <w:tblGrid>
        <w:gridCol w:w="3360"/>
        <w:gridCol w:w="3360"/>
        <w:gridCol w:w="3360"/>
      </w:tblGrid>
      <w:tr>
        <w:tc>
          <w:tcPr>
            <w:tcW w:type="dxa" w:w="2000"/>
            <w:shd w:fill="1E40AF"/>
            <w:tcMar>
              <w:top w:w="80" w:type="dxa"/>
              <w:start w:w="100" w:type="dxa"/>
              <w:bottom w:w="80" w:type="dxa"/>
              <w:end w:w="100" w:type="dxa"/>
            </w:tcMar>
            <w:vAlign w:val="center"/>
          </w:tcPr>
          <w:p>
            <w:r>
              <w:rPr>
                <w:rFonts w:ascii="Calibri" w:hAnsi="Calibri"/>
                <w:b/>
                <w:i w:val="0"/>
                <w:color w:val="FFFFFF"/>
                <w:sz w:val="19"/>
              </w:rPr>
              <w:t>Feature</w:t>
            </w:r>
          </w:p>
        </w:tc>
        <w:tc>
          <w:tcPr>
            <w:tcW w:type="dxa" w:w="3800"/>
            <w:shd w:fill="1E40AF"/>
            <w:tcMar>
              <w:top w:w="80" w:type="dxa"/>
              <w:start w:w="100" w:type="dxa"/>
              <w:bottom w:w="80" w:type="dxa"/>
              <w:end w:w="100" w:type="dxa"/>
            </w:tcMar>
            <w:vAlign w:val="center"/>
          </w:tcPr>
          <w:p>
            <w:r>
              <w:rPr>
                <w:rFonts w:ascii="Calibri" w:hAnsi="Calibri"/>
                <w:b/>
                <w:i w:val="0"/>
                <w:color w:val="FFFFFF"/>
                <w:sz w:val="19"/>
              </w:rPr>
              <w:t>What It Captures</w:t>
            </w:r>
          </w:p>
        </w:tc>
        <w:tc>
          <w:tcPr>
            <w:tcW w:type="dxa" w:w="3200"/>
            <w:shd w:fill="1E40AF"/>
            <w:tcMar>
              <w:top w:w="80" w:type="dxa"/>
              <w:start w:w="100" w:type="dxa"/>
              <w:bottom w:w="80" w:type="dxa"/>
              <w:end w:w="100" w:type="dxa"/>
            </w:tcMar>
            <w:vAlign w:val="center"/>
          </w:tcPr>
          <w:p>
            <w:r>
              <w:rPr>
                <w:rFonts w:ascii="Calibri" w:hAnsi="Calibri"/>
                <w:b/>
                <w:i w:val="0"/>
                <w:color w:val="FFFFFF"/>
                <w:sz w:val="19"/>
              </w:rPr>
              <w:t>Example</w:t>
            </w:r>
          </w:p>
        </w:tc>
      </w:tr>
      <w:tr>
        <w:tc>
          <w:tcPr>
            <w:tcW w:type="dxa" w:w="2000"/>
            <w:shd w:fill="FFFFFF"/>
            <w:tcMar>
              <w:top w:w="70" w:type="dxa"/>
              <w:start w:w="100" w:type="dxa"/>
              <w:bottom w:w="70" w:type="dxa"/>
              <w:end w:w="100" w:type="dxa"/>
            </w:tcMar>
            <w:vAlign w:val="center"/>
          </w:tcPr>
          <w:p>
            <w:r>
              <w:rPr>
                <w:rFonts w:ascii="Calibri" w:hAnsi="Calibri"/>
                <w:b w:val="0"/>
                <w:i w:val="0"/>
                <w:color w:val="1F2937"/>
                <w:sz w:val="19"/>
              </w:rPr>
              <w:t>hour</w:t>
            </w:r>
          </w:p>
        </w:tc>
        <w:tc>
          <w:tcPr>
            <w:tcW w:type="dxa" w:w="3800"/>
            <w:shd w:fill="FFFFFF"/>
            <w:tcMar>
              <w:top w:w="70" w:type="dxa"/>
              <w:start w:w="100" w:type="dxa"/>
              <w:bottom w:w="70" w:type="dxa"/>
              <w:end w:w="100" w:type="dxa"/>
            </w:tcMar>
            <w:vAlign w:val="center"/>
          </w:tcPr>
          <w:p>
            <w:r>
              <w:rPr>
                <w:rFonts w:ascii="Calibri" w:hAnsi="Calibri"/>
                <w:b w:val="0"/>
                <w:i w:val="0"/>
                <w:color w:val="1F2937"/>
                <w:sz w:val="19"/>
              </w:rPr>
              <w:t>Hour of day (0–23)</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9 = 9AM</w:t>
            </w:r>
          </w:p>
        </w:tc>
      </w:tr>
      <w:tr>
        <w:tc>
          <w:tcPr>
            <w:tcW w:type="dxa" w:w="2000"/>
            <w:shd w:fill="F3F4F6"/>
            <w:tcMar>
              <w:top w:w="70" w:type="dxa"/>
              <w:start w:w="100" w:type="dxa"/>
              <w:bottom w:w="70" w:type="dxa"/>
              <w:end w:w="100" w:type="dxa"/>
            </w:tcMar>
            <w:vAlign w:val="center"/>
          </w:tcPr>
          <w:p>
            <w:r>
              <w:rPr>
                <w:rFonts w:ascii="Calibri" w:hAnsi="Calibri"/>
                <w:b w:val="0"/>
                <w:i w:val="0"/>
                <w:color w:val="1F2937"/>
                <w:sz w:val="19"/>
              </w:rPr>
              <w:t>dayofweek</w:t>
            </w:r>
          </w:p>
        </w:tc>
        <w:tc>
          <w:tcPr>
            <w:tcW w:type="dxa" w:w="3800"/>
            <w:shd w:fill="F3F4F6"/>
            <w:tcMar>
              <w:top w:w="70" w:type="dxa"/>
              <w:start w:w="100" w:type="dxa"/>
              <w:bottom w:w="70" w:type="dxa"/>
              <w:end w:w="100" w:type="dxa"/>
            </w:tcMar>
            <w:vAlign w:val="center"/>
          </w:tcPr>
          <w:p>
            <w:r>
              <w:rPr>
                <w:rFonts w:ascii="Calibri" w:hAnsi="Calibri"/>
                <w:b w:val="0"/>
                <w:i w:val="0"/>
                <w:color w:val="1F2937"/>
                <w:sz w:val="19"/>
              </w:rPr>
              <w:t>Day of week (0=Mon, 6=Sun)</w:t>
            </w:r>
          </w:p>
        </w:tc>
        <w:tc>
          <w:tcPr>
            <w:tcW w:type="dxa" w:w="3200"/>
            <w:shd w:fill="F3F4F6"/>
            <w:tcMar>
              <w:top w:w="70" w:type="dxa"/>
              <w:start w:w="100" w:type="dxa"/>
              <w:bottom w:w="70" w:type="dxa"/>
              <w:end w:w="100" w:type="dxa"/>
            </w:tcMar>
            <w:vAlign w:val="center"/>
          </w:tcPr>
          <w:p>
            <w:r>
              <w:rPr>
                <w:rFonts w:ascii="Calibri" w:hAnsi="Calibri"/>
                <w:b w:val="0"/>
                <w:i w:val="0"/>
                <w:color w:val="1F2937"/>
                <w:sz w:val="19"/>
              </w:rPr>
              <w:t>0 = Monday</w:t>
            </w:r>
          </w:p>
        </w:tc>
      </w:tr>
      <w:tr>
        <w:tc>
          <w:tcPr>
            <w:tcW w:type="dxa" w:w="2000"/>
            <w:shd w:fill="FFFFFF"/>
            <w:tcMar>
              <w:top w:w="70" w:type="dxa"/>
              <w:start w:w="100" w:type="dxa"/>
              <w:bottom w:w="70" w:type="dxa"/>
              <w:end w:w="100" w:type="dxa"/>
            </w:tcMar>
            <w:vAlign w:val="center"/>
          </w:tcPr>
          <w:p>
            <w:r>
              <w:rPr>
                <w:rFonts w:ascii="Calibri" w:hAnsi="Calibri"/>
                <w:b w:val="0"/>
                <w:i w:val="0"/>
                <w:color w:val="1F2937"/>
                <w:sz w:val="19"/>
              </w:rPr>
              <w:t>month</w:t>
            </w:r>
          </w:p>
        </w:tc>
        <w:tc>
          <w:tcPr>
            <w:tcW w:type="dxa" w:w="3800"/>
            <w:shd w:fill="FFFFFF"/>
            <w:tcMar>
              <w:top w:w="70" w:type="dxa"/>
              <w:start w:w="100" w:type="dxa"/>
              <w:bottom w:w="70" w:type="dxa"/>
              <w:end w:w="100" w:type="dxa"/>
            </w:tcMar>
            <w:vAlign w:val="center"/>
          </w:tcPr>
          <w:p>
            <w:r>
              <w:rPr>
                <w:rFonts w:ascii="Calibri" w:hAnsi="Calibri"/>
                <w:b w:val="0"/>
                <w:i w:val="0"/>
                <w:color w:val="1F2937"/>
                <w:sz w:val="19"/>
              </w:rPr>
              <w:t>Month (1–12)</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7 = July</w:t>
            </w:r>
          </w:p>
        </w:tc>
      </w:tr>
      <w:tr>
        <w:tc>
          <w:tcPr>
            <w:tcW w:type="dxa" w:w="2000"/>
            <w:shd w:fill="F3F4F6"/>
            <w:tcMar>
              <w:top w:w="70" w:type="dxa"/>
              <w:start w:w="100" w:type="dxa"/>
              <w:bottom w:w="70" w:type="dxa"/>
              <w:end w:w="100" w:type="dxa"/>
            </w:tcMar>
            <w:vAlign w:val="center"/>
          </w:tcPr>
          <w:p>
            <w:r>
              <w:rPr>
                <w:rFonts w:ascii="Calibri" w:hAnsi="Calibri"/>
                <w:b w:val="0"/>
                <w:i w:val="0"/>
                <w:color w:val="1F2937"/>
                <w:sz w:val="19"/>
              </w:rPr>
              <w:t>dayofyear</w:t>
            </w:r>
          </w:p>
        </w:tc>
        <w:tc>
          <w:tcPr>
            <w:tcW w:type="dxa" w:w="3800"/>
            <w:shd w:fill="F3F4F6"/>
            <w:tcMar>
              <w:top w:w="70" w:type="dxa"/>
              <w:start w:w="100" w:type="dxa"/>
              <w:bottom w:w="70" w:type="dxa"/>
              <w:end w:w="100" w:type="dxa"/>
            </w:tcMar>
            <w:vAlign w:val="center"/>
          </w:tcPr>
          <w:p>
            <w:r>
              <w:rPr>
                <w:rFonts w:ascii="Calibri" w:hAnsi="Calibri"/>
                <w:b w:val="0"/>
                <w:i w:val="0"/>
                <w:color w:val="1F2937"/>
                <w:sz w:val="19"/>
              </w:rPr>
              <w:t>Day 1–365</w:t>
            </w:r>
          </w:p>
        </w:tc>
        <w:tc>
          <w:tcPr>
            <w:tcW w:type="dxa" w:w="3200"/>
            <w:shd w:fill="F3F4F6"/>
            <w:tcMar>
              <w:top w:w="70" w:type="dxa"/>
              <w:start w:w="100" w:type="dxa"/>
              <w:bottom w:w="70" w:type="dxa"/>
              <w:end w:w="100" w:type="dxa"/>
            </w:tcMar>
            <w:vAlign w:val="center"/>
          </w:tcPr>
          <w:p>
            <w:r>
              <w:rPr>
                <w:rFonts w:ascii="Calibri" w:hAnsi="Calibri"/>
                <w:b w:val="0"/>
                <w:i w:val="0"/>
                <w:color w:val="1F2937"/>
                <w:sz w:val="19"/>
              </w:rPr>
              <w:t>185 = July 3rd</w:t>
            </w:r>
          </w:p>
        </w:tc>
      </w:tr>
      <w:tr>
        <w:tc>
          <w:tcPr>
            <w:tcW w:type="dxa" w:w="2000"/>
            <w:shd w:fill="FFFFFF"/>
            <w:tcMar>
              <w:top w:w="70" w:type="dxa"/>
              <w:start w:w="100" w:type="dxa"/>
              <w:bottom w:w="70" w:type="dxa"/>
              <w:end w:w="100" w:type="dxa"/>
            </w:tcMar>
            <w:vAlign w:val="center"/>
          </w:tcPr>
          <w:p>
            <w:r>
              <w:rPr>
                <w:rFonts w:ascii="Calibri" w:hAnsi="Calibri"/>
                <w:b w:val="0"/>
                <w:i w:val="0"/>
                <w:color w:val="1F2937"/>
                <w:sz w:val="19"/>
              </w:rPr>
              <w:t>is_weekend</w:t>
            </w:r>
          </w:p>
        </w:tc>
        <w:tc>
          <w:tcPr>
            <w:tcW w:type="dxa" w:w="3800"/>
            <w:shd w:fill="FFFFFF"/>
            <w:tcMar>
              <w:top w:w="70" w:type="dxa"/>
              <w:start w:w="100" w:type="dxa"/>
              <w:bottom w:w="70" w:type="dxa"/>
              <w:end w:w="100" w:type="dxa"/>
            </w:tcMar>
            <w:vAlign w:val="center"/>
          </w:tcPr>
          <w:p>
            <w:r>
              <w:rPr>
                <w:rFonts w:ascii="Calibri" w:hAnsi="Calibri"/>
                <w:b w:val="0"/>
                <w:i w:val="0"/>
                <w:color w:val="1F2937"/>
                <w:sz w:val="19"/>
              </w:rPr>
              <w:t>1 if Saturday or Sunday, else 0</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1 on weekends</w:t>
            </w:r>
          </w:p>
        </w:tc>
      </w:tr>
      <w:tr>
        <w:tc>
          <w:tcPr>
            <w:tcW w:type="dxa" w:w="2000"/>
            <w:shd w:fill="F3F4F6"/>
            <w:tcMar>
              <w:top w:w="70" w:type="dxa"/>
              <w:start w:w="100" w:type="dxa"/>
              <w:bottom w:w="70" w:type="dxa"/>
              <w:end w:w="100" w:type="dxa"/>
            </w:tcMar>
            <w:vAlign w:val="center"/>
          </w:tcPr>
          <w:p>
            <w:r>
              <w:rPr>
                <w:rFonts w:ascii="Calibri" w:hAnsi="Calibri"/>
                <w:b w:val="0"/>
                <w:i w:val="0"/>
                <w:color w:val="1F2937"/>
                <w:sz w:val="19"/>
              </w:rPr>
              <w:t>is_business_hours</w:t>
            </w:r>
          </w:p>
        </w:tc>
        <w:tc>
          <w:tcPr>
            <w:tcW w:type="dxa" w:w="3800"/>
            <w:shd w:fill="F3F4F6"/>
            <w:tcMar>
              <w:top w:w="70" w:type="dxa"/>
              <w:start w:w="100" w:type="dxa"/>
              <w:bottom w:w="70" w:type="dxa"/>
              <w:end w:w="100" w:type="dxa"/>
            </w:tcMar>
            <w:vAlign w:val="center"/>
          </w:tcPr>
          <w:p>
            <w:r>
              <w:rPr>
                <w:rFonts w:ascii="Calibri" w:hAnsi="Calibri"/>
                <w:b w:val="0"/>
                <w:i w:val="0"/>
                <w:color w:val="1F2937"/>
                <w:sz w:val="19"/>
              </w:rPr>
              <w:t>1 if 8AM–6PM on a weekday, else 0</w:t>
            </w:r>
          </w:p>
        </w:tc>
        <w:tc>
          <w:tcPr>
            <w:tcW w:type="dxa" w:w="3200"/>
            <w:shd w:fill="F3F4F6"/>
            <w:tcMar>
              <w:top w:w="70" w:type="dxa"/>
              <w:start w:w="100" w:type="dxa"/>
              <w:bottom w:w="70" w:type="dxa"/>
              <w:end w:w="100" w:type="dxa"/>
            </w:tcMar>
            <w:vAlign w:val="center"/>
          </w:tcPr>
          <w:p>
            <w:r>
              <w:rPr>
                <w:rFonts w:ascii="Calibri" w:hAnsi="Calibri"/>
                <w:b w:val="0"/>
                <w:i w:val="0"/>
                <w:color w:val="1F2937"/>
                <w:sz w:val="19"/>
              </w:rPr>
              <w:t>1 at 2PM Monday</w:t>
            </w:r>
          </w:p>
        </w:tc>
      </w:tr>
      <w:tr>
        <w:tc>
          <w:tcPr>
            <w:tcW w:type="dxa" w:w="2000"/>
            <w:shd w:fill="FFFFFF"/>
            <w:tcMar>
              <w:top w:w="70" w:type="dxa"/>
              <w:start w:w="100" w:type="dxa"/>
              <w:bottom w:w="70" w:type="dxa"/>
              <w:end w:w="100" w:type="dxa"/>
            </w:tcMar>
            <w:vAlign w:val="center"/>
          </w:tcPr>
          <w:p>
            <w:r>
              <w:rPr>
                <w:rFonts w:ascii="Calibri" w:hAnsi="Calibri"/>
                <w:b w:val="0"/>
                <w:i w:val="0"/>
                <w:color w:val="1F2937"/>
                <w:sz w:val="19"/>
              </w:rPr>
              <w:t>hour_sin / hour_cos</w:t>
            </w:r>
          </w:p>
        </w:tc>
        <w:tc>
          <w:tcPr>
            <w:tcW w:type="dxa" w:w="3800"/>
            <w:shd w:fill="FFFFFF"/>
            <w:tcMar>
              <w:top w:w="70" w:type="dxa"/>
              <w:start w:w="100" w:type="dxa"/>
              <w:bottom w:w="70" w:type="dxa"/>
              <w:end w:w="100" w:type="dxa"/>
            </w:tcMar>
            <w:vAlign w:val="center"/>
          </w:tcPr>
          <w:p>
            <w:r>
              <w:rPr>
                <w:rFonts w:ascii="Calibri" w:hAnsi="Calibri"/>
                <w:b w:val="0"/>
                <w:i w:val="0"/>
                <w:color w:val="1F2937"/>
                <w:sz w:val="19"/>
              </w:rPr>
              <w:t>Cyclical encoding of hour</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Makes 23:00 close to 00:00 mathematically</w:t>
            </w:r>
          </w:p>
        </w:tc>
      </w:tr>
      <w:tr>
        <w:tc>
          <w:tcPr>
            <w:tcW w:type="dxa" w:w="2000"/>
            <w:shd w:fill="F3F4F6"/>
            <w:tcMar>
              <w:top w:w="70" w:type="dxa"/>
              <w:start w:w="100" w:type="dxa"/>
              <w:bottom w:w="70" w:type="dxa"/>
              <w:end w:w="100" w:type="dxa"/>
            </w:tcMar>
            <w:vAlign w:val="center"/>
          </w:tcPr>
          <w:p>
            <w:r>
              <w:rPr>
                <w:rFonts w:ascii="Calibri" w:hAnsi="Calibri"/>
                <w:b w:val="0"/>
                <w:i w:val="0"/>
                <w:color w:val="1F2937"/>
                <w:sz w:val="19"/>
              </w:rPr>
              <w:t>month_sin / month_cos</w:t>
            </w:r>
          </w:p>
        </w:tc>
        <w:tc>
          <w:tcPr>
            <w:tcW w:type="dxa" w:w="3800"/>
            <w:shd w:fill="F3F4F6"/>
            <w:tcMar>
              <w:top w:w="70" w:type="dxa"/>
              <w:start w:w="100" w:type="dxa"/>
              <w:bottom w:w="70" w:type="dxa"/>
              <w:end w:w="100" w:type="dxa"/>
            </w:tcMar>
            <w:vAlign w:val="center"/>
          </w:tcPr>
          <w:p>
            <w:r>
              <w:rPr>
                <w:rFonts w:ascii="Calibri" w:hAnsi="Calibri"/>
                <w:b w:val="0"/>
                <w:i w:val="0"/>
                <w:color w:val="1F2937"/>
                <w:sz w:val="19"/>
              </w:rPr>
              <w:t>Cyclical encoding of month</w:t>
            </w:r>
          </w:p>
        </w:tc>
        <w:tc>
          <w:tcPr>
            <w:tcW w:type="dxa" w:w="3200"/>
            <w:shd w:fill="F3F4F6"/>
            <w:tcMar>
              <w:top w:w="70" w:type="dxa"/>
              <w:start w:w="100" w:type="dxa"/>
              <w:bottom w:w="70" w:type="dxa"/>
              <w:end w:w="100" w:type="dxa"/>
            </w:tcMar>
            <w:vAlign w:val="center"/>
          </w:tcPr>
          <w:p>
            <w:r>
              <w:rPr>
                <w:rFonts w:ascii="Calibri" w:hAnsi="Calibri"/>
                <w:b w:val="0"/>
                <w:i w:val="0"/>
                <w:color w:val="1F2937"/>
                <w:sz w:val="19"/>
              </w:rPr>
              <w:t>Makes December close to January</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9072"/>
            <w:shd w:fill="DBEAFE"/>
            <w:tcMar>
              <w:top w:w="100" w:type="dxa"/>
              <w:start w:w="180" w:type="dxa"/>
              <w:bottom w:w="100" w:type="dxa"/>
              <w:end w:w="180" w:type="dxa"/>
            </w:tcMar>
          </w:tcPr>
          <w:p>
            <w:pPr>
              <w:spacing w:after="40"/>
            </w:pPr>
            <w:r>
              <w:rPr>
                <w:rFonts w:ascii="Calibri" w:hAnsi="Calibri"/>
                <w:b/>
                <w:i w:val="0"/>
                <w:color w:val="1E40AF"/>
                <w:sz w:val="21"/>
              </w:rPr>
              <w:t>📌 Why cyclical encoding?</w:t>
            </w:r>
          </w:p>
          <w:p>
            <w:pPr>
              <w:spacing w:after="0"/>
            </w:pPr>
            <w:r>
              <w:rPr>
                <w:rFonts w:ascii="Calibri" w:hAnsi="Calibri"/>
                <w:b w:val="0"/>
                <w:i w:val="0"/>
                <w:color w:val="1E40AF"/>
                <w:sz w:val="20"/>
              </w:rPr>
              <w:t>A model seeing hour=23 and hour=0 thinks they are far apart (23 units). But 11PM and midnight are actually 1 hour apart. Encoding hour as sin and cos on a circle fixes this — 23 and 0 become adjacent points on the circle.</w:t>
            </w:r>
          </w:p>
        </w:tc>
      </w:tr>
    </w:tbl>
    <w:p>
      <w:pPr>
        <w:spacing w:after="0"/>
      </w:pPr>
    </w:p>
    <w:p>
      <w:pPr>
        <w:spacing w:before="200" w:after="80"/>
      </w:pPr>
      <w:r>
        <w:rPr>
          <w:rFonts w:ascii="Calibri" w:hAnsi="Calibri"/>
          <w:b/>
          <w:i w:val="0"/>
          <w:color w:val="1F2937"/>
          <w:sz w:val="22"/>
        </w:rPr>
        <w:t>Lag Features</w:t>
      </w:r>
    </w:p>
    <w:p>
      <w:pPr>
        <w:spacing w:before="60" w:after="60"/>
      </w:pPr>
      <w:r>
        <w:rPr>
          <w:rFonts w:ascii="Calibri" w:hAnsi="Calibri"/>
          <w:b w:val="0"/>
          <w:i w:val="0"/>
          <w:color w:val="1F2937"/>
          <w:sz w:val="21"/>
        </w:rPr>
        <w:t>Lag features give the model a memory — it can see what happened in the past to predict the future. Calculated per building per meter type.</w:t>
      </w:r>
    </w:p>
    <w:tbl>
      <w:tblPr>
        <w:tblW w:type="auto" w:w="0"/>
        <w:jc w:val="center"/>
        <w:tblLayout w:type="fixed"/>
        <w:tblLook w:firstColumn="1" w:firstRow="1" w:lastColumn="0" w:lastRow="0" w:noHBand="0" w:noVBand="1" w:val="04A0"/>
      </w:tblPr>
      <w:tblGrid>
        <w:gridCol w:w="3360"/>
        <w:gridCol w:w="3360"/>
        <w:gridCol w:w="3360"/>
      </w:tblGrid>
      <w:tr>
        <w:tc>
          <w:tcPr>
            <w:tcW w:type="dxa" w:w="2000"/>
            <w:shd w:fill="1E40AF"/>
            <w:tcMar>
              <w:top w:w="80" w:type="dxa"/>
              <w:start w:w="100" w:type="dxa"/>
              <w:bottom w:w="80" w:type="dxa"/>
              <w:end w:w="100" w:type="dxa"/>
            </w:tcMar>
            <w:vAlign w:val="center"/>
          </w:tcPr>
          <w:p>
            <w:r>
              <w:rPr>
                <w:rFonts w:ascii="Calibri" w:hAnsi="Calibri"/>
                <w:b/>
                <w:i w:val="0"/>
                <w:color w:val="FFFFFF"/>
                <w:sz w:val="19"/>
              </w:rPr>
              <w:t>Feature</w:t>
            </w:r>
          </w:p>
        </w:tc>
        <w:tc>
          <w:tcPr>
            <w:tcW w:type="dxa" w:w="3500"/>
            <w:shd w:fill="1E40AF"/>
            <w:tcMar>
              <w:top w:w="80" w:type="dxa"/>
              <w:start w:w="100" w:type="dxa"/>
              <w:bottom w:w="80" w:type="dxa"/>
              <w:end w:w="100" w:type="dxa"/>
            </w:tcMar>
            <w:vAlign w:val="center"/>
          </w:tcPr>
          <w:p>
            <w:r>
              <w:rPr>
                <w:rFonts w:ascii="Calibri" w:hAnsi="Calibri"/>
                <w:b/>
                <w:i w:val="0"/>
                <w:color w:val="FFFFFF"/>
                <w:sz w:val="19"/>
              </w:rPr>
              <w:t>What It Is</w:t>
            </w:r>
          </w:p>
        </w:tc>
        <w:tc>
          <w:tcPr>
            <w:tcW w:type="dxa" w:w="3500"/>
            <w:shd w:fill="1E40AF"/>
            <w:tcMar>
              <w:top w:w="80" w:type="dxa"/>
              <w:start w:w="100" w:type="dxa"/>
              <w:bottom w:w="80" w:type="dxa"/>
              <w:end w:w="100" w:type="dxa"/>
            </w:tcMar>
            <w:vAlign w:val="center"/>
          </w:tcPr>
          <w:p>
            <w:r>
              <w:rPr>
                <w:rFonts w:ascii="Calibri" w:hAnsi="Calibri"/>
                <w:b/>
                <w:i w:val="0"/>
                <w:color w:val="FFFFFF"/>
                <w:sz w:val="19"/>
              </w:rPr>
              <w:t>Why</w:t>
            </w:r>
          </w:p>
        </w:tc>
      </w:tr>
      <w:tr>
        <w:tc>
          <w:tcPr>
            <w:tcW w:type="dxa" w:w="2000"/>
            <w:shd w:fill="FFFFFF"/>
            <w:tcMar>
              <w:top w:w="70" w:type="dxa"/>
              <w:start w:w="100" w:type="dxa"/>
              <w:bottom w:w="70" w:type="dxa"/>
              <w:end w:w="100" w:type="dxa"/>
            </w:tcMar>
            <w:vAlign w:val="center"/>
          </w:tcPr>
          <w:p>
            <w:r>
              <w:rPr>
                <w:rFonts w:ascii="Calibri" w:hAnsi="Calibri"/>
                <w:b w:val="0"/>
                <w:i w:val="0"/>
                <w:color w:val="1F2937"/>
                <w:sz w:val="19"/>
              </w:rPr>
              <w:t>lag_1hr</w:t>
            </w:r>
          </w:p>
        </w:tc>
        <w:tc>
          <w:tcPr>
            <w:tcW w:type="dxa" w:w="3500"/>
            <w:shd w:fill="FFFFFF"/>
            <w:tcMar>
              <w:top w:w="70" w:type="dxa"/>
              <w:start w:w="100" w:type="dxa"/>
              <w:bottom w:w="70" w:type="dxa"/>
              <w:end w:w="100" w:type="dxa"/>
            </w:tcMar>
            <w:vAlign w:val="center"/>
          </w:tcPr>
          <w:p>
            <w:r>
              <w:rPr>
                <w:rFonts w:ascii="Calibri" w:hAnsi="Calibri"/>
                <w:b w:val="0"/>
                <w:i w:val="0"/>
                <w:color w:val="1F2937"/>
                <w:sz w:val="19"/>
              </w:rPr>
              <w:t>Consumption 1 hour ago</w:t>
            </w:r>
          </w:p>
        </w:tc>
        <w:tc>
          <w:tcPr>
            <w:tcW w:type="dxa" w:w="3500"/>
            <w:shd w:fill="FFFFFF"/>
            <w:tcMar>
              <w:top w:w="70" w:type="dxa"/>
              <w:start w:w="100" w:type="dxa"/>
              <w:bottom w:w="70" w:type="dxa"/>
              <w:end w:w="100" w:type="dxa"/>
            </w:tcMar>
            <w:vAlign w:val="center"/>
          </w:tcPr>
          <w:p>
            <w:r>
              <w:rPr>
                <w:rFonts w:ascii="Calibri" w:hAnsi="Calibri"/>
                <w:b w:val="0"/>
                <w:i w:val="0"/>
                <w:color w:val="1F2937"/>
                <w:sz w:val="19"/>
              </w:rPr>
              <w:t>Energy usage is autocorrelated — right now looks like an hour ago</w:t>
            </w:r>
          </w:p>
        </w:tc>
      </w:tr>
      <w:tr>
        <w:tc>
          <w:tcPr>
            <w:tcW w:type="dxa" w:w="2000"/>
            <w:shd w:fill="F3F4F6"/>
            <w:tcMar>
              <w:top w:w="70" w:type="dxa"/>
              <w:start w:w="100" w:type="dxa"/>
              <w:bottom w:w="70" w:type="dxa"/>
              <w:end w:w="100" w:type="dxa"/>
            </w:tcMar>
            <w:vAlign w:val="center"/>
          </w:tcPr>
          <w:p>
            <w:r>
              <w:rPr>
                <w:rFonts w:ascii="Calibri" w:hAnsi="Calibri"/>
                <w:b w:val="0"/>
                <w:i w:val="0"/>
                <w:color w:val="1F2937"/>
                <w:sz w:val="19"/>
              </w:rPr>
              <w:t>lag_24hr</w:t>
            </w:r>
          </w:p>
        </w:tc>
        <w:tc>
          <w:tcPr>
            <w:tcW w:type="dxa" w:w="3500"/>
            <w:shd w:fill="F3F4F6"/>
            <w:tcMar>
              <w:top w:w="70" w:type="dxa"/>
              <w:start w:w="100" w:type="dxa"/>
              <w:bottom w:w="70" w:type="dxa"/>
              <w:end w:w="100" w:type="dxa"/>
            </w:tcMar>
            <w:vAlign w:val="center"/>
          </w:tcPr>
          <w:p>
            <w:r>
              <w:rPr>
                <w:rFonts w:ascii="Calibri" w:hAnsi="Calibri"/>
                <w:b w:val="0"/>
                <w:i w:val="0"/>
                <w:color w:val="1F2937"/>
                <w:sz w:val="19"/>
              </w:rPr>
              <w:t>Consumption 24 hours ago</w:t>
            </w:r>
          </w:p>
        </w:tc>
        <w:tc>
          <w:tcPr>
            <w:tcW w:type="dxa" w:w="3500"/>
            <w:shd w:fill="F3F4F6"/>
            <w:tcMar>
              <w:top w:w="70" w:type="dxa"/>
              <w:start w:w="100" w:type="dxa"/>
              <w:bottom w:w="70" w:type="dxa"/>
              <w:end w:w="100" w:type="dxa"/>
            </w:tcMar>
            <w:vAlign w:val="center"/>
          </w:tcPr>
          <w:p>
            <w:r>
              <w:rPr>
                <w:rFonts w:ascii="Calibri" w:hAnsi="Calibri"/>
                <w:b w:val="0"/>
                <w:i w:val="0"/>
                <w:color w:val="1F2937"/>
                <w:sz w:val="19"/>
              </w:rPr>
              <w:t>Same time yesterday is a strong signal</w:t>
            </w:r>
          </w:p>
        </w:tc>
      </w:tr>
      <w:tr>
        <w:tc>
          <w:tcPr>
            <w:tcW w:type="dxa" w:w="2000"/>
            <w:shd w:fill="FFFFFF"/>
            <w:tcMar>
              <w:top w:w="70" w:type="dxa"/>
              <w:start w:w="100" w:type="dxa"/>
              <w:bottom w:w="70" w:type="dxa"/>
              <w:end w:w="100" w:type="dxa"/>
            </w:tcMar>
            <w:vAlign w:val="center"/>
          </w:tcPr>
          <w:p>
            <w:r>
              <w:rPr>
                <w:rFonts w:ascii="Calibri" w:hAnsi="Calibri"/>
                <w:b w:val="0"/>
                <w:i w:val="0"/>
                <w:color w:val="1F2937"/>
                <w:sz w:val="19"/>
              </w:rPr>
              <w:t>lag_168hr</w:t>
            </w:r>
          </w:p>
        </w:tc>
        <w:tc>
          <w:tcPr>
            <w:tcW w:type="dxa" w:w="3500"/>
            <w:shd w:fill="FFFFFF"/>
            <w:tcMar>
              <w:top w:w="70" w:type="dxa"/>
              <w:start w:w="100" w:type="dxa"/>
              <w:bottom w:w="70" w:type="dxa"/>
              <w:end w:w="100" w:type="dxa"/>
            </w:tcMar>
            <w:vAlign w:val="center"/>
          </w:tcPr>
          <w:p>
            <w:r>
              <w:rPr>
                <w:rFonts w:ascii="Calibri" w:hAnsi="Calibri"/>
                <w:b w:val="0"/>
                <w:i w:val="0"/>
                <w:color w:val="1F2937"/>
                <w:sz w:val="19"/>
              </w:rPr>
              <w:t>Consumption 168 hours ago (7 days)</w:t>
            </w:r>
          </w:p>
        </w:tc>
        <w:tc>
          <w:tcPr>
            <w:tcW w:type="dxa" w:w="3500"/>
            <w:shd w:fill="FFFFFF"/>
            <w:tcMar>
              <w:top w:w="70" w:type="dxa"/>
              <w:start w:w="100" w:type="dxa"/>
              <w:bottom w:w="70" w:type="dxa"/>
              <w:end w:w="100" w:type="dxa"/>
            </w:tcMar>
            <w:vAlign w:val="center"/>
          </w:tcPr>
          <w:p>
            <w:r>
              <w:rPr>
                <w:rFonts w:ascii="Calibri" w:hAnsi="Calibri"/>
                <w:b w:val="0"/>
                <w:i w:val="0"/>
                <w:color w:val="1F2937"/>
                <w:sz w:val="19"/>
              </w:rPr>
              <w:t>Same time last week captures weekly cycles</w:t>
            </w:r>
          </w:p>
        </w:tc>
      </w:tr>
    </w:tbl>
    <w:p>
      <w:pPr>
        <w:spacing w:after="0"/>
      </w:pPr>
    </w:p>
    <w:p>
      <w:pPr>
        <w:spacing w:before="200" w:after="80"/>
      </w:pPr>
      <w:r>
        <w:rPr>
          <w:rFonts w:ascii="Calibri" w:hAnsi="Calibri"/>
          <w:b/>
          <w:i w:val="0"/>
          <w:color w:val="1F2937"/>
          <w:sz w:val="22"/>
        </w:rPr>
        <w:t>Rolling Statistics</w:t>
      </w:r>
    </w:p>
    <w:tbl>
      <w:tblPr>
        <w:tblW w:type="auto" w:w="0"/>
        <w:jc w:val="center"/>
        <w:tblLayout w:type="fixed"/>
        <w:tblLook w:firstColumn="1" w:firstRow="1" w:lastColumn="0" w:lastRow="0" w:noHBand="0" w:noVBand="1" w:val="04A0"/>
      </w:tblPr>
      <w:tblGrid>
        <w:gridCol w:w="3360"/>
        <w:gridCol w:w="3360"/>
        <w:gridCol w:w="3360"/>
      </w:tblGrid>
      <w:tr>
        <w:tc>
          <w:tcPr>
            <w:tcW w:type="dxa" w:w="2200"/>
            <w:shd w:fill="1E40AF"/>
            <w:tcMar>
              <w:top w:w="80" w:type="dxa"/>
              <w:start w:w="100" w:type="dxa"/>
              <w:bottom w:w="80" w:type="dxa"/>
              <w:end w:w="100" w:type="dxa"/>
            </w:tcMar>
            <w:vAlign w:val="center"/>
          </w:tcPr>
          <w:p>
            <w:r>
              <w:rPr>
                <w:rFonts w:ascii="Calibri" w:hAnsi="Calibri"/>
                <w:b/>
                <w:i w:val="0"/>
                <w:color w:val="FFFFFF"/>
                <w:sz w:val="19"/>
              </w:rPr>
              <w:t>Feature</w:t>
            </w:r>
          </w:p>
        </w:tc>
        <w:tc>
          <w:tcPr>
            <w:tcW w:type="dxa" w:w="3300"/>
            <w:shd w:fill="1E40AF"/>
            <w:tcMar>
              <w:top w:w="80" w:type="dxa"/>
              <w:start w:w="100" w:type="dxa"/>
              <w:bottom w:w="80" w:type="dxa"/>
              <w:end w:w="100" w:type="dxa"/>
            </w:tcMar>
            <w:vAlign w:val="center"/>
          </w:tcPr>
          <w:p>
            <w:r>
              <w:rPr>
                <w:rFonts w:ascii="Calibri" w:hAnsi="Calibri"/>
                <w:b/>
                <w:i w:val="0"/>
                <w:color w:val="FFFFFF"/>
                <w:sz w:val="19"/>
              </w:rPr>
              <w:t>What It Is</w:t>
            </w:r>
          </w:p>
        </w:tc>
        <w:tc>
          <w:tcPr>
            <w:tcW w:type="dxa" w:w="3500"/>
            <w:shd w:fill="1E40AF"/>
            <w:tcMar>
              <w:top w:w="80" w:type="dxa"/>
              <w:start w:w="100" w:type="dxa"/>
              <w:bottom w:w="80" w:type="dxa"/>
              <w:end w:w="100" w:type="dxa"/>
            </w:tcMar>
            <w:vAlign w:val="center"/>
          </w:tcPr>
          <w:p>
            <w:r>
              <w:rPr>
                <w:rFonts w:ascii="Calibri" w:hAnsi="Calibri"/>
                <w:b/>
                <w:i w:val="0"/>
                <w:color w:val="FFFFFF"/>
                <w:sz w:val="19"/>
              </w:rPr>
              <w:t>Why</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rolling_mean_6hr</w:t>
            </w:r>
          </w:p>
        </w:tc>
        <w:tc>
          <w:tcPr>
            <w:tcW w:type="dxa" w:w="3300"/>
            <w:shd w:fill="FFFFFF"/>
            <w:tcMar>
              <w:top w:w="70" w:type="dxa"/>
              <w:start w:w="100" w:type="dxa"/>
              <w:bottom w:w="70" w:type="dxa"/>
              <w:end w:w="100" w:type="dxa"/>
            </w:tcMar>
            <w:vAlign w:val="center"/>
          </w:tcPr>
          <w:p>
            <w:r>
              <w:rPr>
                <w:rFonts w:ascii="Calibri" w:hAnsi="Calibri"/>
                <w:b w:val="0"/>
                <w:i w:val="0"/>
                <w:color w:val="1F2937"/>
                <w:sz w:val="19"/>
              </w:rPr>
              <w:t>6-hour rolling average</w:t>
            </w:r>
          </w:p>
        </w:tc>
        <w:tc>
          <w:tcPr>
            <w:tcW w:type="dxa" w:w="3500"/>
            <w:shd w:fill="FFFFFF"/>
            <w:tcMar>
              <w:top w:w="70" w:type="dxa"/>
              <w:start w:w="100" w:type="dxa"/>
              <w:bottom w:w="70" w:type="dxa"/>
              <w:end w:w="100" w:type="dxa"/>
            </w:tcMar>
            <w:vAlign w:val="center"/>
          </w:tcPr>
          <w:p>
            <w:r>
              <w:rPr>
                <w:rFonts w:ascii="Calibri" w:hAnsi="Calibri"/>
                <w:b w:val="0"/>
                <w:i w:val="0"/>
                <w:color w:val="1F2937"/>
                <w:sz w:val="19"/>
              </w:rPr>
              <w:t>Short-term trend — is consumption rising or falling?</w:t>
            </w:r>
          </w:p>
        </w:tc>
      </w:tr>
      <w:tr>
        <w:tc>
          <w:tcPr>
            <w:tcW w:type="dxa" w:w="2200"/>
            <w:shd w:fill="F3F4F6"/>
            <w:tcMar>
              <w:top w:w="70" w:type="dxa"/>
              <w:start w:w="100" w:type="dxa"/>
              <w:bottom w:w="70" w:type="dxa"/>
              <w:end w:w="100" w:type="dxa"/>
            </w:tcMar>
            <w:vAlign w:val="center"/>
          </w:tcPr>
          <w:p>
            <w:r>
              <w:rPr>
                <w:rFonts w:ascii="Calibri" w:hAnsi="Calibri"/>
                <w:b w:val="0"/>
                <w:i w:val="0"/>
                <w:color w:val="1F2937"/>
                <w:sz w:val="19"/>
              </w:rPr>
              <w:t>rolling_mean_24hr</w:t>
            </w:r>
          </w:p>
        </w:tc>
        <w:tc>
          <w:tcPr>
            <w:tcW w:type="dxa" w:w="3300"/>
            <w:shd w:fill="F3F4F6"/>
            <w:tcMar>
              <w:top w:w="70" w:type="dxa"/>
              <w:start w:w="100" w:type="dxa"/>
              <w:bottom w:w="70" w:type="dxa"/>
              <w:end w:w="100" w:type="dxa"/>
            </w:tcMar>
            <w:vAlign w:val="center"/>
          </w:tcPr>
          <w:p>
            <w:r>
              <w:rPr>
                <w:rFonts w:ascii="Calibri" w:hAnsi="Calibri"/>
                <w:b w:val="0"/>
                <w:i w:val="0"/>
                <w:color w:val="1F2937"/>
                <w:sz w:val="19"/>
              </w:rPr>
              <w:t>24-hour rolling average</w:t>
            </w:r>
          </w:p>
        </w:tc>
        <w:tc>
          <w:tcPr>
            <w:tcW w:type="dxa" w:w="3500"/>
            <w:shd w:fill="F3F4F6"/>
            <w:tcMar>
              <w:top w:w="70" w:type="dxa"/>
              <w:start w:w="100" w:type="dxa"/>
              <w:bottom w:w="70" w:type="dxa"/>
              <w:end w:w="100" w:type="dxa"/>
            </w:tcMar>
            <w:vAlign w:val="center"/>
          </w:tcPr>
          <w:p>
            <w:r>
              <w:rPr>
                <w:rFonts w:ascii="Calibri" w:hAnsi="Calibri"/>
                <w:b w:val="0"/>
                <w:i w:val="0"/>
                <w:color w:val="1F2937"/>
                <w:sz w:val="19"/>
              </w:rPr>
              <w:t>Daily baseline — what's normal for this building today?</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rolling_std_24hr</w:t>
            </w:r>
          </w:p>
        </w:tc>
        <w:tc>
          <w:tcPr>
            <w:tcW w:type="dxa" w:w="3300"/>
            <w:shd w:fill="FFFFFF"/>
            <w:tcMar>
              <w:top w:w="70" w:type="dxa"/>
              <w:start w:w="100" w:type="dxa"/>
              <w:bottom w:w="70" w:type="dxa"/>
              <w:end w:w="100" w:type="dxa"/>
            </w:tcMar>
            <w:vAlign w:val="center"/>
          </w:tcPr>
          <w:p>
            <w:r>
              <w:rPr>
                <w:rFonts w:ascii="Calibri" w:hAnsi="Calibri"/>
                <w:b w:val="0"/>
                <w:i w:val="0"/>
                <w:color w:val="1F2937"/>
                <w:sz w:val="19"/>
              </w:rPr>
              <w:t>24-hour rolling std deviation</w:t>
            </w:r>
          </w:p>
        </w:tc>
        <w:tc>
          <w:tcPr>
            <w:tcW w:type="dxa" w:w="3500"/>
            <w:shd w:fill="FFFFFF"/>
            <w:tcMar>
              <w:top w:w="70" w:type="dxa"/>
              <w:start w:w="100" w:type="dxa"/>
              <w:bottom w:w="70" w:type="dxa"/>
              <w:end w:w="100" w:type="dxa"/>
            </w:tcMar>
            <w:vAlign w:val="center"/>
          </w:tcPr>
          <w:p>
            <w:r>
              <w:rPr>
                <w:rFonts w:ascii="Calibri" w:hAnsi="Calibri"/>
                <w:b w:val="0"/>
                <w:i w:val="0"/>
                <w:color w:val="1F2937"/>
                <w:sz w:val="19"/>
              </w:rPr>
              <w:t>High std = something unusual is happening</w:t>
            </w:r>
          </w:p>
        </w:tc>
      </w:tr>
      <w:tr>
        <w:tc>
          <w:tcPr>
            <w:tcW w:type="dxa" w:w="2200"/>
            <w:shd w:fill="F3F4F6"/>
            <w:tcMar>
              <w:top w:w="70" w:type="dxa"/>
              <w:start w:w="100" w:type="dxa"/>
              <w:bottom w:w="70" w:type="dxa"/>
              <w:end w:w="100" w:type="dxa"/>
            </w:tcMar>
            <w:vAlign w:val="center"/>
          </w:tcPr>
          <w:p>
            <w:r>
              <w:rPr>
                <w:rFonts w:ascii="Calibri" w:hAnsi="Calibri"/>
                <w:b w:val="0"/>
                <w:i w:val="0"/>
                <w:color w:val="1F2937"/>
                <w:sz w:val="19"/>
              </w:rPr>
              <w:t>rolling_mean_168hr</w:t>
            </w:r>
          </w:p>
        </w:tc>
        <w:tc>
          <w:tcPr>
            <w:tcW w:type="dxa" w:w="3300"/>
            <w:shd w:fill="F3F4F6"/>
            <w:tcMar>
              <w:top w:w="70" w:type="dxa"/>
              <w:start w:w="100" w:type="dxa"/>
              <w:bottom w:w="70" w:type="dxa"/>
              <w:end w:w="100" w:type="dxa"/>
            </w:tcMar>
            <w:vAlign w:val="center"/>
          </w:tcPr>
          <w:p>
            <w:r>
              <w:rPr>
                <w:rFonts w:ascii="Calibri" w:hAnsi="Calibri"/>
                <w:b w:val="0"/>
                <w:i w:val="0"/>
                <w:color w:val="1F2937"/>
                <w:sz w:val="19"/>
              </w:rPr>
              <w:t>7-day rolling average</w:t>
            </w:r>
          </w:p>
        </w:tc>
        <w:tc>
          <w:tcPr>
            <w:tcW w:type="dxa" w:w="3500"/>
            <w:shd w:fill="F3F4F6"/>
            <w:tcMar>
              <w:top w:w="70" w:type="dxa"/>
              <w:start w:w="100" w:type="dxa"/>
              <w:bottom w:w="70" w:type="dxa"/>
              <w:end w:w="100" w:type="dxa"/>
            </w:tcMar>
            <w:vAlign w:val="center"/>
          </w:tcPr>
          <w:p>
            <w:r>
              <w:rPr>
                <w:rFonts w:ascii="Calibri" w:hAnsi="Calibri"/>
                <w:b w:val="0"/>
                <w:i w:val="0"/>
                <w:color w:val="1F2937"/>
                <w:sz w:val="19"/>
              </w:rPr>
              <w:t>Weekly baseline — what's normal for this building this week?</w:t>
            </w:r>
          </w:p>
        </w:tc>
      </w:tr>
    </w:tbl>
    <w:p>
      <w:pPr>
        <w:spacing w:after="0"/>
      </w:pPr>
    </w:p>
    <w:p>
      <w:pPr>
        <w:spacing w:before="200" w:after="80"/>
      </w:pPr>
      <w:r>
        <w:rPr>
          <w:rFonts w:ascii="Calibri" w:hAnsi="Calibri"/>
          <w:b/>
          <w:i w:val="0"/>
          <w:color w:val="1F2937"/>
          <w:sz w:val="22"/>
        </w:rPr>
        <w:t>Weather Interaction &amp; Occupancy Features</w:t>
      </w:r>
    </w:p>
    <w:tbl>
      <w:tblPr>
        <w:tblW w:type="auto" w:w="0"/>
        <w:jc w:val="center"/>
        <w:tblLayout w:type="fixed"/>
        <w:tblLook w:firstColumn="1" w:firstRow="1" w:lastColumn="0" w:lastRow="0" w:noHBand="0" w:noVBand="1" w:val="04A0"/>
      </w:tblPr>
      <w:tblGrid>
        <w:gridCol w:w="3360"/>
        <w:gridCol w:w="3360"/>
        <w:gridCol w:w="3360"/>
      </w:tblGrid>
      <w:tr>
        <w:tc>
          <w:tcPr>
            <w:tcW w:type="dxa" w:w="2200"/>
            <w:shd w:fill="1E40AF"/>
            <w:tcMar>
              <w:top w:w="80" w:type="dxa"/>
              <w:start w:w="100" w:type="dxa"/>
              <w:bottom w:w="80" w:type="dxa"/>
              <w:end w:w="100" w:type="dxa"/>
            </w:tcMar>
            <w:vAlign w:val="center"/>
          </w:tcPr>
          <w:p>
            <w:r>
              <w:rPr>
                <w:rFonts w:ascii="Calibri" w:hAnsi="Calibri"/>
                <w:b/>
                <w:i w:val="0"/>
                <w:color w:val="FFFFFF"/>
                <w:sz w:val="19"/>
              </w:rPr>
              <w:t>Feature</w:t>
            </w:r>
          </w:p>
        </w:tc>
        <w:tc>
          <w:tcPr>
            <w:tcW w:type="dxa" w:w="3200"/>
            <w:shd w:fill="1E40AF"/>
            <w:tcMar>
              <w:top w:w="80" w:type="dxa"/>
              <w:start w:w="100" w:type="dxa"/>
              <w:bottom w:w="80" w:type="dxa"/>
              <w:end w:w="100" w:type="dxa"/>
            </w:tcMar>
            <w:vAlign w:val="center"/>
          </w:tcPr>
          <w:p>
            <w:r>
              <w:rPr>
                <w:rFonts w:ascii="Calibri" w:hAnsi="Calibri"/>
                <w:b/>
                <w:i w:val="0"/>
                <w:color w:val="FFFFFF"/>
                <w:sz w:val="19"/>
              </w:rPr>
              <w:t>Formula</w:t>
            </w:r>
          </w:p>
        </w:tc>
        <w:tc>
          <w:tcPr>
            <w:tcW w:type="dxa" w:w="3600"/>
            <w:shd w:fill="1E40AF"/>
            <w:tcMar>
              <w:top w:w="80" w:type="dxa"/>
              <w:start w:w="100" w:type="dxa"/>
              <w:bottom w:w="80" w:type="dxa"/>
              <w:end w:w="100" w:type="dxa"/>
            </w:tcMar>
            <w:vAlign w:val="center"/>
          </w:tcPr>
          <w:p>
            <w:r>
              <w:rPr>
                <w:rFonts w:ascii="Calibri" w:hAnsi="Calibri"/>
                <w:b/>
                <w:i w:val="0"/>
                <w:color w:val="FFFFFF"/>
                <w:sz w:val="19"/>
              </w:rPr>
              <w:t>What It Captures</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temp_x_hour</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air_temperature × hour</w:t>
            </w:r>
          </w:p>
        </w:tc>
        <w:tc>
          <w:tcPr>
            <w:tcW w:type="dxa" w:w="3600"/>
            <w:shd w:fill="FFFFFF"/>
            <w:tcMar>
              <w:top w:w="70" w:type="dxa"/>
              <w:start w:w="100" w:type="dxa"/>
              <w:bottom w:w="70" w:type="dxa"/>
              <w:end w:w="100" w:type="dxa"/>
            </w:tcMar>
            <w:vAlign w:val="center"/>
          </w:tcPr>
          <w:p>
            <w:r>
              <w:rPr>
                <w:rFonts w:ascii="Calibri" w:hAnsi="Calibri"/>
                <w:b w:val="0"/>
                <w:i w:val="0"/>
                <w:color w:val="1F2937"/>
                <w:sz w:val="19"/>
              </w:rPr>
              <w:t>Heat load — hot afternoons drive AC usage differently than hot mornings</w:t>
            </w:r>
          </w:p>
        </w:tc>
      </w:tr>
      <w:tr>
        <w:tc>
          <w:tcPr>
            <w:tcW w:type="dxa" w:w="2200"/>
            <w:shd w:fill="F3F4F6"/>
            <w:tcMar>
              <w:top w:w="70" w:type="dxa"/>
              <w:start w:w="100" w:type="dxa"/>
              <w:bottom w:w="70" w:type="dxa"/>
              <w:end w:w="100" w:type="dxa"/>
            </w:tcMar>
            <w:vAlign w:val="center"/>
          </w:tcPr>
          <w:p>
            <w:r>
              <w:rPr>
                <w:rFonts w:ascii="Calibri" w:hAnsi="Calibri"/>
                <w:b w:val="0"/>
                <w:i w:val="0"/>
                <w:color w:val="1F2937"/>
                <w:sz w:val="19"/>
              </w:rPr>
              <w:t>temp_x_weekend</w:t>
            </w:r>
          </w:p>
        </w:tc>
        <w:tc>
          <w:tcPr>
            <w:tcW w:type="dxa" w:w="3200"/>
            <w:shd w:fill="F3F4F6"/>
            <w:tcMar>
              <w:top w:w="70" w:type="dxa"/>
              <w:start w:w="100" w:type="dxa"/>
              <w:bottom w:w="70" w:type="dxa"/>
              <w:end w:w="100" w:type="dxa"/>
            </w:tcMar>
            <w:vAlign w:val="center"/>
          </w:tcPr>
          <w:p>
            <w:r>
              <w:rPr>
                <w:rFonts w:ascii="Calibri" w:hAnsi="Calibri"/>
                <w:b w:val="0"/>
                <w:i w:val="0"/>
                <w:color w:val="1F2937"/>
                <w:sz w:val="19"/>
              </w:rPr>
              <w:t>air_temperature × is_weekend</w:t>
            </w:r>
          </w:p>
        </w:tc>
        <w:tc>
          <w:tcPr>
            <w:tcW w:type="dxa" w:w="3600"/>
            <w:shd w:fill="F3F4F6"/>
            <w:tcMar>
              <w:top w:w="70" w:type="dxa"/>
              <w:start w:w="100" w:type="dxa"/>
              <w:bottom w:w="70" w:type="dxa"/>
              <w:end w:w="100" w:type="dxa"/>
            </w:tcMar>
            <w:vAlign w:val="center"/>
          </w:tcPr>
          <w:p>
            <w:r>
              <w:rPr>
                <w:rFonts w:ascii="Calibri" w:hAnsi="Calibri"/>
                <w:b w:val="0"/>
                <w:i w:val="0"/>
                <w:color w:val="1F2937"/>
                <w:sz w:val="19"/>
              </w:rPr>
              <w:t>Weekend heat effect — buildings respond differently when empty</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occupancy_proxy</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is_business_hours × rolling_mean_6hr</w:t>
            </w:r>
          </w:p>
        </w:tc>
        <w:tc>
          <w:tcPr>
            <w:tcW w:type="dxa" w:w="3600"/>
            <w:shd w:fill="FFFFFF"/>
            <w:tcMar>
              <w:top w:w="70" w:type="dxa"/>
              <w:start w:w="100" w:type="dxa"/>
              <w:bottom w:w="70" w:type="dxa"/>
              <w:end w:w="100" w:type="dxa"/>
            </w:tcMar>
            <w:vAlign w:val="center"/>
          </w:tcPr>
          <w:p>
            <w:r>
              <w:rPr>
                <w:rFonts w:ascii="Calibri" w:hAnsi="Calibri"/>
                <w:b w:val="0"/>
                <w:i w:val="0"/>
                <w:color w:val="1F2937"/>
                <w:sz w:val="19"/>
              </w:rPr>
              <w:t>Infers occupancy from consumption shape — no headcount data needed</w:t>
            </w:r>
          </w:p>
        </w:tc>
      </w:tr>
    </w:tbl>
    <w:p>
      <w:pPr>
        <w:spacing w:after="0"/>
      </w:pPr>
    </w:p>
    <w:p>
      <w:pPr>
        <w:spacing w:before="280" w:after="120"/>
      </w:pPr>
      <w:r>
        <w:rPr>
          <w:rFonts w:ascii="Calibri" w:hAnsi="Calibri"/>
          <w:b/>
          <w:i w:val="0"/>
          <w:color w:val="1F2937"/>
          <w:sz w:val="26"/>
        </w:rPr>
        <w:t>Step 7 — Feature Correlation Heatmap</w:t>
      </w:r>
    </w:p>
    <w:p>
      <w:pPr>
        <w:spacing w:before="60" w:after="60"/>
      </w:pPr>
      <w:r>
        <w:rPr>
          <w:rFonts w:ascii="Calibri" w:hAnsi="Calibri"/>
          <w:b w:val="0"/>
          <w:i w:val="0"/>
          <w:color w:val="1F2937"/>
          <w:sz w:val="21"/>
        </w:rPr>
        <w:t>Samples 50,000 rows and computes pairwise Pearson correlations between all features and the target (meter_reading_log). Strong positive correlations with the target (dark blue) confirm a feature is useful. lag_1hr and rolling_mean_6hr typically show the highest correlations — past consumption is the strongest predictor of future consumption.</w:t>
      </w:r>
    </w:p>
    <w:p>
      <w:pPr>
        <w:spacing w:before="280" w:after="120"/>
      </w:pPr>
      <w:r>
        <w:rPr>
          <w:rFonts w:ascii="Calibri" w:hAnsi="Calibri"/>
          <w:b/>
          <w:i w:val="0"/>
          <w:color w:val="1F2937"/>
          <w:sz w:val="26"/>
        </w:rPr>
        <w:t>Step 8 — Demo: One Building Baseline vs Actual</w:t>
      </w:r>
    </w:p>
    <w:p>
      <w:pPr>
        <w:spacing w:before="60" w:after="60"/>
      </w:pPr>
      <w:r>
        <w:rPr>
          <w:rFonts w:ascii="Calibri" w:hAnsi="Calibri"/>
          <w:b w:val="0"/>
          <w:i w:val="0"/>
          <w:color w:val="1F2937"/>
          <w:sz w:val="21"/>
        </w:rPr>
        <w:t>Focuses on Building 1 (electricity) for May 2016. Computes a 7-day rolling mean as the baseline, plots ±50% bands as the normal range, and marks any readings above the upper band as anomalies with red dots. This plot is the visual representation of what Twinergy does — the money shot for any review or demo.</w:t>
      </w:r>
    </w:p>
    <w:p>
      <w:pPr>
        <w:spacing w:before="280" w:after="120"/>
      </w:pPr>
      <w:r>
        <w:rPr>
          <w:rFonts w:ascii="Calibri" w:hAnsi="Calibri"/>
          <w:b/>
          <w:i w:val="0"/>
          <w:color w:val="1F2937"/>
          <w:sz w:val="26"/>
        </w:rPr>
        <w:t>Step 9 — Save Clean Dataset</w:t>
      </w:r>
    </w:p>
    <w:p>
      <w:pPr>
        <w:spacing w:before="60" w:after="60"/>
      </w:pPr>
      <w:r>
        <w:rPr>
          <w:rFonts w:ascii="Calibri" w:hAnsi="Calibri"/>
          <w:b w:val="0"/>
          <w:i w:val="0"/>
          <w:color w:val="1F2937"/>
          <w:sz w:val="21"/>
        </w:rPr>
        <w:t>Drops rows where lag_1hr, lag_24hr, or rolling_mean_6hr are NaN (the first few hours of each building have no lookback). lag_168hr NaNs are filled with rolling_mean_24hr instead of dropped — this preserves all 12 months in the output.</w:t>
      </w:r>
    </w:p>
    <w:p>
      <w:pPr>
        <w:spacing w:before="80" w:after="80"/>
        <w:ind w:left="432" w:right="432"/>
        <w:shd w:fill="1E293B"/>
      </w:pPr>
      <w:r>
        <w:rPr>
          <w:rFonts w:ascii="Courier New" w:hAnsi="Courier New"/>
          <w:b w:val="0"/>
          <w:i w:val="0"/>
          <w:color w:val="86EFAC"/>
          <w:sz w:val="18"/>
        </w:rPr>
        <w:t>df_model = df.dropna(subset=['lag_1hr', 'lag_24hr', 'rolling_mean_6hr']).copy()</w:t>
        <w:br/>
        <w:t>df_model['lag_168hr'] = df_model['lag_168hr'].fillna(df_model['rolling_mean_24hr'])</w:t>
      </w:r>
    </w:p>
    <w:p>
      <w:pPr>
        <w:spacing w:before="60" w:after="60"/>
      </w:pPr>
      <w:r>
        <w:rPr>
          <w:rFonts w:ascii="Calibri" w:hAnsi="Calibri"/>
          <w:b w:val="0"/>
          <w:i w:val="0"/>
          <w:color w:val="1F2937"/>
          <w:sz w:val="21"/>
        </w:rPr>
        <w:t>Saved to /kaggle/working/twinergy_clean.csv — download from the Kaggle Output tab.</w:t>
      </w:r>
    </w:p>
    <w:p>
      <w:pPr>
        <w:spacing w:before="280" w:after="120"/>
      </w:pPr>
      <w:r>
        <w:rPr>
          <w:rFonts w:ascii="Calibri" w:hAnsi="Calibri"/>
          <w:b/>
          <w:i w:val="0"/>
          <w:color w:val="1F2937"/>
          <w:sz w:val="26"/>
        </w:rPr>
        <w:t>Steps 10–12 — LightGBM Forecasting Model</w:t>
      </w:r>
    </w:p>
    <w:p>
      <w:pPr>
        <w:spacing w:before="60" w:after="60"/>
      </w:pPr>
      <w:r>
        <w:rPr>
          <w:rFonts w:ascii="Calibri" w:hAnsi="Calibri"/>
          <w:b w:val="0"/>
          <w:i w:val="0"/>
          <w:color w:val="1F2937"/>
          <w:sz w:val="21"/>
        </w:rPr>
        <w:t>LightGBM is a gradient boosting model that learns patterns between the 22 features and the log-transformed meter reading. It builds many small decision trees sequentially, each one correcting the errors of the previous.</w:t>
      </w:r>
    </w:p>
    <w:p>
      <w:pPr>
        <w:spacing w:before="200" w:after="80"/>
      </w:pPr>
      <w:r>
        <w:rPr>
          <w:rFonts w:ascii="Calibri" w:hAnsi="Calibri"/>
          <w:b/>
          <w:i w:val="0"/>
          <w:color w:val="1F2937"/>
          <w:sz w:val="22"/>
        </w:rPr>
        <w:t>Train/Test Split</w:t>
      </w:r>
    </w:p>
    <w:p>
      <w:pPr>
        <w:spacing w:before="60" w:after="60"/>
      </w:pPr>
      <w:r>
        <w:rPr>
          <w:rFonts w:ascii="Calibri" w:hAnsi="Calibri"/>
          <w:b w:val="0"/>
          <w:i w:val="0"/>
          <w:color w:val="1F2937"/>
          <w:sz w:val="21"/>
        </w:rPr>
        <w:t>Time-series data must be split chronologically — not randomly. Using a random split would leak future information into training (data leakage). We use January–October as training and November–December as test.</w:t>
      </w:r>
    </w:p>
    <w:p>
      <w:pPr>
        <w:spacing w:before="80" w:after="80"/>
        <w:ind w:left="432" w:right="432"/>
        <w:shd w:fill="1E293B"/>
      </w:pPr>
      <w:r>
        <w:rPr>
          <w:rFonts w:ascii="Courier New" w:hAnsi="Courier New"/>
          <w:b w:val="0"/>
          <w:i w:val="0"/>
          <w:color w:val="86EFAC"/>
          <w:sz w:val="18"/>
        </w:rPr>
        <w:t>split_date = '2016-11-01'</w:t>
        <w:br/>
        <w:t>train_mask = df_elec['timestamp'] &lt; split_date   # Jan–Oct: training</w:t>
        <w:br/>
        <w:t>test_mask  = df_elec['timestamp'] &gt;= split_date  # Nov–Dec: testing</w:t>
      </w:r>
    </w:p>
    <w:p>
      <w:pPr>
        <w:spacing w:before="200" w:after="80"/>
      </w:pPr>
      <w:r>
        <w:rPr>
          <w:rFonts w:ascii="Calibri" w:hAnsi="Calibri"/>
          <w:b/>
          <w:i w:val="0"/>
          <w:color w:val="1F2937"/>
          <w:sz w:val="22"/>
        </w:rPr>
        <w:t>Key Hyperparameters</w:t>
      </w:r>
    </w:p>
    <w:tbl>
      <w:tblPr>
        <w:tblW w:type="auto" w:w="0"/>
        <w:jc w:val="center"/>
        <w:tblLayout w:type="fixed"/>
        <w:tblLook w:firstColumn="1" w:firstRow="1" w:lastColumn="0" w:lastRow="0" w:noHBand="0" w:noVBand="1" w:val="04A0"/>
      </w:tblPr>
      <w:tblGrid>
        <w:gridCol w:w="3360"/>
        <w:gridCol w:w="3360"/>
        <w:gridCol w:w="3360"/>
      </w:tblGrid>
      <w:tr>
        <w:tc>
          <w:tcPr>
            <w:tcW w:type="dxa" w:w="2400"/>
            <w:shd w:fill="1E40AF"/>
            <w:tcMar>
              <w:top w:w="80" w:type="dxa"/>
              <w:start w:w="100" w:type="dxa"/>
              <w:bottom w:w="80" w:type="dxa"/>
              <w:end w:w="100" w:type="dxa"/>
            </w:tcMar>
            <w:vAlign w:val="center"/>
          </w:tcPr>
          <w:p>
            <w:r>
              <w:rPr>
                <w:rFonts w:ascii="Calibri" w:hAnsi="Calibri"/>
                <w:b/>
                <w:i w:val="0"/>
                <w:color w:val="FFFFFF"/>
                <w:sz w:val="19"/>
              </w:rPr>
              <w:t>Parameter</w:t>
            </w:r>
          </w:p>
        </w:tc>
        <w:tc>
          <w:tcPr>
            <w:tcW w:type="dxa" w:w="1600"/>
            <w:shd w:fill="1E40AF"/>
            <w:tcMar>
              <w:top w:w="80" w:type="dxa"/>
              <w:start w:w="100" w:type="dxa"/>
              <w:bottom w:w="80" w:type="dxa"/>
              <w:end w:w="100" w:type="dxa"/>
            </w:tcMar>
            <w:vAlign w:val="center"/>
          </w:tcPr>
          <w:p>
            <w:r>
              <w:rPr>
                <w:rFonts w:ascii="Calibri" w:hAnsi="Calibri"/>
                <w:b/>
                <w:i w:val="0"/>
                <w:color w:val="FFFFFF"/>
                <w:sz w:val="19"/>
              </w:rPr>
              <w:t>Value</w:t>
            </w:r>
          </w:p>
        </w:tc>
        <w:tc>
          <w:tcPr>
            <w:tcW w:type="dxa" w:w="5000"/>
            <w:shd w:fill="1E40AF"/>
            <w:tcMar>
              <w:top w:w="80" w:type="dxa"/>
              <w:start w:w="100" w:type="dxa"/>
              <w:bottom w:w="80" w:type="dxa"/>
              <w:end w:w="100" w:type="dxa"/>
            </w:tcMar>
            <w:vAlign w:val="center"/>
          </w:tcPr>
          <w:p>
            <w:r>
              <w:rPr>
                <w:rFonts w:ascii="Calibri" w:hAnsi="Calibri"/>
                <w:b/>
                <w:i w:val="0"/>
                <w:color w:val="FFFFFF"/>
                <w:sz w:val="19"/>
              </w:rPr>
              <w:t>What It Controls</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learning_rate</w:t>
            </w:r>
          </w:p>
        </w:tc>
        <w:tc>
          <w:tcPr>
            <w:tcW w:type="dxa" w:w="1600"/>
            <w:shd w:fill="FFFFFF"/>
            <w:tcMar>
              <w:top w:w="70" w:type="dxa"/>
              <w:start w:w="100" w:type="dxa"/>
              <w:bottom w:w="70" w:type="dxa"/>
              <w:end w:w="100" w:type="dxa"/>
            </w:tcMar>
            <w:vAlign w:val="center"/>
          </w:tcPr>
          <w:p>
            <w:r>
              <w:rPr>
                <w:rFonts w:ascii="Calibri" w:hAnsi="Calibri"/>
                <w:b w:val="0"/>
                <w:i w:val="0"/>
                <w:color w:val="1F2937"/>
                <w:sz w:val="19"/>
              </w:rPr>
              <w:t>0.05</w:t>
            </w:r>
          </w:p>
        </w:tc>
        <w:tc>
          <w:tcPr>
            <w:tcW w:type="dxa" w:w="5000"/>
            <w:shd w:fill="FFFFFF"/>
            <w:tcMar>
              <w:top w:w="70" w:type="dxa"/>
              <w:start w:w="100" w:type="dxa"/>
              <w:bottom w:w="70" w:type="dxa"/>
              <w:end w:w="100" w:type="dxa"/>
            </w:tcMar>
            <w:vAlign w:val="center"/>
          </w:tcPr>
          <w:p>
            <w:r>
              <w:rPr>
                <w:rFonts w:ascii="Calibri" w:hAnsi="Calibri"/>
                <w:b w:val="0"/>
                <w:i w:val="0"/>
                <w:color w:val="1F2937"/>
                <w:sz w:val="19"/>
              </w:rPr>
              <w:t>How much each tree corrects — lower = more careful, needs more trees</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num_leaves</w:t>
            </w:r>
          </w:p>
        </w:tc>
        <w:tc>
          <w:tcPr>
            <w:tcW w:type="dxa" w:w="1600"/>
            <w:shd w:fill="F3F4F6"/>
            <w:tcMar>
              <w:top w:w="70" w:type="dxa"/>
              <w:start w:w="100" w:type="dxa"/>
              <w:bottom w:w="70" w:type="dxa"/>
              <w:end w:w="100" w:type="dxa"/>
            </w:tcMar>
            <w:vAlign w:val="center"/>
          </w:tcPr>
          <w:p>
            <w:r>
              <w:rPr>
                <w:rFonts w:ascii="Calibri" w:hAnsi="Calibri"/>
                <w:b w:val="0"/>
                <w:i w:val="0"/>
                <w:color w:val="1F2937"/>
                <w:sz w:val="19"/>
              </w:rPr>
              <w:t>64</w:t>
            </w:r>
          </w:p>
        </w:tc>
        <w:tc>
          <w:tcPr>
            <w:tcW w:type="dxa" w:w="5000"/>
            <w:shd w:fill="F3F4F6"/>
            <w:tcMar>
              <w:top w:w="70" w:type="dxa"/>
              <w:start w:w="100" w:type="dxa"/>
              <w:bottom w:w="70" w:type="dxa"/>
              <w:end w:w="100" w:type="dxa"/>
            </w:tcMar>
            <w:vAlign w:val="center"/>
          </w:tcPr>
          <w:p>
            <w:r>
              <w:rPr>
                <w:rFonts w:ascii="Calibri" w:hAnsi="Calibri"/>
                <w:b w:val="0"/>
                <w:i w:val="0"/>
                <w:color w:val="1F2937"/>
                <w:sz w:val="19"/>
              </w:rPr>
              <w:t>Complexity of each tree — more leaves = more patterns captured</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num_boost_round</w:t>
            </w:r>
          </w:p>
        </w:tc>
        <w:tc>
          <w:tcPr>
            <w:tcW w:type="dxa" w:w="1600"/>
            <w:shd w:fill="FFFFFF"/>
            <w:tcMar>
              <w:top w:w="70" w:type="dxa"/>
              <w:start w:w="100" w:type="dxa"/>
              <w:bottom w:w="70" w:type="dxa"/>
              <w:end w:w="100" w:type="dxa"/>
            </w:tcMar>
            <w:vAlign w:val="center"/>
          </w:tcPr>
          <w:p>
            <w:r>
              <w:rPr>
                <w:rFonts w:ascii="Calibri" w:hAnsi="Calibri"/>
                <w:b w:val="0"/>
                <w:i w:val="0"/>
                <w:color w:val="1F2937"/>
                <w:sz w:val="19"/>
              </w:rPr>
              <w:t>500</w:t>
            </w:r>
          </w:p>
        </w:tc>
        <w:tc>
          <w:tcPr>
            <w:tcW w:type="dxa" w:w="5000"/>
            <w:shd w:fill="FFFFFF"/>
            <w:tcMar>
              <w:top w:w="70" w:type="dxa"/>
              <w:start w:w="100" w:type="dxa"/>
              <w:bottom w:w="70" w:type="dxa"/>
              <w:end w:w="100" w:type="dxa"/>
            </w:tcMar>
            <w:vAlign w:val="center"/>
          </w:tcPr>
          <w:p>
            <w:r>
              <w:rPr>
                <w:rFonts w:ascii="Calibri" w:hAnsi="Calibri"/>
                <w:b w:val="0"/>
                <w:i w:val="0"/>
                <w:color w:val="1F2937"/>
                <w:sz w:val="19"/>
              </w:rPr>
              <w:t>Maximum number of trees — early stopping kicks in before this</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early_stopping</w:t>
            </w:r>
          </w:p>
        </w:tc>
        <w:tc>
          <w:tcPr>
            <w:tcW w:type="dxa" w:w="1600"/>
            <w:shd w:fill="F3F4F6"/>
            <w:tcMar>
              <w:top w:w="70" w:type="dxa"/>
              <w:start w:w="100" w:type="dxa"/>
              <w:bottom w:w="70" w:type="dxa"/>
              <w:end w:w="100" w:type="dxa"/>
            </w:tcMar>
            <w:vAlign w:val="center"/>
          </w:tcPr>
          <w:p>
            <w:r>
              <w:rPr>
                <w:rFonts w:ascii="Calibri" w:hAnsi="Calibri"/>
                <w:b w:val="0"/>
                <w:i w:val="0"/>
                <w:color w:val="1F2937"/>
                <w:sz w:val="19"/>
              </w:rPr>
              <w:t>30 rounds</w:t>
            </w:r>
          </w:p>
        </w:tc>
        <w:tc>
          <w:tcPr>
            <w:tcW w:type="dxa" w:w="5000"/>
            <w:shd w:fill="F3F4F6"/>
            <w:tcMar>
              <w:top w:w="70" w:type="dxa"/>
              <w:start w:w="100" w:type="dxa"/>
              <w:bottom w:w="70" w:type="dxa"/>
              <w:end w:w="100" w:type="dxa"/>
            </w:tcMar>
            <w:vAlign w:val="center"/>
          </w:tcPr>
          <w:p>
            <w:r>
              <w:rPr>
                <w:rFonts w:ascii="Calibri" w:hAnsi="Calibri"/>
                <w:b w:val="0"/>
                <w:i w:val="0"/>
                <w:color w:val="1F2937"/>
                <w:sz w:val="19"/>
              </w:rPr>
              <w:t>Stops training if validation RMSE hasn't improved in 30 rounds</w:t>
            </w:r>
          </w:p>
        </w:tc>
      </w:tr>
    </w:tbl>
    <w:p>
      <w:pPr>
        <w:spacing w:after="0"/>
      </w:pPr>
    </w:p>
    <w:p>
      <w:pPr>
        <w:spacing w:before="200" w:after="80"/>
      </w:pPr>
      <w:r>
        <w:rPr>
          <w:rFonts w:ascii="Calibri" w:hAnsi="Calibri"/>
          <w:b/>
          <w:i w:val="0"/>
          <w:color w:val="1F2937"/>
          <w:sz w:val="22"/>
        </w:rPr>
        <w:t>Evaluation Results</w:t>
      </w:r>
    </w:p>
    <w:tbl>
      <w:tblPr>
        <w:tblW w:type="auto" w:w="0"/>
        <w:jc w:val="center"/>
        <w:tblLayout w:type="fixed"/>
        <w:tblLook w:firstColumn="1" w:firstRow="1" w:lastColumn="0" w:lastRow="0" w:noHBand="0" w:noVBand="1" w:val="04A0"/>
      </w:tblPr>
      <w:tblGrid>
        <w:gridCol w:w="3360"/>
        <w:gridCol w:w="3360"/>
        <w:gridCol w:w="3360"/>
      </w:tblGrid>
      <w:tr>
        <w:tc>
          <w:tcPr>
            <w:tcW w:type="dxa" w:w="2400"/>
            <w:shd w:fill="1E40AF"/>
            <w:tcMar>
              <w:top w:w="80" w:type="dxa"/>
              <w:start w:w="100" w:type="dxa"/>
              <w:bottom w:w="80" w:type="dxa"/>
              <w:end w:w="100" w:type="dxa"/>
            </w:tcMar>
            <w:vAlign w:val="center"/>
          </w:tcPr>
          <w:p>
            <w:r>
              <w:rPr>
                <w:rFonts w:ascii="Calibri" w:hAnsi="Calibri"/>
                <w:b/>
                <w:i w:val="0"/>
                <w:color w:val="FFFFFF"/>
                <w:sz w:val="19"/>
              </w:rPr>
              <w:t>Metric</w:t>
            </w:r>
          </w:p>
        </w:tc>
        <w:tc>
          <w:tcPr>
            <w:tcW w:type="dxa" w:w="2000"/>
            <w:shd w:fill="1E40AF"/>
            <w:tcMar>
              <w:top w:w="80" w:type="dxa"/>
              <w:start w:w="100" w:type="dxa"/>
              <w:bottom w:w="80" w:type="dxa"/>
              <w:end w:w="100" w:type="dxa"/>
            </w:tcMar>
            <w:vAlign w:val="center"/>
          </w:tcPr>
          <w:p>
            <w:r>
              <w:rPr>
                <w:rFonts w:ascii="Calibri" w:hAnsi="Calibri"/>
                <w:b/>
                <w:i w:val="0"/>
                <w:color w:val="FFFFFF"/>
                <w:sz w:val="19"/>
              </w:rPr>
              <w:t>Value</w:t>
            </w:r>
          </w:p>
        </w:tc>
        <w:tc>
          <w:tcPr>
            <w:tcW w:type="dxa" w:w="4600"/>
            <w:shd w:fill="1E40AF"/>
            <w:tcMar>
              <w:top w:w="80" w:type="dxa"/>
              <w:start w:w="100" w:type="dxa"/>
              <w:bottom w:w="80" w:type="dxa"/>
              <w:end w:w="100" w:type="dxa"/>
            </w:tcMar>
            <w:vAlign w:val="center"/>
          </w:tcPr>
          <w:p>
            <w:r>
              <w:rPr>
                <w:rFonts w:ascii="Calibri" w:hAnsi="Calibri"/>
                <w:b/>
                <w:i w:val="0"/>
                <w:color w:val="FFFFFF"/>
                <w:sz w:val="19"/>
              </w:rPr>
              <w:t>Interpretation</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RMSE (log scale)</w:t>
            </w:r>
          </w:p>
        </w:tc>
        <w:tc>
          <w:tcPr>
            <w:tcW w:type="dxa" w:w="2000"/>
            <w:shd w:fill="FFFFFF"/>
            <w:tcMar>
              <w:top w:w="70" w:type="dxa"/>
              <w:start w:w="100" w:type="dxa"/>
              <w:bottom w:w="70" w:type="dxa"/>
              <w:end w:w="100" w:type="dxa"/>
            </w:tcMar>
            <w:vAlign w:val="center"/>
          </w:tcPr>
          <w:p>
            <w:r>
              <w:rPr>
                <w:rFonts w:ascii="Calibri" w:hAnsi="Calibri"/>
                <w:b w:val="0"/>
                <w:i w:val="0"/>
                <w:color w:val="1F2937"/>
                <w:sz w:val="19"/>
              </w:rPr>
              <w:t>0.1361</w:t>
            </w:r>
          </w:p>
        </w:tc>
        <w:tc>
          <w:tcPr>
            <w:tcW w:type="dxa" w:w="4600"/>
            <w:shd w:fill="FFFFFF"/>
            <w:tcMar>
              <w:top w:w="70" w:type="dxa"/>
              <w:start w:w="100" w:type="dxa"/>
              <w:bottom w:w="70" w:type="dxa"/>
              <w:end w:w="100" w:type="dxa"/>
            </w:tcMar>
            <w:vAlign w:val="center"/>
          </w:tcPr>
          <w:p>
            <w:r>
              <w:rPr>
                <w:rFonts w:ascii="Calibri" w:hAnsi="Calibri"/>
                <w:b w:val="0"/>
                <w:i w:val="0"/>
                <w:color w:val="1F2937"/>
                <w:sz w:val="19"/>
              </w:rPr>
              <w:t>Average prediction error on the log scale — lower is better</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MAPE</w:t>
            </w:r>
          </w:p>
        </w:tc>
        <w:tc>
          <w:tcPr>
            <w:tcW w:type="dxa" w:w="2000"/>
            <w:shd w:fill="F3F4F6"/>
            <w:tcMar>
              <w:top w:w="70" w:type="dxa"/>
              <w:start w:w="100" w:type="dxa"/>
              <w:bottom w:w="70" w:type="dxa"/>
              <w:end w:w="100" w:type="dxa"/>
            </w:tcMar>
            <w:vAlign w:val="center"/>
          </w:tcPr>
          <w:p>
            <w:r>
              <w:rPr>
                <w:rFonts w:ascii="Calibri" w:hAnsi="Calibri"/>
                <w:b w:val="0"/>
                <w:i w:val="0"/>
                <w:color w:val="1F2937"/>
                <w:sz w:val="19"/>
              </w:rPr>
              <w:t>16.37%</w:t>
            </w:r>
          </w:p>
        </w:tc>
        <w:tc>
          <w:tcPr>
            <w:tcW w:type="dxa" w:w="4600"/>
            <w:shd w:fill="F3F4F6"/>
            <w:tcMar>
              <w:top w:w="70" w:type="dxa"/>
              <w:start w:w="100" w:type="dxa"/>
              <w:bottom w:w="70" w:type="dxa"/>
              <w:end w:w="100" w:type="dxa"/>
            </w:tcMar>
            <w:vAlign w:val="center"/>
          </w:tcPr>
          <w:p>
            <w:r>
              <w:rPr>
                <w:rFonts w:ascii="Calibri" w:hAnsi="Calibri"/>
                <w:b w:val="0"/>
                <w:i w:val="0"/>
                <w:color w:val="1F2937"/>
                <w:sz w:val="19"/>
              </w:rPr>
              <w:t>Mean absolute % error on original scale</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Accuracy proxy</w:t>
            </w:r>
          </w:p>
        </w:tc>
        <w:tc>
          <w:tcPr>
            <w:tcW w:type="dxa" w:w="2000"/>
            <w:shd w:fill="FFFFFF"/>
            <w:tcMar>
              <w:top w:w="70" w:type="dxa"/>
              <w:start w:w="100" w:type="dxa"/>
              <w:bottom w:w="70" w:type="dxa"/>
              <w:end w:w="100" w:type="dxa"/>
            </w:tcMar>
            <w:vAlign w:val="center"/>
          </w:tcPr>
          <w:p>
            <w:r>
              <w:rPr>
                <w:rFonts w:ascii="Calibri" w:hAnsi="Calibri"/>
                <w:b w:val="0"/>
                <w:i w:val="0"/>
                <w:color w:val="1F2937"/>
                <w:sz w:val="19"/>
              </w:rPr>
              <w:t>83.63%</w:t>
            </w:r>
          </w:p>
        </w:tc>
        <w:tc>
          <w:tcPr>
            <w:tcW w:type="dxa" w:w="4600"/>
            <w:shd w:fill="FFFFFF"/>
            <w:tcMar>
              <w:top w:w="70" w:type="dxa"/>
              <w:start w:w="100" w:type="dxa"/>
              <w:bottom w:w="70" w:type="dxa"/>
              <w:end w:w="100" w:type="dxa"/>
            </w:tcMar>
            <w:vAlign w:val="center"/>
          </w:tcPr>
          <w:p>
            <w:r>
              <w:rPr>
                <w:rFonts w:ascii="Calibri" w:hAnsi="Calibri"/>
                <w:b w:val="0"/>
                <w:i w:val="0"/>
                <w:color w:val="1F2937"/>
                <w:sz w:val="19"/>
              </w:rPr>
              <w:t>100 - MAPE — useful for communicating to non-technical audience</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Industry benchmark</w:t>
            </w:r>
          </w:p>
        </w:tc>
        <w:tc>
          <w:tcPr>
            <w:tcW w:type="dxa" w:w="2000"/>
            <w:shd w:fill="F3F4F6"/>
            <w:tcMar>
              <w:top w:w="70" w:type="dxa"/>
              <w:start w:w="100" w:type="dxa"/>
              <w:bottom w:w="70" w:type="dxa"/>
              <w:end w:w="100" w:type="dxa"/>
            </w:tcMar>
            <w:vAlign w:val="center"/>
          </w:tcPr>
          <w:p>
            <w:r>
              <w:rPr>
                <w:rFonts w:ascii="Calibri" w:hAnsi="Calibri"/>
                <w:b w:val="0"/>
                <w:i w:val="0"/>
                <w:color w:val="1F2937"/>
                <w:sz w:val="19"/>
              </w:rPr>
              <w:t>15–25% MAPE</w:t>
            </w:r>
          </w:p>
        </w:tc>
        <w:tc>
          <w:tcPr>
            <w:tcW w:type="dxa" w:w="4600"/>
            <w:shd w:fill="F3F4F6"/>
            <w:tcMar>
              <w:top w:w="70" w:type="dxa"/>
              <w:start w:w="100" w:type="dxa"/>
              <w:bottom w:w="70" w:type="dxa"/>
              <w:end w:w="100" w:type="dxa"/>
            </w:tcMar>
            <w:vAlign w:val="center"/>
          </w:tcPr>
          <w:p>
            <w:r>
              <w:rPr>
                <w:rFonts w:ascii="Calibri" w:hAnsi="Calibri"/>
                <w:b w:val="0"/>
                <w:i w:val="0"/>
                <w:color w:val="1F2937"/>
                <w:sz w:val="19"/>
              </w:rPr>
              <w:t>Our result is within the accepted range for building energy forecasting</w:t>
            </w:r>
          </w:p>
        </w:tc>
      </w:tr>
    </w:tbl>
    <w:p>
      <w:pPr>
        <w:spacing w:after="0"/>
      </w:pPr>
    </w:p>
    <w:p>
      <w:pPr>
        <w:spacing w:before="280" w:after="120"/>
      </w:pPr>
      <w:r>
        <w:rPr>
          <w:rFonts w:ascii="Calibri" w:hAnsi="Calibri"/>
          <w:b/>
          <w:i w:val="0"/>
          <w:color w:val="1F2937"/>
          <w:sz w:val="26"/>
        </w:rPr>
        <w:t>Step 15 — SHAP Explainability</w:t>
      </w:r>
    </w:p>
    <w:p>
      <w:pPr>
        <w:spacing w:before="60" w:after="60"/>
      </w:pPr>
      <w:r>
        <w:rPr>
          <w:rFonts w:ascii="Calibri" w:hAnsi="Calibri"/>
          <w:b w:val="0"/>
          <w:i w:val="0"/>
          <w:color w:val="1F2937"/>
          <w:sz w:val="21"/>
        </w:rPr>
        <w:t>SHAP (SHapley Additive exPlanations) assigns each feature a contribution score for every individual prediction. Instead of just knowing the model predicted 500 kWh, SHAP tells you: lag_1hr contributed +120, air_temperature contributed +80, hour contributed +60, is_weekend contributed -40, and so on.</w:t>
      </w:r>
    </w:p>
    <w:p>
      <w:pPr>
        <w:spacing w:before="60" w:after="60"/>
      </w:pPr>
      <w:r>
        <w:rPr>
          <w:rFonts w:ascii="Calibri" w:hAnsi="Calibri"/>
          <w:b w:val="0"/>
          <w:i w:val="0"/>
          <w:color w:val="1F2937"/>
          <w:sz w:val="21"/>
        </w:rPr>
        <w:t>We sample 2,000 rows from the test set for speed. The summary plot shows each feature as a row — features at the top matter most. Each dot is one prediction. Red dots = high feature value, blue = low. Dots to the right = positive contribution to prediction (increases kWh).</w:t>
      </w:r>
    </w:p>
    <w:tbl>
      <w:tblPr>
        <w:tblW w:type="auto" w:w="0"/>
        <w:jc w:val="center"/>
        <w:tblLayout w:type="fixed"/>
        <w:tblLook w:firstColumn="1" w:firstRow="1" w:lastColumn="0" w:lastRow="0" w:noHBand="0" w:noVBand="1" w:val="04A0"/>
      </w:tblPr>
      <w:tblGrid>
        <w:gridCol w:w="10080"/>
      </w:tblGrid>
      <w:tr>
        <w:tc>
          <w:tcPr>
            <w:tcW w:type="dxa" w:w="9072"/>
            <w:shd w:fill="D1FAE5"/>
            <w:tcMar>
              <w:top w:w="100" w:type="dxa"/>
              <w:start w:w="180" w:type="dxa"/>
              <w:bottom w:w="100" w:type="dxa"/>
              <w:end w:w="180" w:type="dxa"/>
            </w:tcMar>
          </w:tcPr>
          <w:p>
            <w:pPr>
              <w:spacing w:after="40"/>
            </w:pPr>
            <w:r>
              <w:rPr>
                <w:rFonts w:ascii="Calibri" w:hAnsi="Calibri"/>
                <w:b/>
                <w:i w:val="0"/>
                <w:color w:val="065F46"/>
                <w:sz w:val="21"/>
              </w:rPr>
              <w:t>🔬 Research significance</w:t>
            </w:r>
          </w:p>
          <w:p>
            <w:pPr>
              <w:spacing w:after="0"/>
            </w:pPr>
            <w:r>
              <w:rPr>
                <w:rFonts w:ascii="Calibri" w:hAnsi="Calibri"/>
                <w:b w:val="0"/>
                <w:i w:val="0"/>
                <w:color w:val="065F46"/>
                <w:sz w:val="20"/>
              </w:rPr>
              <w:t>SHAP is the explainability layer that separates Twinergy from a plain ML model. Our base paper (ACM BuildSys '23) specifically highlights the lack of explainability in existing energy prediction systems as the gap we are filling.</w:t>
            </w:r>
          </w:p>
        </w:tc>
      </w:tr>
    </w:tbl>
    <w:p>
      <w:pPr>
        <w:spacing w:after="0"/>
      </w:pPr>
    </w:p>
    <w:p>
      <w:pPr>
        <w:spacing w:before="280" w:after="120"/>
      </w:pPr>
      <w:r>
        <w:rPr>
          <w:rFonts w:ascii="Calibri" w:hAnsi="Calibri"/>
          <w:b/>
          <w:i w:val="0"/>
          <w:color w:val="1F2937"/>
          <w:sz w:val="26"/>
        </w:rPr>
        <w:t>Step 16 — Isolation Forest Anomaly Detection</w:t>
      </w:r>
    </w:p>
    <w:p>
      <w:pPr>
        <w:spacing w:before="60" w:after="60"/>
      </w:pPr>
      <w:r>
        <w:rPr>
          <w:rFonts w:ascii="Calibri" w:hAnsi="Calibri"/>
          <w:b w:val="0"/>
          <w:i w:val="0"/>
          <w:color w:val="1F2937"/>
          <w:sz w:val="21"/>
        </w:rPr>
        <w:t>Isolation Forest detects anomalies without needing labelled examples of what an anomaly looks like. It works by randomly partitioning the data — anomalous points are isolated in fewer splits because they are different from the majority.</w:t>
      </w:r>
    </w:p>
    <w:tbl>
      <w:tblPr>
        <w:tblW w:type="auto" w:w="0"/>
        <w:jc w:val="center"/>
        <w:tblLayout w:type="fixed"/>
        <w:tblLook w:firstColumn="1" w:firstRow="1" w:lastColumn="0" w:lastRow="0" w:noHBand="0" w:noVBand="1" w:val="04A0"/>
      </w:tblPr>
      <w:tblGrid>
        <w:gridCol w:w="3360"/>
        <w:gridCol w:w="3360"/>
        <w:gridCol w:w="3360"/>
      </w:tblGrid>
      <w:tr>
        <w:tc>
          <w:tcPr>
            <w:tcW w:type="dxa" w:w="2400"/>
            <w:shd w:fill="1E40AF"/>
            <w:tcMar>
              <w:top w:w="80" w:type="dxa"/>
              <w:start w:w="100" w:type="dxa"/>
              <w:bottom w:w="80" w:type="dxa"/>
              <w:end w:w="100" w:type="dxa"/>
            </w:tcMar>
            <w:vAlign w:val="center"/>
          </w:tcPr>
          <w:p>
            <w:r>
              <w:rPr>
                <w:rFonts w:ascii="Calibri" w:hAnsi="Calibri"/>
                <w:b/>
                <w:i w:val="0"/>
                <w:color w:val="FFFFFF"/>
                <w:sz w:val="19"/>
              </w:rPr>
              <w:t>Parameter</w:t>
            </w:r>
          </w:p>
        </w:tc>
        <w:tc>
          <w:tcPr>
            <w:tcW w:type="dxa" w:w="2000"/>
            <w:shd w:fill="1E40AF"/>
            <w:tcMar>
              <w:top w:w="80" w:type="dxa"/>
              <w:start w:w="100" w:type="dxa"/>
              <w:bottom w:w="80" w:type="dxa"/>
              <w:end w:w="100" w:type="dxa"/>
            </w:tcMar>
            <w:vAlign w:val="center"/>
          </w:tcPr>
          <w:p>
            <w:r>
              <w:rPr>
                <w:rFonts w:ascii="Calibri" w:hAnsi="Calibri"/>
                <w:b/>
                <w:i w:val="0"/>
                <w:color w:val="FFFFFF"/>
                <w:sz w:val="19"/>
              </w:rPr>
              <w:t>Value</w:t>
            </w:r>
          </w:p>
        </w:tc>
        <w:tc>
          <w:tcPr>
            <w:tcW w:type="dxa" w:w="4600"/>
            <w:shd w:fill="1E40AF"/>
            <w:tcMar>
              <w:top w:w="80" w:type="dxa"/>
              <w:start w:w="100" w:type="dxa"/>
              <w:bottom w:w="80" w:type="dxa"/>
              <w:end w:w="100" w:type="dxa"/>
            </w:tcMar>
            <w:vAlign w:val="center"/>
          </w:tcPr>
          <w:p>
            <w:r>
              <w:rPr>
                <w:rFonts w:ascii="Calibri" w:hAnsi="Calibri"/>
                <w:b/>
                <w:i w:val="0"/>
                <w:color w:val="FFFFFF"/>
                <w:sz w:val="19"/>
              </w:rPr>
              <w:t>Meaning</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n_estimators</w:t>
            </w:r>
          </w:p>
        </w:tc>
        <w:tc>
          <w:tcPr>
            <w:tcW w:type="dxa" w:w="2000"/>
            <w:shd w:fill="FFFFFF"/>
            <w:tcMar>
              <w:top w:w="70" w:type="dxa"/>
              <w:start w:w="100" w:type="dxa"/>
              <w:bottom w:w="70" w:type="dxa"/>
              <w:end w:w="100" w:type="dxa"/>
            </w:tcMar>
            <w:vAlign w:val="center"/>
          </w:tcPr>
          <w:p>
            <w:r>
              <w:rPr>
                <w:rFonts w:ascii="Calibri" w:hAnsi="Calibri"/>
                <w:b w:val="0"/>
                <w:i w:val="0"/>
                <w:color w:val="1F2937"/>
                <w:sz w:val="19"/>
              </w:rPr>
              <w:t>100</w:t>
            </w:r>
          </w:p>
        </w:tc>
        <w:tc>
          <w:tcPr>
            <w:tcW w:type="dxa" w:w="4600"/>
            <w:shd w:fill="FFFFFF"/>
            <w:tcMar>
              <w:top w:w="70" w:type="dxa"/>
              <w:start w:w="100" w:type="dxa"/>
              <w:bottom w:w="70" w:type="dxa"/>
              <w:end w:w="100" w:type="dxa"/>
            </w:tcMar>
            <w:vAlign w:val="center"/>
          </w:tcPr>
          <w:p>
            <w:r>
              <w:rPr>
                <w:rFonts w:ascii="Calibri" w:hAnsi="Calibri"/>
                <w:b w:val="0"/>
                <w:i w:val="0"/>
                <w:color w:val="1F2937"/>
                <w:sz w:val="19"/>
              </w:rPr>
              <w:t>Number of isolation trees — more = more stable results</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contamination</w:t>
            </w:r>
          </w:p>
        </w:tc>
        <w:tc>
          <w:tcPr>
            <w:tcW w:type="dxa" w:w="2000"/>
            <w:shd w:fill="F3F4F6"/>
            <w:tcMar>
              <w:top w:w="70" w:type="dxa"/>
              <w:start w:w="100" w:type="dxa"/>
              <w:bottom w:w="70" w:type="dxa"/>
              <w:end w:w="100" w:type="dxa"/>
            </w:tcMar>
            <w:vAlign w:val="center"/>
          </w:tcPr>
          <w:p>
            <w:r>
              <w:rPr>
                <w:rFonts w:ascii="Calibri" w:hAnsi="Calibri"/>
                <w:b w:val="0"/>
                <w:i w:val="0"/>
                <w:color w:val="1F2937"/>
                <w:sz w:val="19"/>
              </w:rPr>
              <w:t>0.05</w:t>
            </w:r>
          </w:p>
        </w:tc>
        <w:tc>
          <w:tcPr>
            <w:tcW w:type="dxa" w:w="4600"/>
            <w:shd w:fill="F3F4F6"/>
            <w:tcMar>
              <w:top w:w="70" w:type="dxa"/>
              <w:start w:w="100" w:type="dxa"/>
              <w:bottom w:w="70" w:type="dxa"/>
              <w:end w:w="100" w:type="dxa"/>
            </w:tcMar>
            <w:vAlign w:val="center"/>
          </w:tcPr>
          <w:p>
            <w:r>
              <w:rPr>
                <w:rFonts w:ascii="Calibri" w:hAnsi="Calibri"/>
                <w:b w:val="0"/>
                <w:i w:val="0"/>
                <w:color w:val="1F2937"/>
                <w:sz w:val="19"/>
              </w:rPr>
              <w:t>Expected fraction of anomalies — 5% flags ~1 in 20 readings as unusual</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random_state</w:t>
            </w:r>
          </w:p>
        </w:tc>
        <w:tc>
          <w:tcPr>
            <w:tcW w:type="dxa" w:w="2000"/>
            <w:shd w:fill="FFFFFF"/>
            <w:tcMar>
              <w:top w:w="70" w:type="dxa"/>
              <w:start w:w="100" w:type="dxa"/>
              <w:bottom w:w="70" w:type="dxa"/>
              <w:end w:w="100" w:type="dxa"/>
            </w:tcMar>
            <w:vAlign w:val="center"/>
          </w:tcPr>
          <w:p>
            <w:r>
              <w:rPr>
                <w:rFonts w:ascii="Calibri" w:hAnsi="Calibri"/>
                <w:b w:val="0"/>
                <w:i w:val="0"/>
                <w:color w:val="1F2937"/>
                <w:sz w:val="19"/>
              </w:rPr>
              <w:t>42</w:t>
            </w:r>
          </w:p>
        </w:tc>
        <w:tc>
          <w:tcPr>
            <w:tcW w:type="dxa" w:w="4600"/>
            <w:shd w:fill="FFFFFF"/>
            <w:tcMar>
              <w:top w:w="70" w:type="dxa"/>
              <w:start w:w="100" w:type="dxa"/>
              <w:bottom w:w="70" w:type="dxa"/>
              <w:end w:w="100" w:type="dxa"/>
            </w:tcMar>
            <w:vAlign w:val="center"/>
          </w:tcPr>
          <w:p>
            <w:r>
              <w:rPr>
                <w:rFonts w:ascii="Calibri" w:hAnsi="Calibri"/>
                <w:b w:val="0"/>
                <w:i w:val="0"/>
                <w:color w:val="1F2937"/>
                <w:sz w:val="19"/>
              </w:rPr>
              <w:t>Reproducibility — same results every run</w:t>
            </w:r>
          </w:p>
        </w:tc>
      </w:tr>
    </w:tbl>
    <w:p>
      <w:pPr>
        <w:spacing w:after="0"/>
      </w:pPr>
    </w:p>
    <w:p>
      <w:pPr>
        <w:spacing w:before="60" w:after="60"/>
      </w:pPr>
      <w:r>
        <w:rPr>
          <w:rFonts w:ascii="Calibri" w:hAnsi="Calibri"/>
          <w:b w:val="0"/>
          <w:i w:val="0"/>
          <w:color w:val="1F2937"/>
          <w:sz w:val="21"/>
        </w:rPr>
        <w:t>Trained on Building 20's electricity data using 8 features: meter_reading_log, rolling_mean_6hr, rolling_std_24hr, lag_1hr, lag_24hr, hour, is_weekend, air_temperature. Outputs -1 for anomaly, 1 for normal.</w:t>
      </w:r>
    </w:p>
    <w:p>
      <w:pPr>
        <w:spacing w:before="400" w:after="160"/>
      </w:pPr>
      <w:r>
        <w:rPr>
          <w:rFonts w:ascii="Calibri" w:hAnsi="Calibri"/>
          <w:b/>
          <w:i w:val="0"/>
          <w:color w:val="1F2937"/>
          <w:sz w:val="36"/>
        </w:rPr>
        <w:t>4. app.py — Streamlit Dashboard</w:t>
      </w:r>
    </w:p>
    <w:p>
      <w:pPr>
        <w:spacing w:before="60" w:after="60"/>
      </w:pPr>
      <w:r>
        <w:rPr>
          <w:rFonts w:ascii="Calibri" w:hAnsi="Calibri"/>
          <w:b w:val="0"/>
          <w:i w:val="0"/>
          <w:color w:val="1F2937"/>
          <w:sz w:val="21"/>
        </w:rPr>
        <w:t>The dashboard is a single-file Streamlit app that loads the trained models and cleaned dataset, then renders 5 interactive panels in a dark-themed UI. It simulates a live IoT monitoring system by allowing the user to select any building and any month via the sidebar.</w:t>
      </w:r>
    </w:p>
    <w:p>
      <w:pPr>
        <w:spacing w:before="280" w:after="120"/>
      </w:pPr>
      <w:r>
        <w:rPr>
          <w:rFonts w:ascii="Calibri" w:hAnsi="Calibri"/>
          <w:b/>
          <w:i w:val="0"/>
          <w:color w:val="1F2937"/>
          <w:sz w:val="26"/>
        </w:rPr>
        <w:t>How It Loads Data</w:t>
      </w:r>
    </w:p>
    <w:p>
      <w:pPr>
        <w:spacing w:before="60" w:after="60"/>
      </w:pPr>
      <w:r>
        <w:rPr>
          <w:rFonts w:ascii="Calibri" w:hAnsi="Calibri"/>
          <w:b w:val="0"/>
          <w:i w:val="0"/>
          <w:color w:val="1F2937"/>
          <w:sz w:val="21"/>
        </w:rPr>
        <w:t>Both data loading functions use Streamlit's caching decorators — this means the CSV and model files are loaded once and kept in memory. Switching buildings or months in the sidebar reruns only the filtering and chart code, not the file loading.</w:t>
      </w:r>
    </w:p>
    <w:p>
      <w:pPr>
        <w:spacing w:before="80" w:after="80"/>
        <w:ind w:left="432" w:right="432"/>
        <w:shd w:fill="1E293B"/>
      </w:pPr>
      <w:r>
        <w:rPr>
          <w:rFonts w:ascii="Courier New" w:hAnsi="Courier New"/>
          <w:b w:val="0"/>
          <w:i w:val="0"/>
          <w:color w:val="86EFAC"/>
          <w:sz w:val="18"/>
        </w:rPr>
        <w:t>@st.cache_data      # caches the DataFrame</w:t>
        <w:br/>
        <w:t>def load_data(): ...</w:t>
        <w:br/>
        <w:br/>
        <w:t>@st.cache_resource  # caches the model objects</w:t>
        <w:br/>
        <w:t>def load_models(): ...</w:t>
      </w:r>
    </w:p>
    <w:p>
      <w:pPr>
        <w:spacing w:before="280" w:after="120"/>
      </w:pPr>
      <w:r>
        <w:rPr>
          <w:rFonts w:ascii="Calibri" w:hAnsi="Calibri"/>
          <w:b/>
          <w:i w:val="0"/>
          <w:color w:val="1F2937"/>
          <w:sz w:val="26"/>
        </w:rPr>
        <w:t>Panel 1 — KPI Metrics (Top Row)</w:t>
      </w:r>
    </w:p>
    <w:p>
      <w:pPr>
        <w:spacing w:before="60" w:after="60"/>
      </w:pPr>
      <w:r>
        <w:rPr>
          <w:rFonts w:ascii="Calibri" w:hAnsi="Calibri"/>
          <w:b w:val="0"/>
          <w:i w:val="0"/>
          <w:color w:val="1F2937"/>
          <w:sz w:val="21"/>
        </w:rPr>
        <w:t>Five metric cards showing: current kWh (last reading in selected month), predicted kWh (model's prediction for that reading), monthly average, number of anomalies detected, and estimated CO₂ in kg (consumption × 0.233 kg/kWh average emission factor).</w:t>
      </w:r>
    </w:p>
    <w:p>
      <w:pPr>
        <w:spacing w:before="60" w:after="60"/>
      </w:pPr>
      <w:r>
        <w:rPr>
          <w:rFonts w:ascii="Calibri" w:hAnsi="Calibri"/>
          <w:b w:val="0"/>
          <w:i w:val="0"/>
          <w:color w:val="1F2937"/>
          <w:sz w:val="21"/>
        </w:rPr>
        <w:t>The delta under the current kWh card (▲ or ▼ X% vs predicted) is calculated as: (actual - predicted) / predicted × 100. A positive delta means the building is consuming more than expected.</w:t>
      </w:r>
    </w:p>
    <w:p>
      <w:pPr>
        <w:spacing w:before="280" w:after="120"/>
      </w:pPr>
      <w:r>
        <w:rPr>
          <w:rFonts w:ascii="Calibri" w:hAnsi="Calibri"/>
          <w:b/>
          <w:i w:val="0"/>
          <w:color w:val="1F2937"/>
          <w:sz w:val="26"/>
        </w:rPr>
        <w:t>Panel 2 — Forecast Chart</w:t>
      </w:r>
    </w:p>
    <w:p>
      <w:pPr>
        <w:spacing w:before="60" w:after="60"/>
      </w:pPr>
      <w:r>
        <w:rPr>
          <w:rFonts w:ascii="Calibri" w:hAnsi="Calibri"/>
          <w:b w:val="0"/>
          <w:i w:val="0"/>
          <w:color w:val="1F2937"/>
          <w:sz w:val="21"/>
        </w:rPr>
        <w:t>Interactive Plotly chart showing three layers: the confidence band (±15% around predicted), the predicted line (dashed blue), and the actual line (orange). Anomaly events from the Isolation Forest are overlaid as red × markers.</w:t>
      </w:r>
    </w:p>
    <w:p>
      <w:pPr>
        <w:spacing w:before="60" w:after="60"/>
      </w:pPr>
      <w:r>
        <w:rPr>
          <w:rFonts w:ascii="Calibri" w:hAnsi="Calibri"/>
          <w:b w:val="0"/>
          <w:i w:val="0"/>
          <w:color w:val="1F2937"/>
          <w:sz w:val="21"/>
        </w:rPr>
        <w:t>The confidence band is a simplified ±15% interval — it represents the model's expected margin of error rather than a statistically computed prediction interval.</w:t>
      </w:r>
    </w:p>
    <w:p>
      <w:pPr>
        <w:spacing w:before="280" w:after="120"/>
      </w:pPr>
      <w:r>
        <w:rPr>
          <w:rFonts w:ascii="Calibri" w:hAnsi="Calibri"/>
          <w:b/>
          <w:i w:val="0"/>
          <w:color w:val="1F2937"/>
          <w:sz w:val="26"/>
        </w:rPr>
        <w:t>Panel 3 — Anomaly Alert Log</w:t>
      </w:r>
    </w:p>
    <w:p>
      <w:pPr>
        <w:spacing w:before="60" w:after="60"/>
      </w:pPr>
      <w:r>
        <w:rPr>
          <w:rFonts w:ascii="Calibri" w:hAnsi="Calibri"/>
          <w:b w:val="0"/>
          <w:i w:val="0"/>
          <w:color w:val="1F2937"/>
          <w:sz w:val="21"/>
        </w:rPr>
        <w:t>Lists the top 8 anomaly events for the selected building and month. Each alert shows the timestamp, the actual kWh at that moment, and a severity level calculated from the deviation from the 6-hour rolling mean:</w:t>
      </w:r>
    </w:p>
    <w:tbl>
      <w:tblPr>
        <w:tblW w:type="auto" w:w="0"/>
        <w:jc w:val="center"/>
        <w:tblLayout w:type="fixed"/>
        <w:tblLook w:firstColumn="1" w:firstRow="1" w:lastColumn="0" w:lastRow="0" w:noHBand="0" w:noVBand="1" w:val="04A0"/>
      </w:tblPr>
      <w:tblGrid>
        <w:gridCol w:w="3360"/>
        <w:gridCol w:w="3360"/>
        <w:gridCol w:w="3360"/>
      </w:tblGrid>
      <w:tr>
        <w:tc>
          <w:tcPr>
            <w:tcW w:type="dxa" w:w="2000"/>
            <w:shd w:fill="1E40AF"/>
            <w:tcMar>
              <w:top w:w="80" w:type="dxa"/>
              <w:start w:w="100" w:type="dxa"/>
              <w:bottom w:w="80" w:type="dxa"/>
              <w:end w:w="100" w:type="dxa"/>
            </w:tcMar>
            <w:vAlign w:val="center"/>
          </w:tcPr>
          <w:p>
            <w:r>
              <w:rPr>
                <w:rFonts w:ascii="Calibri" w:hAnsi="Calibri"/>
                <w:b/>
                <w:i w:val="0"/>
                <w:color w:val="FFFFFF"/>
                <w:sz w:val="19"/>
              </w:rPr>
              <w:t>Severity</w:t>
            </w:r>
          </w:p>
        </w:tc>
        <w:tc>
          <w:tcPr>
            <w:tcW w:type="dxa" w:w="4500"/>
            <w:shd w:fill="1E40AF"/>
            <w:tcMar>
              <w:top w:w="80" w:type="dxa"/>
              <w:start w:w="100" w:type="dxa"/>
              <w:bottom w:w="80" w:type="dxa"/>
              <w:end w:w="100" w:type="dxa"/>
            </w:tcMar>
            <w:vAlign w:val="center"/>
          </w:tcPr>
          <w:p>
            <w:r>
              <w:rPr>
                <w:rFonts w:ascii="Calibri" w:hAnsi="Calibri"/>
                <w:b/>
                <w:i w:val="0"/>
                <w:color w:val="FFFFFF"/>
                <w:sz w:val="19"/>
              </w:rPr>
              <w:t>Condition</w:t>
            </w:r>
          </w:p>
        </w:tc>
        <w:tc>
          <w:tcPr>
            <w:tcW w:type="dxa" w:w="2500"/>
            <w:shd w:fill="1E40AF"/>
            <w:tcMar>
              <w:top w:w="80" w:type="dxa"/>
              <w:start w:w="100" w:type="dxa"/>
              <w:bottom w:w="80" w:type="dxa"/>
              <w:end w:w="100" w:type="dxa"/>
            </w:tcMar>
            <w:vAlign w:val="center"/>
          </w:tcPr>
          <w:p>
            <w:r>
              <w:rPr>
                <w:rFonts w:ascii="Calibri" w:hAnsi="Calibri"/>
                <w:b/>
                <w:i w:val="0"/>
                <w:color w:val="FFFFFF"/>
                <w:sz w:val="19"/>
              </w:rPr>
              <w:t>Colour</w:t>
            </w:r>
          </w:p>
        </w:tc>
      </w:tr>
      <w:tr>
        <w:tc>
          <w:tcPr>
            <w:tcW w:type="dxa" w:w="2000"/>
            <w:shd w:fill="FFFFFF"/>
            <w:tcMar>
              <w:top w:w="70" w:type="dxa"/>
              <w:start w:w="100" w:type="dxa"/>
              <w:bottom w:w="70" w:type="dxa"/>
              <w:end w:w="100" w:type="dxa"/>
            </w:tcMar>
            <w:vAlign w:val="center"/>
          </w:tcPr>
          <w:p>
            <w:r>
              <w:rPr>
                <w:rFonts w:ascii="Calibri" w:hAnsi="Calibri"/>
                <w:b w:val="0"/>
                <w:i w:val="0"/>
                <w:color w:val="1F2937"/>
                <w:sz w:val="19"/>
              </w:rPr>
              <w:t>HIGH</w:t>
            </w:r>
          </w:p>
        </w:tc>
        <w:tc>
          <w:tcPr>
            <w:tcW w:type="dxa" w:w="4500"/>
            <w:shd w:fill="FFFFFF"/>
            <w:tcMar>
              <w:top w:w="70" w:type="dxa"/>
              <w:start w:w="100" w:type="dxa"/>
              <w:bottom w:w="70" w:type="dxa"/>
              <w:end w:w="100" w:type="dxa"/>
            </w:tcMar>
            <w:vAlign w:val="center"/>
          </w:tcPr>
          <w:p>
            <w:r>
              <w:rPr>
                <w:rFonts w:ascii="Calibri" w:hAnsi="Calibri"/>
                <w:b w:val="0"/>
                <w:i w:val="0"/>
                <w:color w:val="1F2937"/>
                <w:sz w:val="19"/>
              </w:rPr>
              <w:t>Deviation &gt; 50% above rolling mean</w:t>
            </w:r>
          </w:p>
        </w:tc>
        <w:tc>
          <w:tcPr>
            <w:tcW w:type="dxa" w:w="2500"/>
            <w:shd w:fill="FFFFFF"/>
            <w:tcMar>
              <w:top w:w="70" w:type="dxa"/>
              <w:start w:w="100" w:type="dxa"/>
              <w:bottom w:w="70" w:type="dxa"/>
              <w:end w:w="100" w:type="dxa"/>
            </w:tcMar>
            <w:vAlign w:val="center"/>
          </w:tcPr>
          <w:p>
            <w:r>
              <w:rPr>
                <w:rFonts w:ascii="Calibri" w:hAnsi="Calibri"/>
                <w:b w:val="0"/>
                <w:i w:val="0"/>
                <w:color w:val="1F2937"/>
                <w:sz w:val="19"/>
              </w:rPr>
              <w:t>Red</w:t>
            </w:r>
          </w:p>
        </w:tc>
      </w:tr>
      <w:tr>
        <w:tc>
          <w:tcPr>
            <w:tcW w:type="dxa" w:w="2000"/>
            <w:shd w:fill="F3F4F6"/>
            <w:tcMar>
              <w:top w:w="70" w:type="dxa"/>
              <w:start w:w="100" w:type="dxa"/>
              <w:bottom w:w="70" w:type="dxa"/>
              <w:end w:w="100" w:type="dxa"/>
            </w:tcMar>
            <w:vAlign w:val="center"/>
          </w:tcPr>
          <w:p>
            <w:r>
              <w:rPr>
                <w:rFonts w:ascii="Calibri" w:hAnsi="Calibri"/>
                <w:b w:val="0"/>
                <w:i w:val="0"/>
                <w:color w:val="1F2937"/>
                <w:sz w:val="19"/>
              </w:rPr>
              <w:t>MEDIUM</w:t>
            </w:r>
          </w:p>
        </w:tc>
        <w:tc>
          <w:tcPr>
            <w:tcW w:type="dxa" w:w="4500"/>
            <w:shd w:fill="F3F4F6"/>
            <w:tcMar>
              <w:top w:w="70" w:type="dxa"/>
              <w:start w:w="100" w:type="dxa"/>
              <w:bottom w:w="70" w:type="dxa"/>
              <w:end w:w="100" w:type="dxa"/>
            </w:tcMar>
            <w:vAlign w:val="center"/>
          </w:tcPr>
          <w:p>
            <w:r>
              <w:rPr>
                <w:rFonts w:ascii="Calibri" w:hAnsi="Calibri"/>
                <w:b w:val="0"/>
                <w:i w:val="0"/>
                <w:color w:val="1F2937"/>
                <w:sz w:val="19"/>
              </w:rPr>
              <w:t>Deviation 25–50% above rolling mean</w:t>
            </w:r>
          </w:p>
        </w:tc>
        <w:tc>
          <w:tcPr>
            <w:tcW w:type="dxa" w:w="2500"/>
            <w:shd w:fill="F3F4F6"/>
            <w:tcMar>
              <w:top w:w="70" w:type="dxa"/>
              <w:start w:w="100" w:type="dxa"/>
              <w:bottom w:w="70" w:type="dxa"/>
              <w:end w:w="100" w:type="dxa"/>
            </w:tcMar>
            <w:vAlign w:val="center"/>
          </w:tcPr>
          <w:p>
            <w:r>
              <w:rPr>
                <w:rFonts w:ascii="Calibri" w:hAnsi="Calibri"/>
                <w:b w:val="0"/>
                <w:i w:val="0"/>
                <w:color w:val="1F2937"/>
                <w:sz w:val="19"/>
              </w:rPr>
              <w:t>Orange</w:t>
            </w:r>
          </w:p>
        </w:tc>
      </w:tr>
      <w:tr>
        <w:tc>
          <w:tcPr>
            <w:tcW w:type="dxa" w:w="2000"/>
            <w:shd w:fill="FFFFFF"/>
            <w:tcMar>
              <w:top w:w="70" w:type="dxa"/>
              <w:start w:w="100" w:type="dxa"/>
              <w:bottom w:w="70" w:type="dxa"/>
              <w:end w:w="100" w:type="dxa"/>
            </w:tcMar>
            <w:vAlign w:val="center"/>
          </w:tcPr>
          <w:p>
            <w:r>
              <w:rPr>
                <w:rFonts w:ascii="Calibri" w:hAnsi="Calibri"/>
                <w:b w:val="0"/>
                <w:i w:val="0"/>
                <w:color w:val="1F2937"/>
                <w:sz w:val="19"/>
              </w:rPr>
              <w:t>LOW</w:t>
            </w:r>
          </w:p>
        </w:tc>
        <w:tc>
          <w:tcPr>
            <w:tcW w:type="dxa" w:w="4500"/>
            <w:shd w:fill="FFFFFF"/>
            <w:tcMar>
              <w:top w:w="70" w:type="dxa"/>
              <w:start w:w="100" w:type="dxa"/>
              <w:bottom w:w="70" w:type="dxa"/>
              <w:end w:w="100" w:type="dxa"/>
            </w:tcMar>
            <w:vAlign w:val="center"/>
          </w:tcPr>
          <w:p>
            <w:r>
              <w:rPr>
                <w:rFonts w:ascii="Calibri" w:hAnsi="Calibri"/>
                <w:b w:val="0"/>
                <w:i w:val="0"/>
                <w:color w:val="1F2937"/>
                <w:sz w:val="19"/>
              </w:rPr>
              <w:t>Deviation &lt; 25% above rolling mean</w:t>
            </w:r>
          </w:p>
        </w:tc>
        <w:tc>
          <w:tcPr>
            <w:tcW w:type="dxa" w:w="2500"/>
            <w:shd w:fill="FFFFFF"/>
            <w:tcMar>
              <w:top w:w="70" w:type="dxa"/>
              <w:start w:w="100" w:type="dxa"/>
              <w:bottom w:w="70" w:type="dxa"/>
              <w:end w:w="100" w:type="dxa"/>
            </w:tcMar>
            <w:vAlign w:val="center"/>
          </w:tcPr>
          <w:p>
            <w:r>
              <w:rPr>
                <w:rFonts w:ascii="Calibri" w:hAnsi="Calibri"/>
                <w:b w:val="0"/>
                <w:i w:val="0"/>
                <w:color w:val="1F2937"/>
                <w:sz w:val="19"/>
              </w:rPr>
              <w:t>Green</w:t>
            </w:r>
          </w:p>
        </w:tc>
      </w:tr>
    </w:tbl>
    <w:p>
      <w:pPr>
        <w:spacing w:after="0"/>
      </w:pPr>
    </w:p>
    <w:p>
      <w:pPr>
        <w:spacing w:before="280" w:after="120"/>
      </w:pPr>
      <w:r>
        <w:rPr>
          <w:rFonts w:ascii="Calibri" w:hAnsi="Calibri"/>
          <w:b/>
          <w:i w:val="0"/>
          <w:color w:val="1F2937"/>
          <w:sz w:val="26"/>
        </w:rPr>
        <w:t>Panel 3 (right) — Hourly Consumption Pattern</w:t>
      </w:r>
    </w:p>
    <w:p>
      <w:pPr>
        <w:spacing w:before="60" w:after="60"/>
      </w:pPr>
      <w:r>
        <w:rPr>
          <w:rFonts w:ascii="Calibri" w:hAnsi="Calibri"/>
          <w:b w:val="0"/>
          <w:i w:val="0"/>
          <w:color w:val="1F2937"/>
          <w:sz w:val="21"/>
        </w:rPr>
        <w:t>Shows the median consumption by hour of day for the selected building across the full year (not just the selected month). This gives context — if the current reading is at 2PM, you can see whether 2PM is typically a high or low consumption period for this building.</w:t>
      </w:r>
    </w:p>
    <w:p>
      <w:pPr>
        <w:spacing w:before="280" w:after="120"/>
      </w:pPr>
      <w:r>
        <w:rPr>
          <w:rFonts w:ascii="Calibri" w:hAnsi="Calibri"/>
          <w:b/>
          <w:i w:val="0"/>
          <w:color w:val="1F2937"/>
          <w:sz w:val="26"/>
        </w:rPr>
        <w:t>Panel 4 — SHAP Feature Importance</w:t>
      </w:r>
    </w:p>
    <w:p>
      <w:pPr>
        <w:spacing w:before="60" w:after="60"/>
      </w:pPr>
      <w:r>
        <w:rPr>
          <w:rFonts w:ascii="Calibri" w:hAnsi="Calibri"/>
          <w:b w:val="0"/>
          <w:i w:val="0"/>
          <w:color w:val="1F2937"/>
          <w:sz w:val="21"/>
        </w:rPr>
        <w:t>Uses model.feature_importance(importance_type='gain') from the trained LightGBM model. Gain measures how much each feature reduces the loss function across all trees it appears in. Features at the top contributed most to the model's predictions overall.</w:t>
      </w:r>
    </w:p>
    <w:p>
      <w:pPr>
        <w:spacing w:before="60" w:after="60"/>
      </w:pPr>
      <w:r>
        <w:rPr>
          <w:rFonts w:ascii="Calibri" w:hAnsi="Calibri"/>
          <w:b w:val="0"/>
          <w:i w:val="0"/>
          <w:color w:val="1F2937"/>
          <w:sz w:val="21"/>
        </w:rPr>
        <w:t>Note: this panel shows global feature importance across all predictions, not the SHAP values for a specific moment. True per-prediction SHAP would require running the SHAP explainer live which is too slow for a dashboard.</w:t>
      </w:r>
    </w:p>
    <w:p>
      <w:pPr>
        <w:spacing w:before="280" w:after="120"/>
      </w:pPr>
      <w:r>
        <w:rPr>
          <w:rFonts w:ascii="Calibri" w:hAnsi="Calibri"/>
          <w:b/>
          <w:i w:val="0"/>
          <w:color w:val="1F2937"/>
          <w:sz w:val="26"/>
        </w:rPr>
        <w:t>Panel 5 — Monthly Consumption Overview</w:t>
      </w:r>
    </w:p>
    <w:p>
      <w:pPr>
        <w:spacing w:before="60" w:after="60"/>
      </w:pPr>
      <w:r>
        <w:rPr>
          <w:rFonts w:ascii="Calibri" w:hAnsi="Calibri"/>
          <w:b w:val="0"/>
          <w:i w:val="0"/>
          <w:color w:val="1F2937"/>
          <w:sz w:val="21"/>
        </w:rPr>
        <w:t>Bar chart of total kWh per month for all electricity buildings combined (not just the selected building). An orange line overlays the peak reading per month on a secondary y-axis. A dashed vertical line marks the currently selected month.</w:t>
      </w:r>
    </w:p>
    <w:p>
      <w:pPr>
        <w:spacing w:before="60" w:after="60"/>
      </w:pPr>
      <w:r>
        <w:rPr>
          <w:rFonts w:ascii="Calibri" w:hAnsi="Calibri"/>
          <w:b w:val="0"/>
          <w:i w:val="0"/>
          <w:color w:val="1F2937"/>
          <w:sz w:val="21"/>
        </w:rPr>
        <w:t>This uses all_elec = df[df['meter'] == 0] — the full electricity subset — rather than the selected building, because individual buildings often have incomplete year coverage.</w:t>
      </w:r>
    </w:p>
    <w:p>
      <w:pPr>
        <w:spacing w:before="280" w:after="120"/>
      </w:pPr>
      <w:r>
        <w:rPr>
          <w:rFonts w:ascii="Calibri" w:hAnsi="Calibri"/>
          <w:b/>
          <w:i w:val="0"/>
          <w:color w:val="1F2937"/>
          <w:sz w:val="26"/>
        </w:rPr>
        <w:t>Running the Dashboard</w:t>
      </w:r>
    </w:p>
    <w:p>
      <w:pPr>
        <w:spacing w:before="80" w:after="80"/>
        <w:ind w:left="432" w:right="432"/>
        <w:shd w:fill="1E293B"/>
      </w:pPr>
      <w:r>
        <w:rPr>
          <w:rFonts w:ascii="Courier New" w:hAnsi="Courier New"/>
          <w:b w:val="0"/>
          <w:i w:val="0"/>
          <w:color w:val="86EFAC"/>
          <w:sz w:val="18"/>
        </w:rPr>
        <w:t>cd twinergy</w:t>
        <w:br/>
        <w:t>streamlit run app.py</w:t>
      </w:r>
    </w:p>
    <w:p>
      <w:pPr>
        <w:spacing w:before="60" w:after="60"/>
      </w:pPr>
      <w:r>
        <w:rPr>
          <w:rFonts w:ascii="Calibri" w:hAnsi="Calibri"/>
          <w:b w:val="0"/>
          <w:i w:val="0"/>
          <w:color w:val="1F2937"/>
          <w:sz w:val="21"/>
        </w:rPr>
        <w:t>Opens at http://localhost:8501. Use the left sidebar to select a building ID and month. The dashboard rerenders automatically on every sidebar change.</w:t>
      </w:r>
    </w:p>
    <w:p>
      <w:pPr>
        <w:spacing w:before="400" w:after="160"/>
      </w:pPr>
      <w:r>
        <w:rPr>
          <w:rFonts w:ascii="Calibri" w:hAnsi="Calibri"/>
          <w:b/>
          <w:i w:val="0"/>
          <w:color w:val="1F2937"/>
          <w:sz w:val="36"/>
        </w:rPr>
        <w:t>5. File Reference</w:t>
      </w:r>
    </w:p>
    <w:tbl>
      <w:tblPr>
        <w:tblW w:type="auto" w:w="0"/>
        <w:jc w:val="center"/>
        <w:tblLayout w:type="fixed"/>
        <w:tblLook w:firstColumn="1" w:firstRow="1" w:lastColumn="0" w:lastRow="0" w:noHBand="0" w:noVBand="1" w:val="04A0"/>
      </w:tblPr>
      <w:tblGrid>
        <w:gridCol w:w="3360"/>
        <w:gridCol w:w="3360"/>
        <w:gridCol w:w="3360"/>
      </w:tblGrid>
      <w:tr>
        <w:tc>
          <w:tcPr>
            <w:tcW w:type="dxa" w:w="2400"/>
            <w:shd w:fill="1E40AF"/>
            <w:tcMar>
              <w:top w:w="80" w:type="dxa"/>
              <w:start w:w="100" w:type="dxa"/>
              <w:bottom w:w="80" w:type="dxa"/>
              <w:end w:w="100" w:type="dxa"/>
            </w:tcMar>
            <w:vAlign w:val="center"/>
          </w:tcPr>
          <w:p>
            <w:r>
              <w:rPr>
                <w:rFonts w:ascii="Calibri" w:hAnsi="Calibri"/>
                <w:b/>
                <w:i w:val="0"/>
                <w:color w:val="FFFFFF"/>
                <w:sz w:val="19"/>
              </w:rPr>
              <w:t>File</w:t>
            </w:r>
          </w:p>
        </w:tc>
        <w:tc>
          <w:tcPr>
            <w:tcW w:type="dxa" w:w="3800"/>
            <w:shd w:fill="1E40AF"/>
            <w:tcMar>
              <w:top w:w="80" w:type="dxa"/>
              <w:start w:w="100" w:type="dxa"/>
              <w:bottom w:w="80" w:type="dxa"/>
              <w:end w:w="100" w:type="dxa"/>
            </w:tcMar>
            <w:vAlign w:val="center"/>
          </w:tcPr>
          <w:p>
            <w:r>
              <w:rPr>
                <w:rFonts w:ascii="Calibri" w:hAnsi="Calibri"/>
                <w:b/>
                <w:i w:val="0"/>
                <w:color w:val="FFFFFF"/>
                <w:sz w:val="19"/>
              </w:rPr>
              <w:t>Purpose</w:t>
            </w:r>
          </w:p>
        </w:tc>
        <w:tc>
          <w:tcPr>
            <w:tcW w:type="dxa" w:w="2800"/>
            <w:shd w:fill="1E40AF"/>
            <w:tcMar>
              <w:top w:w="80" w:type="dxa"/>
              <w:start w:w="100" w:type="dxa"/>
              <w:bottom w:w="80" w:type="dxa"/>
              <w:end w:w="100" w:type="dxa"/>
            </w:tcMar>
            <w:vAlign w:val="center"/>
          </w:tcPr>
          <w:p>
            <w:r>
              <w:rPr>
                <w:rFonts w:ascii="Calibri" w:hAnsi="Calibri"/>
                <w:b/>
                <w:i w:val="0"/>
                <w:color w:val="FFFFFF"/>
                <w:sz w:val="19"/>
              </w:rPr>
              <w:t>Notes</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phase1.ipynb</w:t>
            </w:r>
          </w:p>
        </w:tc>
        <w:tc>
          <w:tcPr>
            <w:tcW w:type="dxa" w:w="3800"/>
            <w:shd w:fill="FFFFFF"/>
            <w:tcMar>
              <w:top w:w="70" w:type="dxa"/>
              <w:start w:w="100" w:type="dxa"/>
              <w:bottom w:w="70" w:type="dxa"/>
              <w:end w:w="100" w:type="dxa"/>
            </w:tcMar>
            <w:vAlign w:val="center"/>
          </w:tcPr>
          <w:p>
            <w:r>
              <w:rPr>
                <w:rFonts w:ascii="Calibri" w:hAnsi="Calibri"/>
                <w:b w:val="0"/>
                <w:i w:val="0"/>
                <w:color w:val="1F2937"/>
                <w:sz w:val="19"/>
              </w:rPr>
              <w:t>Full data pipeline notebook</w:t>
            </w:r>
          </w:p>
        </w:tc>
        <w:tc>
          <w:tcPr>
            <w:tcW w:type="dxa" w:w="2800"/>
            <w:shd w:fill="FFFFFF"/>
            <w:tcMar>
              <w:top w:w="70" w:type="dxa"/>
              <w:start w:w="100" w:type="dxa"/>
              <w:bottom w:w="70" w:type="dxa"/>
              <w:end w:w="100" w:type="dxa"/>
            </w:tcMar>
            <w:vAlign w:val="center"/>
          </w:tcPr>
          <w:p>
            <w:r>
              <w:rPr>
                <w:rFonts w:ascii="Calibri" w:hAnsi="Calibri"/>
                <w:b w:val="0"/>
                <w:i w:val="0"/>
                <w:color w:val="1F2937"/>
                <w:sz w:val="19"/>
              </w:rPr>
              <w:t>Run on Kaggle Notebooks</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app.py</w:t>
            </w:r>
          </w:p>
        </w:tc>
        <w:tc>
          <w:tcPr>
            <w:tcW w:type="dxa" w:w="3800"/>
            <w:shd w:fill="F3F4F6"/>
            <w:tcMar>
              <w:top w:w="70" w:type="dxa"/>
              <w:start w:w="100" w:type="dxa"/>
              <w:bottom w:w="70" w:type="dxa"/>
              <w:end w:w="100" w:type="dxa"/>
            </w:tcMar>
            <w:vAlign w:val="center"/>
          </w:tcPr>
          <w:p>
            <w:r>
              <w:rPr>
                <w:rFonts w:ascii="Calibri" w:hAnsi="Calibri"/>
                <w:b w:val="0"/>
                <w:i w:val="0"/>
                <w:color w:val="1F2937"/>
                <w:sz w:val="19"/>
              </w:rPr>
              <w:t>Streamlit dashboard</w:t>
            </w:r>
          </w:p>
        </w:tc>
        <w:tc>
          <w:tcPr>
            <w:tcW w:type="dxa" w:w="2800"/>
            <w:shd w:fill="F3F4F6"/>
            <w:tcMar>
              <w:top w:w="70" w:type="dxa"/>
              <w:start w:w="100" w:type="dxa"/>
              <w:bottom w:w="70" w:type="dxa"/>
              <w:end w:w="100" w:type="dxa"/>
            </w:tcMar>
            <w:vAlign w:val="center"/>
          </w:tcPr>
          <w:p>
            <w:r>
              <w:rPr>
                <w:rFonts w:ascii="Calibri" w:hAnsi="Calibri"/>
                <w:b w:val="0"/>
                <w:i w:val="0"/>
                <w:color w:val="1F2937"/>
                <w:sz w:val="19"/>
              </w:rPr>
              <w:t>Run locally with streamlit run app.py</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twinergy_lgbm.pkl</w:t>
            </w:r>
          </w:p>
        </w:tc>
        <w:tc>
          <w:tcPr>
            <w:tcW w:type="dxa" w:w="3800"/>
            <w:shd w:fill="FFFFFF"/>
            <w:tcMar>
              <w:top w:w="70" w:type="dxa"/>
              <w:start w:w="100" w:type="dxa"/>
              <w:bottom w:w="70" w:type="dxa"/>
              <w:end w:w="100" w:type="dxa"/>
            </w:tcMar>
            <w:vAlign w:val="center"/>
          </w:tcPr>
          <w:p>
            <w:r>
              <w:rPr>
                <w:rFonts w:ascii="Calibri" w:hAnsi="Calibri"/>
                <w:b w:val="0"/>
                <w:i w:val="0"/>
                <w:color w:val="1F2937"/>
                <w:sz w:val="19"/>
              </w:rPr>
              <w:t>Trained LightGBM model</w:t>
            </w:r>
          </w:p>
        </w:tc>
        <w:tc>
          <w:tcPr>
            <w:tcW w:type="dxa" w:w="2800"/>
            <w:shd w:fill="FFFFFF"/>
            <w:tcMar>
              <w:top w:w="70" w:type="dxa"/>
              <w:start w:w="100" w:type="dxa"/>
              <w:bottom w:w="70" w:type="dxa"/>
              <w:end w:w="100" w:type="dxa"/>
            </w:tcMar>
            <w:vAlign w:val="center"/>
          </w:tcPr>
          <w:p>
            <w:r>
              <w:rPr>
                <w:rFonts w:ascii="Calibri" w:hAnsi="Calibri"/>
                <w:b w:val="0"/>
                <w:i w:val="0"/>
                <w:color w:val="1F2937"/>
                <w:sz w:val="19"/>
              </w:rPr>
              <w:t>Generated by phase1.ipynb Step 12</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twinergy_isoforest.pkl</w:t>
            </w:r>
          </w:p>
        </w:tc>
        <w:tc>
          <w:tcPr>
            <w:tcW w:type="dxa" w:w="3800"/>
            <w:shd w:fill="F3F4F6"/>
            <w:tcMar>
              <w:top w:w="70" w:type="dxa"/>
              <w:start w:w="100" w:type="dxa"/>
              <w:bottom w:w="70" w:type="dxa"/>
              <w:end w:w="100" w:type="dxa"/>
            </w:tcMar>
            <w:vAlign w:val="center"/>
          </w:tcPr>
          <w:p>
            <w:r>
              <w:rPr>
                <w:rFonts w:ascii="Calibri" w:hAnsi="Calibri"/>
                <w:b w:val="0"/>
                <w:i w:val="0"/>
                <w:color w:val="1F2937"/>
                <w:sz w:val="19"/>
              </w:rPr>
              <w:t>Trained Isolation Forest</w:t>
            </w:r>
          </w:p>
        </w:tc>
        <w:tc>
          <w:tcPr>
            <w:tcW w:type="dxa" w:w="2800"/>
            <w:shd w:fill="F3F4F6"/>
            <w:tcMar>
              <w:top w:w="70" w:type="dxa"/>
              <w:start w:w="100" w:type="dxa"/>
              <w:bottom w:w="70" w:type="dxa"/>
              <w:end w:w="100" w:type="dxa"/>
            </w:tcMar>
            <w:vAlign w:val="center"/>
          </w:tcPr>
          <w:p>
            <w:r>
              <w:rPr>
                <w:rFonts w:ascii="Calibri" w:hAnsi="Calibri"/>
                <w:b w:val="0"/>
                <w:i w:val="0"/>
                <w:color w:val="1F2937"/>
                <w:sz w:val="19"/>
              </w:rPr>
              <w:t>Generated by phase1.ipynb Step 16</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twinergy_clean.csv</w:t>
            </w:r>
          </w:p>
        </w:tc>
        <w:tc>
          <w:tcPr>
            <w:tcW w:type="dxa" w:w="3800"/>
            <w:shd w:fill="FFFFFF"/>
            <w:tcMar>
              <w:top w:w="70" w:type="dxa"/>
              <w:start w:w="100" w:type="dxa"/>
              <w:bottom w:w="70" w:type="dxa"/>
              <w:end w:w="100" w:type="dxa"/>
            </w:tcMar>
            <w:vAlign w:val="center"/>
          </w:tcPr>
          <w:p>
            <w:r>
              <w:rPr>
                <w:rFonts w:ascii="Calibri" w:hAnsi="Calibri"/>
                <w:b w:val="0"/>
                <w:i w:val="0"/>
                <w:color w:val="1F2937"/>
                <w:sz w:val="19"/>
              </w:rPr>
              <w:t>Feature-engineered dataset</w:t>
            </w:r>
          </w:p>
        </w:tc>
        <w:tc>
          <w:tcPr>
            <w:tcW w:type="dxa" w:w="2800"/>
            <w:shd w:fill="FFFFFF"/>
            <w:tcMar>
              <w:top w:w="70" w:type="dxa"/>
              <w:start w:w="100" w:type="dxa"/>
              <w:bottom w:w="70" w:type="dxa"/>
              <w:end w:w="100" w:type="dxa"/>
            </w:tcMar>
            <w:vAlign w:val="center"/>
          </w:tcPr>
          <w:p>
            <w:r>
              <w:rPr>
                <w:rFonts w:ascii="Calibri" w:hAnsi="Calibri"/>
                <w:b w:val="0"/>
                <w:i w:val="0"/>
                <w:color w:val="1F2937"/>
                <w:sz w:val="19"/>
              </w:rPr>
              <w:t>Generated by Step 9 — not in git</w:t>
            </w:r>
          </w:p>
        </w:tc>
      </w:tr>
      <w:tr>
        <w:tc>
          <w:tcPr>
            <w:tcW w:type="dxa" w:w="2400"/>
            <w:shd w:fill="F3F4F6"/>
            <w:tcMar>
              <w:top w:w="70" w:type="dxa"/>
              <w:start w:w="100" w:type="dxa"/>
              <w:bottom w:w="70" w:type="dxa"/>
              <w:end w:w="100" w:type="dxa"/>
            </w:tcMar>
            <w:vAlign w:val="center"/>
          </w:tcPr>
          <w:p>
            <w:r>
              <w:rPr>
                <w:rFonts w:ascii="Calibri" w:hAnsi="Calibri"/>
                <w:b w:val="0"/>
                <w:i w:val="0"/>
                <w:color w:val="1F2937"/>
                <w:sz w:val="19"/>
              </w:rPr>
              <w:t>requirements.txt</w:t>
            </w:r>
          </w:p>
        </w:tc>
        <w:tc>
          <w:tcPr>
            <w:tcW w:type="dxa" w:w="3800"/>
            <w:shd w:fill="F3F4F6"/>
            <w:tcMar>
              <w:top w:w="70" w:type="dxa"/>
              <w:start w:w="100" w:type="dxa"/>
              <w:bottom w:w="70" w:type="dxa"/>
              <w:end w:w="100" w:type="dxa"/>
            </w:tcMar>
            <w:vAlign w:val="center"/>
          </w:tcPr>
          <w:p>
            <w:r>
              <w:rPr>
                <w:rFonts w:ascii="Calibri" w:hAnsi="Calibri"/>
                <w:b w:val="0"/>
                <w:i w:val="0"/>
                <w:color w:val="1F2937"/>
                <w:sz w:val="19"/>
              </w:rPr>
              <w:t>Python dependencies</w:t>
            </w:r>
          </w:p>
        </w:tc>
        <w:tc>
          <w:tcPr>
            <w:tcW w:type="dxa" w:w="2800"/>
            <w:shd w:fill="F3F4F6"/>
            <w:tcMar>
              <w:top w:w="70" w:type="dxa"/>
              <w:start w:w="100" w:type="dxa"/>
              <w:bottom w:w="70" w:type="dxa"/>
              <w:end w:w="100" w:type="dxa"/>
            </w:tcMar>
            <w:vAlign w:val="center"/>
          </w:tcPr>
          <w:p>
            <w:r>
              <w:rPr>
                <w:rFonts w:ascii="Calibri" w:hAnsi="Calibri"/>
                <w:b w:val="0"/>
                <w:i w:val="0"/>
                <w:color w:val="1F2937"/>
                <w:sz w:val="19"/>
              </w:rPr>
              <w:t>pip install -r requirements.txt</w:t>
            </w:r>
          </w:p>
        </w:tc>
      </w:tr>
      <w:tr>
        <w:tc>
          <w:tcPr>
            <w:tcW w:type="dxa" w:w="2400"/>
            <w:shd w:fill="FFFFFF"/>
            <w:tcMar>
              <w:top w:w="70" w:type="dxa"/>
              <w:start w:w="100" w:type="dxa"/>
              <w:bottom w:w="70" w:type="dxa"/>
              <w:end w:w="100" w:type="dxa"/>
            </w:tcMar>
            <w:vAlign w:val="center"/>
          </w:tcPr>
          <w:p>
            <w:r>
              <w:rPr>
                <w:rFonts w:ascii="Calibri" w:hAnsi="Calibri"/>
                <w:b w:val="0"/>
                <w:i w:val="0"/>
                <w:color w:val="1F2937"/>
                <w:sz w:val="19"/>
              </w:rPr>
              <w:t>.gitignore</w:t>
            </w:r>
          </w:p>
        </w:tc>
        <w:tc>
          <w:tcPr>
            <w:tcW w:type="dxa" w:w="3800"/>
            <w:shd w:fill="FFFFFF"/>
            <w:tcMar>
              <w:top w:w="70" w:type="dxa"/>
              <w:start w:w="100" w:type="dxa"/>
              <w:bottom w:w="70" w:type="dxa"/>
              <w:end w:w="100" w:type="dxa"/>
            </w:tcMar>
            <w:vAlign w:val="center"/>
          </w:tcPr>
          <w:p>
            <w:r>
              <w:rPr>
                <w:rFonts w:ascii="Calibri" w:hAnsi="Calibri"/>
                <w:b w:val="0"/>
                <w:i w:val="0"/>
                <w:color w:val="1F2937"/>
                <w:sz w:val="19"/>
              </w:rPr>
              <w:t>Git exclusions</w:t>
            </w:r>
          </w:p>
        </w:tc>
        <w:tc>
          <w:tcPr>
            <w:tcW w:type="dxa" w:w="2800"/>
            <w:shd w:fill="FFFFFF"/>
            <w:tcMar>
              <w:top w:w="70" w:type="dxa"/>
              <w:start w:w="100" w:type="dxa"/>
              <w:bottom w:w="70" w:type="dxa"/>
              <w:end w:w="100" w:type="dxa"/>
            </w:tcMar>
            <w:vAlign w:val="center"/>
          </w:tcPr>
          <w:p>
            <w:r>
              <w:rPr>
                <w:rFonts w:ascii="Calibri" w:hAnsi="Calibri"/>
                <w:b w:val="0"/>
                <w:i w:val="0"/>
                <w:color w:val="1F2937"/>
                <w:sz w:val="19"/>
              </w:rPr>
              <w:t>Excludes twinergy_clean.csv (too large)</w:t>
            </w:r>
          </w:p>
        </w:tc>
      </w:tr>
    </w:tbl>
    <w:p>
      <w:pPr>
        <w:spacing w:after="0"/>
      </w:pPr>
    </w:p>
    <w:p>
      <w:pPr>
        <w:spacing w:before="400" w:after="160"/>
      </w:pPr>
      <w:r>
        <w:rPr>
          <w:rFonts w:ascii="Calibri" w:hAnsi="Calibri"/>
          <w:b/>
          <w:i w:val="0"/>
          <w:color w:val="1F2937"/>
          <w:sz w:val="36"/>
        </w:rPr>
        <w:t>6. Common Issues &amp; Fixes</w:t>
      </w:r>
    </w:p>
    <w:tbl>
      <w:tblPr>
        <w:tblW w:type="auto" w:w="0"/>
        <w:jc w:val="center"/>
        <w:tblLayout w:type="fixed"/>
        <w:tblLook w:firstColumn="1" w:firstRow="1" w:lastColumn="0" w:lastRow="0" w:noHBand="0" w:noVBand="1" w:val="04A0"/>
      </w:tblPr>
      <w:tblGrid>
        <w:gridCol w:w="3360"/>
        <w:gridCol w:w="3360"/>
        <w:gridCol w:w="3360"/>
      </w:tblGrid>
      <w:tr>
        <w:tc>
          <w:tcPr>
            <w:tcW w:type="dxa" w:w="2200"/>
            <w:shd w:fill="1E40AF"/>
            <w:tcMar>
              <w:top w:w="80" w:type="dxa"/>
              <w:start w:w="100" w:type="dxa"/>
              <w:bottom w:w="80" w:type="dxa"/>
              <w:end w:w="100" w:type="dxa"/>
            </w:tcMar>
            <w:vAlign w:val="center"/>
          </w:tcPr>
          <w:p>
            <w:r>
              <w:rPr>
                <w:rFonts w:ascii="Calibri" w:hAnsi="Calibri"/>
                <w:b/>
                <w:i w:val="0"/>
                <w:color w:val="FFFFFF"/>
                <w:sz w:val="19"/>
              </w:rPr>
              <w:t>Issue</w:t>
            </w:r>
          </w:p>
        </w:tc>
        <w:tc>
          <w:tcPr>
            <w:tcW w:type="dxa" w:w="3200"/>
            <w:shd w:fill="1E40AF"/>
            <w:tcMar>
              <w:top w:w="80" w:type="dxa"/>
              <w:start w:w="100" w:type="dxa"/>
              <w:bottom w:w="80" w:type="dxa"/>
              <w:end w:w="100" w:type="dxa"/>
            </w:tcMar>
            <w:vAlign w:val="center"/>
          </w:tcPr>
          <w:p>
            <w:r>
              <w:rPr>
                <w:rFonts w:ascii="Calibri" w:hAnsi="Calibri"/>
                <w:b/>
                <w:i w:val="0"/>
                <w:color w:val="FFFFFF"/>
                <w:sz w:val="19"/>
              </w:rPr>
              <w:t>Cause</w:t>
            </w:r>
          </w:p>
        </w:tc>
        <w:tc>
          <w:tcPr>
            <w:tcW w:type="dxa" w:w="3600"/>
            <w:shd w:fill="1E40AF"/>
            <w:tcMar>
              <w:top w:w="80" w:type="dxa"/>
              <w:start w:w="100" w:type="dxa"/>
              <w:bottom w:w="80" w:type="dxa"/>
              <w:end w:w="100" w:type="dxa"/>
            </w:tcMar>
            <w:vAlign w:val="center"/>
          </w:tcPr>
          <w:p>
            <w:r>
              <w:rPr>
                <w:rFonts w:ascii="Calibri" w:hAnsi="Calibri"/>
                <w:b/>
                <w:i w:val="0"/>
                <w:color w:val="FFFFFF"/>
                <w:sz w:val="19"/>
              </w:rPr>
              <w:t>Fix</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Session crashes in Colab</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20M rows exceed 12GB free RAM</w:t>
            </w:r>
          </w:p>
        </w:tc>
        <w:tc>
          <w:tcPr>
            <w:tcW w:type="dxa" w:w="3600"/>
            <w:shd w:fill="FFFFFF"/>
            <w:tcMar>
              <w:top w:w="70" w:type="dxa"/>
              <w:start w:w="100" w:type="dxa"/>
              <w:bottom w:w="70" w:type="dxa"/>
              <w:end w:w="100" w:type="dxa"/>
            </w:tcMar>
            <w:vAlign w:val="center"/>
          </w:tcPr>
          <w:p>
            <w:r>
              <w:rPr>
                <w:rFonts w:ascii="Calibri" w:hAnsi="Calibri"/>
                <w:b w:val="0"/>
                <w:i w:val="0"/>
                <w:color w:val="1F2937"/>
                <w:sz w:val="19"/>
              </w:rPr>
              <w:t>Use Kaggle Notebooks (30GB RAM)</w:t>
            </w:r>
          </w:p>
        </w:tc>
      </w:tr>
      <w:tr>
        <w:tc>
          <w:tcPr>
            <w:tcW w:type="dxa" w:w="2200"/>
            <w:shd w:fill="F3F4F6"/>
            <w:tcMar>
              <w:top w:w="70" w:type="dxa"/>
              <w:start w:w="100" w:type="dxa"/>
              <w:bottom w:w="70" w:type="dxa"/>
              <w:end w:w="100" w:type="dxa"/>
            </w:tcMar>
            <w:vAlign w:val="center"/>
          </w:tcPr>
          <w:p>
            <w:r>
              <w:rPr>
                <w:rFonts w:ascii="Calibri" w:hAnsi="Calibri"/>
                <w:b w:val="0"/>
                <w:i w:val="0"/>
                <w:color w:val="1F2937"/>
                <w:sz w:val="19"/>
              </w:rPr>
              <w:t>Only January in clean data</w:t>
            </w:r>
          </w:p>
        </w:tc>
        <w:tc>
          <w:tcPr>
            <w:tcW w:type="dxa" w:w="3200"/>
            <w:shd w:fill="F3F4F6"/>
            <w:tcMar>
              <w:top w:w="70" w:type="dxa"/>
              <w:start w:w="100" w:type="dxa"/>
              <w:bottom w:w="70" w:type="dxa"/>
              <w:end w:w="100" w:type="dxa"/>
            </w:tcMar>
            <w:vAlign w:val="center"/>
          </w:tcPr>
          <w:p>
            <w:r>
              <w:rPr>
                <w:rFonts w:ascii="Calibri" w:hAnsi="Calibri"/>
                <w:b w:val="0"/>
                <w:i w:val="0"/>
                <w:color w:val="1F2937"/>
                <w:sz w:val="19"/>
              </w:rPr>
              <w:t>Old dataset had partial download</w:t>
            </w:r>
          </w:p>
        </w:tc>
        <w:tc>
          <w:tcPr>
            <w:tcW w:type="dxa" w:w="3600"/>
            <w:shd w:fill="F3F4F6"/>
            <w:tcMar>
              <w:top w:w="70" w:type="dxa"/>
              <w:start w:w="100" w:type="dxa"/>
              <w:bottom w:w="70" w:type="dxa"/>
              <w:end w:w="100" w:type="dxa"/>
            </w:tcMar>
            <w:vAlign w:val="center"/>
          </w:tcPr>
          <w:p>
            <w:r>
              <w:rPr>
                <w:rFonts w:ascii="Calibri" w:hAnsi="Calibri"/>
                <w:b w:val="0"/>
                <w:i w:val="0"/>
                <w:color w:val="1F2937"/>
                <w:sz w:val="19"/>
              </w:rPr>
              <w:t>Re-download full zip, verify 20M rows</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Monthly chart shows 1 month</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Filtered to single building with limited data</w:t>
            </w:r>
          </w:p>
        </w:tc>
        <w:tc>
          <w:tcPr>
            <w:tcW w:type="dxa" w:w="3600"/>
            <w:shd w:fill="FFFFFF"/>
            <w:tcMar>
              <w:top w:w="70" w:type="dxa"/>
              <w:start w:w="100" w:type="dxa"/>
              <w:bottom w:w="70" w:type="dxa"/>
              <w:end w:w="100" w:type="dxa"/>
            </w:tcMar>
            <w:vAlign w:val="center"/>
          </w:tcPr>
          <w:p>
            <w:r>
              <w:rPr>
                <w:rFonts w:ascii="Calibri" w:hAnsi="Calibri"/>
                <w:b w:val="0"/>
                <w:i w:val="0"/>
                <w:color w:val="1F2937"/>
                <w:sz w:val="19"/>
              </w:rPr>
              <w:t>Use all_elec not b_df for monthly aggregation</w:t>
            </w:r>
          </w:p>
        </w:tc>
      </w:tr>
      <w:tr>
        <w:tc>
          <w:tcPr>
            <w:tcW w:type="dxa" w:w="2200"/>
            <w:shd w:fill="F3F4F6"/>
            <w:tcMar>
              <w:top w:w="70" w:type="dxa"/>
              <w:start w:w="100" w:type="dxa"/>
              <w:bottom w:w="70" w:type="dxa"/>
              <w:end w:w="100" w:type="dxa"/>
            </w:tcMar>
            <w:vAlign w:val="center"/>
          </w:tcPr>
          <w:p>
            <w:r>
              <w:rPr>
                <w:rFonts w:ascii="Calibri" w:hAnsi="Calibri"/>
                <w:b w:val="0"/>
                <w:i w:val="0"/>
                <w:color w:val="1F2937"/>
                <w:sz w:val="19"/>
              </w:rPr>
              <w:t>FileNotFoundError for pkl files</w:t>
            </w:r>
          </w:p>
        </w:tc>
        <w:tc>
          <w:tcPr>
            <w:tcW w:type="dxa" w:w="3200"/>
            <w:shd w:fill="F3F4F6"/>
            <w:tcMar>
              <w:top w:w="70" w:type="dxa"/>
              <w:start w:w="100" w:type="dxa"/>
              <w:bottom w:w="70" w:type="dxa"/>
              <w:end w:w="100" w:type="dxa"/>
            </w:tcMar>
            <w:vAlign w:val="center"/>
          </w:tcPr>
          <w:p>
            <w:r>
              <w:rPr>
                <w:rFonts w:ascii="Calibri" w:hAnsi="Calibri"/>
                <w:b w:val="0"/>
                <w:i w:val="0"/>
                <w:color w:val="1F2937"/>
                <w:sz w:val="19"/>
              </w:rPr>
              <w:t>Models not in twinergy/ folder</w:t>
            </w:r>
          </w:p>
        </w:tc>
        <w:tc>
          <w:tcPr>
            <w:tcW w:type="dxa" w:w="3600"/>
            <w:shd w:fill="F3F4F6"/>
            <w:tcMar>
              <w:top w:w="70" w:type="dxa"/>
              <w:start w:w="100" w:type="dxa"/>
              <w:bottom w:w="70" w:type="dxa"/>
              <w:end w:w="100" w:type="dxa"/>
            </w:tcMar>
            <w:vAlign w:val="center"/>
          </w:tcPr>
          <w:p>
            <w:r>
              <w:rPr>
                <w:rFonts w:ascii="Calibri" w:hAnsi="Calibri"/>
                <w:b w:val="0"/>
                <w:i w:val="0"/>
                <w:color w:val="1F2937"/>
                <w:sz w:val="19"/>
              </w:rPr>
              <w:t>Download from Kaggle Output tab and place in root</w:t>
            </w:r>
          </w:p>
        </w:tc>
      </w:tr>
      <w:tr>
        <w:tc>
          <w:tcPr>
            <w:tcW w:type="dxa" w:w="2200"/>
            <w:shd w:fill="FFFFFF"/>
            <w:tcMar>
              <w:top w:w="70" w:type="dxa"/>
              <w:start w:w="100" w:type="dxa"/>
              <w:bottom w:w="70" w:type="dxa"/>
              <w:end w:w="100" w:type="dxa"/>
            </w:tcMar>
            <w:vAlign w:val="center"/>
          </w:tcPr>
          <w:p>
            <w:r>
              <w:rPr>
                <w:rFonts w:ascii="Calibri" w:hAnsi="Calibri"/>
                <w:b w:val="0"/>
                <w:i w:val="0"/>
                <w:color w:val="1F2937"/>
                <w:sz w:val="19"/>
              </w:rPr>
              <w:t>Streamlit port busy</w:t>
            </w:r>
          </w:p>
        </w:tc>
        <w:tc>
          <w:tcPr>
            <w:tcW w:type="dxa" w:w="3200"/>
            <w:shd w:fill="FFFFFF"/>
            <w:tcMar>
              <w:top w:w="70" w:type="dxa"/>
              <w:start w:w="100" w:type="dxa"/>
              <w:bottom w:w="70" w:type="dxa"/>
              <w:end w:w="100" w:type="dxa"/>
            </w:tcMar>
            <w:vAlign w:val="center"/>
          </w:tcPr>
          <w:p>
            <w:r>
              <w:rPr>
                <w:rFonts w:ascii="Calibri" w:hAnsi="Calibri"/>
                <w:b w:val="0"/>
                <w:i w:val="0"/>
                <w:color w:val="1F2937"/>
                <w:sz w:val="19"/>
              </w:rPr>
              <w:t>Another process using 8501</w:t>
            </w:r>
          </w:p>
        </w:tc>
        <w:tc>
          <w:tcPr>
            <w:tcW w:type="dxa" w:w="3600"/>
            <w:shd w:fill="FFFFFF"/>
            <w:tcMar>
              <w:top w:w="70" w:type="dxa"/>
              <w:start w:w="100" w:type="dxa"/>
              <w:bottom w:w="70" w:type="dxa"/>
              <w:end w:w="100" w:type="dxa"/>
            </w:tcMar>
            <w:vAlign w:val="center"/>
          </w:tcPr>
          <w:p>
            <w:r>
              <w:rPr>
                <w:rFonts w:ascii="Calibri" w:hAnsi="Calibri"/>
                <w:b w:val="0"/>
                <w:i w:val="0"/>
                <w:color w:val="1F2937"/>
                <w:sz w:val="19"/>
              </w:rPr>
              <w:t>Run: streamlit run app.py --server.port 8502</w:t>
            </w:r>
          </w:p>
        </w:tc>
      </w:tr>
    </w:tbl>
    <w:p>
      <w:pPr>
        <w:spacing w:after="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