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Hypothesis Testing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4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000000" w:rsidDel="00000000" w:rsidP="00000000" w:rsidRDefault="00000000" w:rsidRPr="00000000" w14:paraId="00000003">
      <w:pPr>
        <w:widowControl w:val="0"/>
        <w:spacing w:before="96" w:line="240" w:lineRule="auto"/>
        <w:ind w:left="54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96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Sol: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after="2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α == 0.05 (95% Confidence)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after="2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 == Continious</w:t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after="2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X == Discrete</w:t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after="22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Is Y1 and Y2 normal ?</w:t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H0 = Y1 and Y2 are normal</w:t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H1 = Y1 and Y2 are not normal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Normality Test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94360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HO is accepted </w:t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Y1 and Y2 are normal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after="100" w:line="240" w:lineRule="auto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rtl w:val="0"/>
        </w:rPr>
        <w:t xml:space="preserve">Variance Test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100" w:line="342.85714285714283" w:lineRule="auto"/>
        <w:rPr>
          <w:rFonts w:ascii="Calibri" w:cs="Calibri" w:eastAsia="Calibri" w:hAnsi="Calibri"/>
          <w:color w:val="0d11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1117"/>
          <w:sz w:val="20"/>
          <w:szCs w:val="20"/>
          <w:rtl w:val="0"/>
        </w:rPr>
        <w:t xml:space="preserve">variances=0.70536 , pvalue =0.3136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100" w:line="342.85714285714283" w:lineRule="auto"/>
        <w:rPr>
          <w:rFonts w:ascii="Calibri" w:cs="Calibri" w:eastAsia="Calibri" w:hAnsi="Calibri"/>
          <w:color w:val="0d11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1117"/>
          <w:sz w:val="20"/>
          <w:szCs w:val="20"/>
          <w:rtl w:val="0"/>
        </w:rPr>
        <w:t xml:space="preserve">Failed to reject null hypothesis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00" w:line="342.85714285714283" w:lineRule="auto"/>
        <w:rPr>
          <w:rFonts w:ascii="Calibri" w:cs="Calibri" w:eastAsia="Calibri" w:hAnsi="Calibri"/>
          <w:b w:val="1"/>
          <w:color w:val="0d1117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d1117"/>
          <w:sz w:val="20"/>
          <w:szCs w:val="20"/>
          <w:u w:val="single"/>
          <w:rtl w:val="0"/>
        </w:rPr>
        <w:t xml:space="preserve">Pairdd test</w:t>
      </w:r>
    </w:p>
    <w:p w:rsidR="00000000" w:rsidDel="00000000" w:rsidP="00000000" w:rsidRDefault="00000000" w:rsidRPr="00000000" w14:paraId="00000013">
      <w:pPr>
        <w:widowControl w:val="0"/>
        <w:shd w:fill="ffffff" w:val="clear"/>
        <w:spacing w:after="100" w:line="342.85714285714283" w:lineRule="auto"/>
        <w:rPr>
          <w:rFonts w:ascii="Calibri" w:cs="Calibri" w:eastAsia="Calibri" w:hAnsi="Calibri"/>
          <w:color w:val="0d11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1117"/>
          <w:sz w:val="20"/>
          <w:szCs w:val="20"/>
        </w:rPr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spacing w:after="100" w:line="342.85714285714283" w:lineRule="auto"/>
        <w:rPr>
          <w:rFonts w:ascii="Calibri" w:cs="Calibri" w:eastAsia="Calibri" w:hAnsi="Calibri"/>
          <w:color w:val="0d11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1117"/>
          <w:sz w:val="20"/>
          <w:szCs w:val="20"/>
          <w:rtl w:val="0"/>
        </w:rPr>
        <w:t xml:space="preserve">HO is accepted </w:t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after="100" w:line="342.85714285714283" w:lineRule="auto"/>
        <w:rPr>
          <w:rFonts w:ascii="Calibri" w:cs="Calibri" w:eastAsia="Calibri" w:hAnsi="Calibri"/>
          <w:color w:val="0d1117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d1117"/>
          <w:sz w:val="20"/>
          <w:szCs w:val="20"/>
          <w:rtl w:val="0"/>
        </w:rPr>
        <w:t xml:space="preserve">Both have same Diameter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after="100" w:line="342.85714285714283" w:lineRule="auto"/>
        <w:rPr>
          <w:rFonts w:ascii="Calibri" w:cs="Calibri" w:eastAsia="Calibri" w:hAnsi="Calibri"/>
          <w:color w:val="0d11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after="100" w:line="342.85714285714283" w:lineRule="auto"/>
        <w:rPr>
          <w:rFonts w:ascii="Courier New" w:cs="Courier New" w:eastAsia="Courier New" w:hAnsi="Courier New"/>
          <w:color w:val="0d1117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96"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