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24EFC" w14:textId="2A123E05" w:rsidR="002D6F8A" w:rsidRDefault="002D6F8A" w:rsidP="002D6F8A">
      <w:pPr>
        <w:jc w:val="center"/>
      </w:pPr>
      <w:r>
        <w:rPr>
          <w:b/>
          <w:color w:val="1F4E79"/>
          <w:sz w:val="26"/>
        </w:rPr>
        <w:t>SIMATS ENGINEERING (SAVEETHA SCHOOL OF ENGINEERING)</w:t>
      </w:r>
    </w:p>
    <w:p w14:paraId="1FDCD8A4" w14:textId="77777777" w:rsidR="002D6F8A" w:rsidRDefault="002D6F8A" w:rsidP="002D6F8A">
      <w:pPr>
        <w:spacing w:after="332"/>
        <w:jc w:val="center"/>
      </w:pPr>
      <w:r>
        <w:rPr>
          <w:b/>
          <w:color w:val="2E75B6"/>
        </w:rPr>
        <w:t>Department of Computer Science and Engineering</w:t>
      </w:r>
    </w:p>
    <w:p w14:paraId="766FBCCE" w14:textId="77777777" w:rsidR="002D6F8A" w:rsidRDefault="002D6F8A" w:rsidP="002D6F8A">
      <w:pPr>
        <w:pStyle w:val="Heading1"/>
      </w:pPr>
      <w:r>
        <w:rPr>
          <w:sz w:val="24"/>
        </w:rPr>
        <w:t xml:space="preserve">CO5 ASSESSMENT TOOL 1 </w:t>
      </w:r>
      <w:proofErr w:type="gramStart"/>
      <w:r>
        <w:rPr>
          <w:sz w:val="24"/>
        </w:rPr>
        <w:t xml:space="preserve">–  </w:t>
      </w:r>
      <w:r>
        <w:t>Research</w:t>
      </w:r>
      <w:proofErr w:type="gramEnd"/>
      <w:r>
        <w:t xml:space="preserve"> Paper Review / Literature Survey</w:t>
      </w:r>
    </w:p>
    <w:p w14:paraId="37AB11A3" w14:textId="77777777" w:rsidR="002D6F8A" w:rsidRDefault="002D6F8A" w:rsidP="002D6F8A">
      <w:pPr>
        <w:spacing w:after="418"/>
      </w:pPr>
      <w:r>
        <w:rPr>
          <w:noProof/>
        </w:rPr>
        <mc:AlternateContent>
          <mc:Choice Requires="wpg">
            <w:drawing>
              <wp:inline distT="0" distB="0" distL="0" distR="0" wp14:anchorId="262DA864" wp14:editId="40A1DE18">
                <wp:extent cx="6404610" cy="9525"/>
                <wp:effectExtent l="0" t="0" r="0" b="0"/>
                <wp:docPr id="5027" name="Group 5027"/>
                <wp:cNvGraphicFramePr/>
                <a:graphic xmlns:a="http://schemas.openxmlformats.org/drawingml/2006/main">
                  <a:graphicData uri="http://schemas.microsoft.com/office/word/2010/wordprocessingGroup">
                    <wpg:wgp>
                      <wpg:cNvGrpSpPr/>
                      <wpg:grpSpPr>
                        <a:xfrm>
                          <a:off x="0" y="0"/>
                          <a:ext cx="6404610" cy="9525"/>
                          <a:chOff x="0" y="0"/>
                          <a:chExt cx="6404610" cy="9525"/>
                        </a:xfrm>
                      </wpg:grpSpPr>
                      <wps:wsp>
                        <wps:cNvPr id="11" name="Shape 11"/>
                        <wps:cNvSpPr/>
                        <wps:spPr>
                          <a:xfrm>
                            <a:off x="0" y="0"/>
                            <a:ext cx="6404610" cy="0"/>
                          </a:xfrm>
                          <a:custGeom>
                            <a:avLst/>
                            <a:gdLst/>
                            <a:ahLst/>
                            <a:cxnLst/>
                            <a:rect l="0" t="0" r="0" b="0"/>
                            <a:pathLst>
                              <a:path w="6404610">
                                <a:moveTo>
                                  <a:pt x="0" y="0"/>
                                </a:moveTo>
                                <a:lnTo>
                                  <a:pt x="6404610" y="0"/>
                                </a:lnTo>
                              </a:path>
                            </a:pathLst>
                          </a:custGeom>
                          <a:ln w="9525" cap="flat">
                            <a:miter lim="100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w:pict>
              <v:group w14:anchorId="4ED06B70" id="Group 5027" o:spid="_x0000_s1026" style="width:504.3pt;height:.75pt;mso-position-horizontal-relative:char;mso-position-vertical-relative:line" coordsize="6404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">
                <v:shape id="Shape 11" o:spid="_x0000_s1027" style="position:absolute;width:64046;height:0;visibility:visible;mso-wrap-style:square;v-text-anchor:top" coordsize="640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" path="m,l6404610,e" filled="f" strokecolor="#1f4e79">
                  <v:stroke miterlimit="1" joinstyle="miter"/>
                  <v:path arrowok="t" textboxrect="0,0,6404610,0"/>
                </v:shape>
                <w10:anchorlock/>
              </v:group>
            </w:pict>
          </mc:Fallback>
        </mc:AlternateContent>
      </w:r>
    </w:p>
    <w:tbl>
      <w:tblPr>
        <w:tblStyle w:val="TableGrid"/>
        <w:tblW w:w="10080" w:type="dxa"/>
        <w:tblInd w:w="-120" w:type="dxa"/>
        <w:tblCellMar>
          <w:top w:w="118" w:type="dxa"/>
          <w:left w:w="120" w:type="dxa"/>
          <w:bottom w:w="0" w:type="dxa"/>
          <w:right w:w="60" w:type="dxa"/>
        </w:tblCellMar>
        <w:tblLook w:val="04A0" w:firstRow="1" w:lastRow="0" w:firstColumn="1" w:lastColumn="0" w:noHBand="0" w:noVBand="1"/>
      </w:tblPr>
      <w:tblGrid>
        <w:gridCol w:w="1800"/>
        <w:gridCol w:w="3240"/>
        <w:gridCol w:w="1800"/>
        <w:gridCol w:w="3240"/>
      </w:tblGrid>
      <w:tr w:rsidR="002D6F8A" w14:paraId="05CF8BFC" w14:textId="77777777" w:rsidTr="00104D43">
        <w:trPr>
          <w:trHeight w:val="357"/>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38D07C26" w14:textId="77777777" w:rsidR="002D6F8A" w:rsidRDefault="002D6F8A" w:rsidP="00104D43">
            <w:r>
              <w:rPr>
                <w:rFonts w:ascii="Times New Roman" w:eastAsia="Times New Roman" w:hAnsi="Times New Roman" w:cs="Times New Roman"/>
                <w:b/>
                <w:color w:val="1F4E79"/>
                <w:sz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313780CB" w14:textId="77777777" w:rsidR="002D6F8A" w:rsidRDefault="002D6F8A" w:rsidP="00104D43">
            <w:r>
              <w:rPr>
                <w:rFonts w:ascii="Times New Roman" w:eastAsia="Times New Roman" w:hAnsi="Times New Roman" w:cs="Times New Roman"/>
                <w:sz w:val="18"/>
              </w:rPr>
              <w:t>CSA10 / CSA1063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3954AE0F" w14:textId="77777777" w:rsidR="002D6F8A" w:rsidRDefault="002D6F8A" w:rsidP="00104D43">
            <w:r>
              <w:rPr>
                <w:rFonts w:ascii="Times New Roman" w:eastAsia="Times New Roman" w:hAnsi="Times New Roman" w:cs="Times New Roman"/>
                <w:b/>
                <w:color w:val="1F4E79"/>
                <w:sz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00A645C7" w14:textId="77777777" w:rsidR="002D6F8A" w:rsidRDefault="002D6F8A" w:rsidP="00104D43">
            <w:r>
              <w:rPr>
                <w:rFonts w:ascii="Times New Roman" w:eastAsia="Times New Roman" w:hAnsi="Times New Roman" w:cs="Times New Roman"/>
                <w:sz w:val="18"/>
              </w:rPr>
              <w:t xml:space="preserve">Software Engineering </w:t>
            </w:r>
          </w:p>
        </w:tc>
      </w:tr>
      <w:tr w:rsidR="002D6F8A" w14:paraId="48B3F2D5" w14:textId="77777777" w:rsidTr="00104D43">
        <w:trPr>
          <w:trHeight w:val="656"/>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639E7DE" w14:textId="77777777" w:rsidR="002D6F8A" w:rsidRDefault="002D6F8A" w:rsidP="00104D43">
            <w:r>
              <w:rPr>
                <w:rFonts w:ascii="Times New Roman" w:eastAsia="Times New Roman" w:hAnsi="Times New Roman" w:cs="Times New Roman"/>
                <w:b/>
                <w:color w:val="1F4E79"/>
                <w:sz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7680D9CA" w14:textId="77777777" w:rsidR="002D6F8A" w:rsidRDefault="002D6F8A" w:rsidP="00104D43">
            <w:r>
              <w:rPr>
                <w:rFonts w:ascii="Times New Roman" w:eastAsia="Times New Roman" w:hAnsi="Times New Roman" w:cs="Times New Roman"/>
                <w:sz w:val="18"/>
              </w:rPr>
              <w:t>CO5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8300668" w14:textId="77777777" w:rsidR="002D6F8A" w:rsidRDefault="002D6F8A" w:rsidP="00104D43">
            <w:r>
              <w:rPr>
                <w:rFonts w:ascii="Times New Roman" w:eastAsia="Times New Roman" w:hAnsi="Times New Roman" w:cs="Times New Roman"/>
                <w:b/>
                <w:color w:val="1F4E79"/>
                <w:sz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75729B12" w14:textId="77777777" w:rsidR="002D6F8A" w:rsidRDefault="002D6F8A" w:rsidP="00104D43">
            <w:pPr>
              <w:jc w:val="both"/>
            </w:pPr>
            <w:r>
              <w:rPr>
                <w:rFonts w:ascii="Times New Roman" w:eastAsia="Times New Roman" w:hAnsi="Times New Roman" w:cs="Times New Roman"/>
                <w:sz w:val="18"/>
              </w:rPr>
              <w:t xml:space="preserve">Assessment Tool 1 – </w:t>
            </w:r>
            <w:r>
              <w:rPr>
                <w:rFonts w:ascii="Times New Roman" w:eastAsia="Times New Roman" w:hAnsi="Times New Roman" w:cs="Times New Roman"/>
                <w:b/>
                <w:sz w:val="20"/>
              </w:rPr>
              <w:t>Research Paper Review / Literature Survey</w:t>
            </w:r>
            <w:r>
              <w:rPr>
                <w:rFonts w:ascii="Times New Roman" w:eastAsia="Times New Roman" w:hAnsi="Times New Roman" w:cs="Times New Roman"/>
              </w:rPr>
              <w:t xml:space="preserve"> </w:t>
            </w:r>
          </w:p>
        </w:tc>
      </w:tr>
      <w:tr w:rsidR="002D6F8A" w14:paraId="02EF1787" w14:textId="77777777" w:rsidTr="00104D43">
        <w:trPr>
          <w:trHeight w:val="357"/>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3A77A16F" w14:textId="77777777" w:rsidR="002D6F8A" w:rsidRDefault="002D6F8A" w:rsidP="00104D43">
            <w:r>
              <w:rPr>
                <w:rFonts w:ascii="Times New Roman" w:eastAsia="Times New Roman" w:hAnsi="Times New Roman" w:cs="Times New Roman"/>
                <w:b/>
                <w:color w:val="1F4E79"/>
                <w:sz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1A78E0D0" w14:textId="77777777" w:rsidR="002D6F8A" w:rsidRDefault="002D6F8A" w:rsidP="00104D43">
            <w:r>
              <w:rPr>
                <w:rFonts w:ascii="Times New Roman" w:eastAsia="Times New Roman" w:hAnsi="Times New Roman" w:cs="Times New Roman"/>
                <w:sz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2A555BF6" w14:textId="77777777" w:rsidR="002D6F8A" w:rsidRDefault="002D6F8A" w:rsidP="00104D43">
            <w:r>
              <w:rPr>
                <w:rFonts w:ascii="Times New Roman" w:eastAsia="Times New Roman" w:hAnsi="Times New Roman" w:cs="Times New Roman"/>
                <w:b/>
                <w:color w:val="1F4E79"/>
                <w:sz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27B5C263" w14:textId="77777777" w:rsidR="002D6F8A" w:rsidRDefault="002D6F8A" w:rsidP="00104D43">
            <w:r>
              <w:rPr>
                <w:rFonts w:ascii="Times New Roman" w:eastAsia="Times New Roman" w:hAnsi="Times New Roman" w:cs="Times New Roman"/>
                <w:sz w:val="18"/>
              </w:rPr>
              <w:t xml:space="preserve">25  </w:t>
            </w:r>
          </w:p>
        </w:tc>
      </w:tr>
      <w:tr w:rsidR="002D6F8A" w14:paraId="358FA227" w14:textId="77777777" w:rsidTr="00104D43">
        <w:trPr>
          <w:trHeight w:val="702"/>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9663511" w14:textId="77777777" w:rsidR="002D6F8A" w:rsidRDefault="002D6F8A" w:rsidP="00104D43">
            <w:r>
              <w:rPr>
                <w:rFonts w:ascii="Times New Roman" w:eastAsia="Times New Roman" w:hAnsi="Times New Roman" w:cs="Times New Roman"/>
                <w:b/>
                <w:color w:val="1F4E79"/>
                <w:sz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Pr>
          <w:p w14:paraId="510E884C" w14:textId="77777777" w:rsidR="002D6F8A" w:rsidRDefault="002D6F8A" w:rsidP="00104D43">
            <w:pPr>
              <w:jc w:val="both"/>
            </w:pPr>
            <w:r>
              <w:rPr>
                <w:rFonts w:ascii="Times New Roman" w:eastAsia="Times New Roman" w:hAnsi="Times New Roman" w:cs="Times New Roman"/>
              </w:rPr>
              <w:t>Evaluate emerging technologies and societal impacts, maintaining and evolving software systems responsibly</w:t>
            </w:r>
          </w:p>
        </w:tc>
      </w:tr>
      <w:tr w:rsidR="002D6F8A" w14:paraId="266F1497" w14:textId="77777777" w:rsidTr="00104D43">
        <w:trPr>
          <w:trHeight w:val="426"/>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24C8423" w14:textId="77777777" w:rsidR="002D6F8A" w:rsidRDefault="002D6F8A" w:rsidP="00104D43">
            <w:r>
              <w:rPr>
                <w:rFonts w:ascii="Times New Roman" w:eastAsia="Times New Roman" w:hAnsi="Times New Roman" w:cs="Times New Roman"/>
                <w:b/>
                <w:color w:val="1F4E79"/>
                <w:sz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2C7627FB" w14:textId="6F021A22" w:rsidR="002D6F8A" w:rsidRDefault="002D6F8A" w:rsidP="00104D43">
            <w:r>
              <w:t>GUNTHA BHARATHI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BE885ED" w14:textId="77777777" w:rsidR="002D6F8A" w:rsidRDefault="002D6F8A" w:rsidP="00104D43">
            <w:r>
              <w:rPr>
                <w:rFonts w:ascii="Times New Roman" w:eastAsia="Times New Roman" w:hAnsi="Times New Roman" w:cs="Times New Roman"/>
                <w:b/>
                <w:color w:val="1F4E79"/>
                <w:sz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3266A25A" w14:textId="22957E9B" w:rsidR="002D6F8A" w:rsidRDefault="002D6F8A" w:rsidP="00104D43">
            <w:r>
              <w:t>192371079</w:t>
            </w:r>
          </w:p>
        </w:tc>
      </w:tr>
      <w:tr w:rsidR="002D6F8A" w14:paraId="630F03BC" w14:textId="77777777" w:rsidTr="00104D43">
        <w:trPr>
          <w:trHeight w:val="426"/>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E7599AF" w14:textId="77777777" w:rsidR="002D6F8A" w:rsidRDefault="002D6F8A" w:rsidP="00104D43">
            <w:r>
              <w:rPr>
                <w:rFonts w:ascii="Times New Roman" w:eastAsia="Times New Roman" w:hAnsi="Times New Roman" w:cs="Times New Roman"/>
                <w:b/>
                <w:color w:val="1F4E79"/>
                <w:sz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50958439" w14:textId="3EC9B37A" w:rsidR="002D6F8A" w:rsidRDefault="002D6F8A" w:rsidP="00104D43">
            <w:r>
              <w:t>31/08/2026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2FE5AA6" w14:textId="77777777" w:rsidR="002D6F8A" w:rsidRDefault="002D6F8A" w:rsidP="00104D43">
            <w:r>
              <w:rPr>
                <w:rFonts w:ascii="Times New Roman" w:eastAsia="Times New Roman" w:hAnsi="Times New Roman" w:cs="Times New Roman"/>
                <w:b/>
                <w:color w:val="1F4E79"/>
                <w:sz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42E840E9" w14:textId="77777777" w:rsidR="002D6F8A" w:rsidRDefault="002D6F8A" w:rsidP="00104D43">
            <w:r>
              <w:rPr>
                <w:rFonts w:ascii="Times New Roman" w:eastAsia="Times New Roman" w:hAnsi="Times New Roman" w:cs="Times New Roman"/>
              </w:rPr>
              <w:t>60 minutes</w:t>
            </w:r>
          </w:p>
        </w:tc>
      </w:tr>
    </w:tbl>
    <w:p w14:paraId="520F1C03" w14:textId="77777777" w:rsidR="002D6F8A" w:rsidRDefault="002D6F8A" w:rsidP="002D6F8A">
      <w:pPr>
        <w:pBdr>
          <w:top w:val="single" w:sz="4" w:space="0" w:color="1F4E79"/>
          <w:left w:val="single" w:sz="4" w:space="0" w:color="1F4E79"/>
          <w:bottom w:val="single" w:sz="4" w:space="0" w:color="1F4E79"/>
          <w:right w:val="single" w:sz="4" w:space="0" w:color="1F4E79"/>
        </w:pBdr>
        <w:shd w:val="clear" w:color="auto" w:fill="FFF9E6"/>
      </w:pPr>
      <w:r>
        <w:rPr>
          <w:b/>
          <w:color w:val="C00000"/>
          <w:sz w:val="24"/>
        </w:rPr>
        <w:t>Code of Conduct</w:t>
      </w:r>
    </w:p>
    <w:p w14:paraId="28B27B54" w14:textId="0DFDB900" w:rsidR="002D6F8A" w:rsidRDefault="002D6F8A" w:rsidP="002D6F8A">
      <w:pPr>
        <w:pBdr>
          <w:top w:val="single" w:sz="4" w:space="0" w:color="1F4E79"/>
          <w:left w:val="single" w:sz="4" w:space="0" w:color="1F4E79"/>
          <w:bottom w:val="single" w:sz="4" w:space="0" w:color="1F4E79"/>
          <w:right w:val="single" w:sz="4" w:space="0" w:color="1F4E79"/>
        </w:pBdr>
        <w:shd w:val="clear" w:color="auto" w:fill="FFF9E6"/>
        <w:spacing w:after="60" w:line="238" w:lineRule="auto"/>
      </w:pPr>
      <w:r>
        <w:rPr>
          <w:i/>
          <w:sz w:val="18"/>
        </w:rPr>
        <w:t>I ___</w:t>
      </w:r>
      <w:r>
        <w:rPr>
          <w:b/>
          <w:bCs/>
        </w:rPr>
        <w:t>Guntha Bharathi / 192371079</w:t>
      </w:r>
      <w:r>
        <w:rPr>
          <w:i/>
          <w:sz w:val="18"/>
        </w:rPr>
        <w:t>_______________________ (Name / Reg No) certify that this submission is my original work and that I have adhered to the guidelines specified for this assessment. I understand that any violation of academic integrity rules will result in disciplinary action.</w:t>
      </w:r>
    </w:p>
    <w:p w14:paraId="62320FFE" w14:textId="5D8F6F07" w:rsidR="002D6F8A" w:rsidRDefault="002D6F8A" w:rsidP="002D6F8A">
      <w:pPr>
        <w:pBdr>
          <w:top w:val="single" w:sz="4" w:space="0" w:color="1F4E79"/>
          <w:left w:val="single" w:sz="4" w:space="0" w:color="1F4E79"/>
          <w:bottom w:val="single" w:sz="4" w:space="0" w:color="1F4E79"/>
          <w:right w:val="single" w:sz="4" w:space="0" w:color="1F4E79"/>
        </w:pBdr>
        <w:shd w:val="clear" w:color="auto" w:fill="FFF9E6"/>
        <w:spacing w:after="435"/>
      </w:pPr>
      <w:r>
        <w:rPr>
          <w:sz w:val="18"/>
        </w:rPr>
        <w:t>Signature of the Student: __________</w:t>
      </w:r>
      <w:r>
        <w:rPr>
          <w:b/>
          <w:bCs/>
          <w:sz w:val="18"/>
        </w:rPr>
        <w:t>G. BHARATHI</w:t>
      </w:r>
      <w:r>
        <w:rPr>
          <w:sz w:val="18"/>
        </w:rPr>
        <w:t>_______________</w:t>
      </w:r>
    </w:p>
    <w:p w14:paraId="359C723E" w14:textId="77777777" w:rsidR="002D6F8A" w:rsidRDefault="002D6F8A" w:rsidP="002D6F8A">
      <w:pPr>
        <w:spacing w:line="478" w:lineRule="auto"/>
        <w:ind w:right="3271"/>
      </w:pPr>
      <w:r>
        <w:rPr>
          <w:b/>
          <w:color w:val="C00000"/>
        </w:rPr>
        <w:t xml:space="preserve">Annexure A – </w:t>
      </w:r>
      <w:r>
        <w:rPr>
          <w:color w:val="C00000"/>
          <w:sz w:val="24"/>
        </w:rPr>
        <w:t xml:space="preserve">Research Paper Review / Literature Survey </w:t>
      </w:r>
      <w:r>
        <w:rPr>
          <w:b/>
          <w:sz w:val="24"/>
        </w:rPr>
        <w:t>Instructions to Students:</w:t>
      </w:r>
    </w:p>
    <w:p w14:paraId="4DD78EBD" w14:textId="77777777" w:rsidR="002D6F8A" w:rsidRDefault="002D6F8A" w:rsidP="002D6F8A">
      <w:pPr>
        <w:spacing w:after="343"/>
      </w:pPr>
      <w:r>
        <w:rPr>
          <w:noProof/>
        </w:rPr>
        <mc:AlternateContent>
          <mc:Choice Requires="wpg">
            <w:drawing>
              <wp:inline distT="0" distB="0" distL="0" distR="0" wp14:anchorId="1CD2096D" wp14:editId="40C051BF">
                <wp:extent cx="6404610" cy="6350"/>
                <wp:effectExtent l="0" t="0" r="0" b="0"/>
                <wp:docPr id="5028" name="Group 5028"/>
                <wp:cNvGraphicFramePr/>
                <a:graphic xmlns:a="http://schemas.openxmlformats.org/drawingml/2006/main">
                  <a:graphicData uri="http://schemas.microsoft.com/office/word/2010/wordprocessingGroup">
                    <wpg:wgp>
                      <wpg:cNvGrpSpPr/>
                      <wpg:grpSpPr>
                        <a:xfrm>
                          <a:off x="0" y="0"/>
                          <a:ext cx="6404610" cy="6350"/>
                          <a:chOff x="0" y="0"/>
                          <a:chExt cx="6404610" cy="6350"/>
                        </a:xfrm>
                      </wpg:grpSpPr>
                      <wps:wsp>
                        <wps:cNvPr id="110" name="Shape 110"/>
                        <wps:cNvSpPr/>
                        <wps:spPr>
                          <a:xfrm>
                            <a:off x="0" y="0"/>
                            <a:ext cx="6404610" cy="0"/>
                          </a:xfrm>
                          <a:custGeom>
                            <a:avLst/>
                            <a:gdLst/>
                            <a:ahLst/>
                            <a:cxnLst/>
                            <a:rect l="0" t="0" r="0" b="0"/>
                            <a:pathLst>
                              <a:path w="6404610">
                                <a:moveTo>
                                  <a:pt x="0" y="0"/>
                                </a:moveTo>
                                <a:lnTo>
                                  <a:pt x="6404610" y="0"/>
                                </a:lnTo>
                              </a:path>
                            </a:pathLst>
                          </a:custGeom>
                          <a:ln w="6350" cap="flat">
                            <a:miter lim="100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v:group w14:anchorId="5B983A3F" id="Group 5028" o:spid="_x0000_s1026" style="width:504.3pt;height:.5pt;mso-position-horizontal-relative:char;mso-position-vertical-relative:line" coordsize="640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">
                <v:shape id="Shape 110" o:spid="_x0000_s1027" style="position:absolute;width:64046;height:0;visibility:visible;mso-wrap-style:square;v-text-anchor:top" coordsize="640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" path="m,l6404610,e" filled="f" strokecolor="#c00000" strokeweight=".5pt">
                  <v:stroke miterlimit="1" joinstyle="miter"/>
                  <v:path arrowok="t" textboxrect="0,0,6404610,0"/>
                </v:shape>
                <w10:anchorlock/>
              </v:group>
            </w:pict>
          </mc:Fallback>
        </mc:AlternateContent>
      </w:r>
    </w:p>
    <w:p w14:paraId="618BB6CF" w14:textId="77777777" w:rsidR="002D6F8A" w:rsidRDefault="002D6F8A" w:rsidP="002D6F8A">
      <w:pPr>
        <w:spacing w:after="279" w:line="239" w:lineRule="auto"/>
        <w:jc w:val="both"/>
      </w:pPr>
      <w:r>
        <w:rPr>
          <w:sz w:val="24"/>
        </w:rPr>
        <w:t xml:space="preserve">Each student is assigned an individual problem statement. Based on the assigned problem statement, </w:t>
      </w:r>
      <w:r>
        <w:rPr>
          <w:b/>
          <w:sz w:val="24"/>
        </w:rPr>
        <w:t>conduct a literature survey and review relevant research papers</w:t>
      </w:r>
      <w:r>
        <w:rPr>
          <w:sz w:val="24"/>
        </w:rPr>
        <w:t xml:space="preserve"> to understand the existing approaches, techniques, technologies, limitations, and research gaps related to the problem.</w:t>
      </w:r>
    </w:p>
    <w:p w14:paraId="47F10E59" w14:textId="77777777" w:rsidR="002D6F8A" w:rsidRDefault="002D6F8A" w:rsidP="002D6F8A">
      <w:pPr>
        <w:spacing w:after="297" w:line="249" w:lineRule="auto"/>
      </w:pPr>
      <w:r>
        <w:rPr>
          <w:sz w:val="24"/>
        </w:rPr>
        <w:t>The literature survey should include:</w:t>
      </w:r>
    </w:p>
    <w:p w14:paraId="05C03C6F" w14:textId="77777777" w:rsidR="002D6F8A" w:rsidRDefault="002D6F8A" w:rsidP="002D6F8A">
      <w:pPr>
        <w:numPr>
          <w:ilvl w:val="0"/>
          <w:numId w:val="3"/>
        </w:numPr>
        <w:spacing w:after="21" w:line="249" w:lineRule="auto"/>
      </w:pPr>
      <w:r>
        <w:rPr>
          <w:sz w:val="24"/>
        </w:rPr>
        <w:t xml:space="preserve">Identify and select </w:t>
      </w:r>
      <w:r>
        <w:rPr>
          <w:b/>
          <w:sz w:val="24"/>
        </w:rPr>
        <w:t>relevant research papers</w:t>
      </w:r>
      <w:r>
        <w:rPr>
          <w:sz w:val="24"/>
        </w:rPr>
        <w:t xml:space="preserve"> related to the assigned problem statement from reputed journals, conferences, or scholarly databases.</w:t>
      </w:r>
    </w:p>
    <w:p w14:paraId="3ADB2878" w14:textId="77777777" w:rsidR="002D6F8A" w:rsidRDefault="002D6F8A" w:rsidP="002D6F8A">
      <w:pPr>
        <w:numPr>
          <w:ilvl w:val="0"/>
          <w:numId w:val="3"/>
        </w:numPr>
        <w:spacing w:after="22" w:line="245" w:lineRule="auto"/>
      </w:pPr>
      <w:r>
        <w:rPr>
          <w:sz w:val="24"/>
        </w:rPr>
        <w:t xml:space="preserve">Summarize the </w:t>
      </w:r>
      <w:r>
        <w:rPr>
          <w:b/>
          <w:sz w:val="24"/>
        </w:rPr>
        <w:t>objectives, methodologies, technologies, datasets, and major findings</w:t>
      </w:r>
      <w:r>
        <w:rPr>
          <w:sz w:val="24"/>
        </w:rPr>
        <w:t xml:space="preserve"> of the selected research papers.</w:t>
      </w:r>
    </w:p>
    <w:p w14:paraId="04AC5BA3" w14:textId="77777777" w:rsidR="002D6F8A" w:rsidRDefault="002D6F8A" w:rsidP="002D6F8A">
      <w:pPr>
        <w:numPr>
          <w:ilvl w:val="0"/>
          <w:numId w:val="3"/>
        </w:numPr>
        <w:spacing w:after="22" w:line="245" w:lineRule="auto"/>
      </w:pPr>
      <w:r>
        <w:rPr>
          <w:sz w:val="24"/>
        </w:rPr>
        <w:t xml:space="preserve">Compare the existing approaches based on suitable parameters such as </w:t>
      </w:r>
      <w:r>
        <w:rPr>
          <w:b/>
          <w:sz w:val="24"/>
        </w:rPr>
        <w:t>accuracy, performance, scalability, efficiency, methodology, or other problem-specific metrics</w:t>
      </w:r>
      <w:r>
        <w:rPr>
          <w:sz w:val="24"/>
        </w:rPr>
        <w:t>.</w:t>
      </w:r>
    </w:p>
    <w:p w14:paraId="63444019" w14:textId="77777777" w:rsidR="002D6F8A" w:rsidRDefault="002D6F8A" w:rsidP="002D6F8A">
      <w:pPr>
        <w:numPr>
          <w:ilvl w:val="0"/>
          <w:numId w:val="3"/>
        </w:numPr>
        <w:spacing w:after="21" w:line="249" w:lineRule="auto"/>
      </w:pPr>
      <w:r>
        <w:rPr>
          <w:sz w:val="24"/>
        </w:rPr>
        <w:t xml:space="preserve">Identify the </w:t>
      </w:r>
      <w:r>
        <w:rPr>
          <w:b/>
          <w:sz w:val="24"/>
        </w:rPr>
        <w:t>limitations and challenges</w:t>
      </w:r>
      <w:r>
        <w:rPr>
          <w:sz w:val="24"/>
        </w:rPr>
        <w:t xml:space="preserve"> of the existing research approaches.</w:t>
      </w:r>
    </w:p>
    <w:p w14:paraId="4C5BEEA6" w14:textId="77777777" w:rsidR="002D6F8A" w:rsidRDefault="002D6F8A" w:rsidP="002D6F8A">
      <w:pPr>
        <w:numPr>
          <w:ilvl w:val="0"/>
          <w:numId w:val="3"/>
        </w:numPr>
        <w:spacing w:after="21" w:line="249" w:lineRule="auto"/>
      </w:pPr>
      <w:proofErr w:type="spellStart"/>
      <w:r>
        <w:rPr>
          <w:sz w:val="24"/>
        </w:rPr>
        <w:t>Analyze</w:t>
      </w:r>
      <w:proofErr w:type="spellEnd"/>
      <w:r>
        <w:rPr>
          <w:sz w:val="24"/>
        </w:rPr>
        <w:t xml:space="preserve"> the literature to identify the </w:t>
      </w:r>
      <w:r>
        <w:rPr>
          <w:b/>
          <w:sz w:val="24"/>
        </w:rPr>
        <w:t>research gap</w:t>
      </w:r>
      <w:r>
        <w:rPr>
          <w:sz w:val="24"/>
        </w:rPr>
        <w:t xml:space="preserve"> or unresolved issues related to the assigned problem.</w:t>
      </w:r>
    </w:p>
    <w:p w14:paraId="7DDF41E6" w14:textId="77777777" w:rsidR="002D6F8A" w:rsidRDefault="002D6F8A" w:rsidP="002D6F8A">
      <w:pPr>
        <w:numPr>
          <w:ilvl w:val="0"/>
          <w:numId w:val="3"/>
        </w:numPr>
        <w:spacing w:after="21" w:line="249" w:lineRule="auto"/>
      </w:pPr>
      <w:r>
        <w:rPr>
          <w:sz w:val="24"/>
        </w:rPr>
        <w:lastRenderedPageBreak/>
        <w:t xml:space="preserve">Discuss the </w:t>
      </w:r>
      <w:r>
        <w:rPr>
          <w:b/>
          <w:sz w:val="24"/>
        </w:rPr>
        <w:t>possible improvements or future research directions</w:t>
      </w:r>
      <w:r>
        <w:rPr>
          <w:sz w:val="24"/>
        </w:rPr>
        <w:t xml:space="preserve"> based on the identified research gap.</w:t>
      </w:r>
    </w:p>
    <w:p w14:paraId="78F00E76" w14:textId="77777777" w:rsidR="002D6F8A" w:rsidRDefault="002D6F8A" w:rsidP="002D6F8A">
      <w:pPr>
        <w:numPr>
          <w:ilvl w:val="0"/>
          <w:numId w:val="3"/>
        </w:numPr>
        <w:spacing w:after="21" w:line="249" w:lineRule="auto"/>
      </w:pPr>
      <w:r>
        <w:rPr>
          <w:sz w:val="24"/>
        </w:rPr>
        <w:t xml:space="preserve">Prepare a </w:t>
      </w:r>
      <w:r>
        <w:rPr>
          <w:b/>
          <w:sz w:val="24"/>
        </w:rPr>
        <w:t>comparative literature survey table</w:t>
      </w:r>
      <w:r>
        <w:rPr>
          <w:sz w:val="24"/>
        </w:rPr>
        <w:t xml:space="preserve"> containing details such as author/year, research problem, methodology, dataset/tools, key findings, limitations, and research gap.</w:t>
      </w:r>
    </w:p>
    <w:p w14:paraId="2C67B317" w14:textId="77777777" w:rsidR="002D6F8A" w:rsidRDefault="002D6F8A" w:rsidP="002D6F8A">
      <w:pPr>
        <w:numPr>
          <w:ilvl w:val="0"/>
          <w:numId w:val="3"/>
        </w:numPr>
        <w:spacing w:after="21" w:line="249" w:lineRule="auto"/>
      </w:pPr>
      <w:r>
        <w:rPr>
          <w:sz w:val="24"/>
        </w:rPr>
        <w:t xml:space="preserve">Provide proper </w:t>
      </w:r>
      <w:r>
        <w:rPr>
          <w:b/>
          <w:sz w:val="24"/>
        </w:rPr>
        <w:t>citations and references</w:t>
      </w:r>
      <w:r>
        <w:rPr>
          <w:sz w:val="24"/>
        </w:rPr>
        <w:t xml:space="preserve"> using a consistent referencing style.</w:t>
      </w:r>
    </w:p>
    <w:p w14:paraId="214E3454" w14:textId="77777777" w:rsidR="002D6F8A" w:rsidRDefault="002D6F8A" w:rsidP="002D6F8A">
      <w:pPr>
        <w:spacing w:after="1850" w:line="249" w:lineRule="auto"/>
      </w:pPr>
      <w:r>
        <w:rPr>
          <w:b/>
          <w:sz w:val="24"/>
        </w:rPr>
        <w:t>Deliverable:</w:t>
      </w:r>
      <w:r>
        <w:rPr>
          <w:sz w:val="24"/>
        </w:rPr>
        <w:t xml:space="preserve"> Submit a </w:t>
      </w:r>
      <w:r>
        <w:rPr>
          <w:b/>
          <w:sz w:val="24"/>
        </w:rPr>
        <w:t>Research Paper Review / Literature Survey Report</w:t>
      </w:r>
      <w:r>
        <w:rPr>
          <w:sz w:val="24"/>
        </w:rPr>
        <w:t xml:space="preserve"> containing the selected research papers, individual paper reviews, comparative analysis, identified research gaps, future directions, and properly formatted references.</w:t>
      </w:r>
    </w:p>
    <w:p w14:paraId="503A2C1E" w14:textId="77777777" w:rsidR="002D6F8A" w:rsidRDefault="002D6F8A" w:rsidP="002D6F8A">
      <w:pPr>
        <w:spacing w:after="10"/>
      </w:pPr>
      <w:r>
        <w:rPr>
          <w:b/>
          <w:color w:val="1F4E79"/>
        </w:rPr>
        <w:t>Rubrics for Calculation</w:t>
      </w:r>
    </w:p>
    <w:tbl>
      <w:tblPr>
        <w:tblStyle w:val="TableGrid"/>
        <w:tblW w:w="10060" w:type="dxa"/>
        <w:tblInd w:w="-120" w:type="dxa"/>
        <w:tblCellMar>
          <w:top w:w="56" w:type="dxa"/>
          <w:left w:w="115" w:type="dxa"/>
          <w:bottom w:w="0" w:type="dxa"/>
          <w:right w:w="71" w:type="dxa"/>
        </w:tblCellMar>
        <w:tblLook w:val="04A0" w:firstRow="1" w:lastRow="0" w:firstColumn="1" w:lastColumn="0" w:noHBand="0" w:noVBand="1"/>
      </w:tblPr>
      <w:tblGrid>
        <w:gridCol w:w="1838"/>
        <w:gridCol w:w="2410"/>
        <w:gridCol w:w="2126"/>
        <w:gridCol w:w="1843"/>
        <w:gridCol w:w="1843"/>
      </w:tblGrid>
      <w:tr w:rsidR="002D6F8A" w14:paraId="6F14F204" w14:textId="77777777" w:rsidTr="00104D43">
        <w:trPr>
          <w:trHeight w:val="700"/>
        </w:trPr>
        <w:tc>
          <w:tcPr>
            <w:tcW w:w="4248" w:type="dxa"/>
            <w:gridSpan w:val="2"/>
            <w:tcBorders>
              <w:top w:val="single" w:sz="4" w:space="0" w:color="1F4E79"/>
              <w:left w:val="single" w:sz="4" w:space="0" w:color="1F4E79"/>
              <w:bottom w:val="single" w:sz="4" w:space="0" w:color="9DC3E6"/>
              <w:right w:val="nil"/>
            </w:tcBorders>
            <w:shd w:val="clear" w:color="auto" w:fill="1F4E79"/>
            <w:vAlign w:val="center"/>
          </w:tcPr>
          <w:p w14:paraId="62BB5E2D" w14:textId="77777777" w:rsidR="002D6F8A" w:rsidRDefault="002D6F8A" w:rsidP="00104D43">
            <w:pPr>
              <w:ind w:left="337"/>
            </w:pPr>
            <w:r>
              <w:rPr>
                <w:rFonts w:ascii="Times New Roman" w:eastAsia="Times New Roman" w:hAnsi="Times New Roman" w:cs="Times New Roman"/>
                <w:b/>
                <w:color w:val="FFFFFF"/>
                <w:sz w:val="20"/>
              </w:rPr>
              <w:t xml:space="preserve">Evaluation </w:t>
            </w:r>
          </w:p>
          <w:p w14:paraId="4918D809" w14:textId="77777777" w:rsidR="002D6F8A" w:rsidRDefault="002D6F8A" w:rsidP="00104D43">
            <w:pPr>
              <w:ind w:left="460" w:firstLine="1624"/>
              <w:jc w:val="both"/>
            </w:pPr>
            <w:r>
              <w:rPr>
                <w:rFonts w:ascii="Times New Roman" w:eastAsia="Times New Roman" w:hAnsi="Times New Roman" w:cs="Times New Roman"/>
                <w:b/>
                <w:color w:val="FFFFFF"/>
                <w:sz w:val="20"/>
              </w:rPr>
              <w:t>Excellent (4 Marks) Criteria</w:t>
            </w:r>
          </w:p>
        </w:tc>
        <w:tc>
          <w:tcPr>
            <w:tcW w:w="2126" w:type="dxa"/>
            <w:tcBorders>
              <w:top w:val="single" w:sz="4" w:space="0" w:color="1F4E79"/>
              <w:left w:val="nil"/>
              <w:bottom w:val="single" w:sz="4" w:space="0" w:color="9DC3E6"/>
              <w:right w:val="nil"/>
            </w:tcBorders>
            <w:shd w:val="clear" w:color="auto" w:fill="1F4E79"/>
            <w:vAlign w:val="center"/>
          </w:tcPr>
          <w:p w14:paraId="5924BC7E" w14:textId="77777777" w:rsidR="002D6F8A" w:rsidRDefault="002D6F8A" w:rsidP="00104D43">
            <w:pPr>
              <w:ind w:left="5"/>
            </w:pPr>
            <w:r>
              <w:rPr>
                <w:rFonts w:ascii="Times New Roman" w:eastAsia="Times New Roman" w:hAnsi="Times New Roman" w:cs="Times New Roman"/>
                <w:b/>
                <w:color w:val="FFFFFF"/>
                <w:sz w:val="20"/>
              </w:rPr>
              <w:t>Good (3 Marks)</w:t>
            </w:r>
          </w:p>
        </w:tc>
        <w:tc>
          <w:tcPr>
            <w:tcW w:w="1843" w:type="dxa"/>
            <w:tcBorders>
              <w:top w:val="single" w:sz="4" w:space="0" w:color="1F4E79"/>
              <w:left w:val="nil"/>
              <w:bottom w:val="single" w:sz="4" w:space="0" w:color="9DC3E6"/>
              <w:right w:val="nil"/>
            </w:tcBorders>
            <w:shd w:val="clear" w:color="auto" w:fill="1F4E79"/>
            <w:vAlign w:val="center"/>
          </w:tcPr>
          <w:p w14:paraId="716004D6" w14:textId="77777777" w:rsidR="002D6F8A" w:rsidRDefault="002D6F8A" w:rsidP="00104D43">
            <w:pPr>
              <w:ind w:left="5"/>
            </w:pPr>
            <w:r>
              <w:rPr>
                <w:rFonts w:ascii="Times New Roman" w:eastAsia="Times New Roman" w:hAnsi="Times New Roman" w:cs="Times New Roman"/>
                <w:b/>
                <w:color w:val="FFFFFF"/>
                <w:sz w:val="20"/>
              </w:rPr>
              <w:t xml:space="preserve">Satisfactory (2 </w:t>
            </w:r>
          </w:p>
          <w:p w14:paraId="0BA6887F" w14:textId="77777777" w:rsidR="002D6F8A" w:rsidRDefault="002D6F8A" w:rsidP="00104D43">
            <w:pPr>
              <w:ind w:left="5"/>
            </w:pPr>
            <w:r>
              <w:rPr>
                <w:rFonts w:ascii="Times New Roman" w:eastAsia="Times New Roman" w:hAnsi="Times New Roman" w:cs="Times New Roman"/>
                <w:b/>
                <w:color w:val="FFFFFF"/>
                <w:sz w:val="20"/>
              </w:rPr>
              <w:t>Marks)</w:t>
            </w:r>
          </w:p>
        </w:tc>
        <w:tc>
          <w:tcPr>
            <w:tcW w:w="1843" w:type="dxa"/>
            <w:tcBorders>
              <w:top w:val="single" w:sz="4" w:space="0" w:color="1F4E79"/>
              <w:left w:val="nil"/>
              <w:bottom w:val="single" w:sz="4" w:space="0" w:color="9DC3E6"/>
              <w:right w:val="single" w:sz="4" w:space="0" w:color="1F4E79"/>
            </w:tcBorders>
            <w:shd w:val="clear" w:color="auto" w:fill="1F4E79"/>
          </w:tcPr>
          <w:p w14:paraId="0ECF2244" w14:textId="77777777" w:rsidR="002D6F8A" w:rsidRDefault="002D6F8A" w:rsidP="00104D43">
            <w:r>
              <w:rPr>
                <w:rFonts w:ascii="Times New Roman" w:eastAsia="Times New Roman" w:hAnsi="Times New Roman" w:cs="Times New Roman"/>
                <w:b/>
                <w:color w:val="FFFFFF"/>
                <w:sz w:val="20"/>
              </w:rPr>
              <w:t xml:space="preserve">Needs </w:t>
            </w:r>
          </w:p>
          <w:p w14:paraId="3B625209" w14:textId="77777777" w:rsidR="002D6F8A" w:rsidRDefault="002D6F8A" w:rsidP="00104D43">
            <w:r>
              <w:rPr>
                <w:rFonts w:ascii="Times New Roman" w:eastAsia="Times New Roman" w:hAnsi="Times New Roman" w:cs="Times New Roman"/>
                <w:b/>
                <w:color w:val="FFFFFF"/>
                <w:sz w:val="20"/>
              </w:rPr>
              <w:t xml:space="preserve">Improvement (1 </w:t>
            </w:r>
          </w:p>
          <w:p w14:paraId="45F1FA1D" w14:textId="77777777" w:rsidR="002D6F8A" w:rsidRDefault="002D6F8A" w:rsidP="00104D43">
            <w:r>
              <w:rPr>
                <w:rFonts w:ascii="Times New Roman" w:eastAsia="Times New Roman" w:hAnsi="Times New Roman" w:cs="Times New Roman"/>
                <w:b/>
                <w:color w:val="FFFFFF"/>
                <w:sz w:val="20"/>
              </w:rPr>
              <w:t>Mark)</w:t>
            </w:r>
          </w:p>
        </w:tc>
      </w:tr>
      <w:tr w:rsidR="002D6F8A" w14:paraId="37CF7413" w14:textId="77777777" w:rsidTr="00104D43">
        <w:trPr>
          <w:trHeight w:val="2358"/>
        </w:trPr>
        <w:tc>
          <w:tcPr>
            <w:tcW w:w="183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195683C" w14:textId="77777777" w:rsidR="002D6F8A" w:rsidRDefault="002D6F8A" w:rsidP="00104D43">
            <w:pPr>
              <w:ind w:left="5"/>
            </w:pPr>
            <w:r>
              <w:rPr>
                <w:rFonts w:ascii="Times New Roman" w:eastAsia="Times New Roman" w:hAnsi="Times New Roman" w:cs="Times New Roman"/>
                <w:b/>
              </w:rPr>
              <w:t xml:space="preserve">Selection &amp; </w:t>
            </w:r>
          </w:p>
          <w:p w14:paraId="2BCC851D" w14:textId="77777777" w:rsidR="002D6F8A" w:rsidRDefault="002D6F8A" w:rsidP="00104D43">
            <w:pPr>
              <w:ind w:left="5"/>
            </w:pPr>
            <w:r>
              <w:rPr>
                <w:rFonts w:ascii="Times New Roman" w:eastAsia="Times New Roman" w:hAnsi="Times New Roman" w:cs="Times New Roman"/>
                <w:b/>
              </w:rPr>
              <w:t xml:space="preserve">Review of </w:t>
            </w:r>
          </w:p>
          <w:p w14:paraId="601B6FAB" w14:textId="77777777" w:rsidR="002D6F8A" w:rsidRDefault="002D6F8A" w:rsidP="00104D43">
            <w:pPr>
              <w:ind w:left="5"/>
            </w:pPr>
            <w:r>
              <w:rPr>
                <w:rFonts w:ascii="Times New Roman" w:eastAsia="Times New Roman" w:hAnsi="Times New Roman" w:cs="Times New Roman"/>
                <w:b/>
              </w:rPr>
              <w:t xml:space="preserve">Research </w:t>
            </w:r>
          </w:p>
          <w:p w14:paraId="1797CD90" w14:textId="77777777" w:rsidR="002D6F8A" w:rsidRDefault="002D6F8A" w:rsidP="00104D43">
            <w:pPr>
              <w:ind w:left="5"/>
            </w:pPr>
            <w:proofErr w:type="gramStart"/>
            <w:r>
              <w:rPr>
                <w:rFonts w:ascii="Times New Roman" w:eastAsia="Times New Roman" w:hAnsi="Times New Roman" w:cs="Times New Roman"/>
                <w:b/>
              </w:rPr>
              <w:t>Papers(</w:t>
            </w:r>
            <w:proofErr w:type="gramEnd"/>
            <w:r>
              <w:rPr>
                <w:rFonts w:ascii="Times New Roman" w:eastAsia="Times New Roman" w:hAnsi="Times New Roman" w:cs="Times New Roman"/>
                <w:b/>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cPr>
          <w:p w14:paraId="35B5CA01" w14:textId="77777777" w:rsidR="002D6F8A" w:rsidRDefault="002D6F8A" w:rsidP="00104D43">
            <w:pPr>
              <w:ind w:left="5"/>
            </w:pPr>
            <w:r>
              <w:rPr>
                <w:rFonts w:ascii="Times New Roman" w:eastAsia="Times New Roman" w:hAnsi="Times New Roman" w:cs="Times New Roman"/>
              </w:rPr>
              <w:t>Selects highly relevant, recent, credible papers and provides comprehensive reviews of objectives, methodology, tools, datasets, and findings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1A136726" w14:textId="77777777" w:rsidR="002D6F8A" w:rsidRDefault="002D6F8A" w:rsidP="00104D43">
            <w:pPr>
              <w:ind w:left="5" w:right="16"/>
            </w:pPr>
            <w:r>
              <w:rPr>
                <w:rFonts w:ascii="Times New Roman" w:eastAsia="Times New Roman" w:hAnsi="Times New Roman" w:cs="Times New Roman"/>
              </w:rPr>
              <w:t>Selects relevant papers and provides good reviews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568EE06" w14:textId="77777777" w:rsidR="002D6F8A" w:rsidRDefault="002D6F8A" w:rsidP="00104D43">
            <w:pPr>
              <w:ind w:left="5"/>
            </w:pPr>
            <w:r>
              <w:rPr>
                <w:rFonts w:ascii="Times New Roman" w:eastAsia="Times New Roman" w:hAnsi="Times New Roman" w:cs="Times New Roman"/>
              </w:rPr>
              <w:t>Selects moderately relevant papers with basic reviews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vAlign w:val="center"/>
          </w:tcPr>
          <w:p w14:paraId="5580587C" w14:textId="77777777" w:rsidR="002D6F8A" w:rsidRDefault="002D6F8A" w:rsidP="00104D43">
            <w:r>
              <w:rPr>
                <w:rFonts w:ascii="Times New Roman" w:eastAsia="Times New Roman" w:hAnsi="Times New Roman" w:cs="Times New Roman"/>
              </w:rPr>
              <w:t>Papers are irrelevant or reviews are incomplete</w:t>
            </w:r>
          </w:p>
        </w:tc>
      </w:tr>
      <w:tr w:rsidR="002D6F8A" w14:paraId="55FA8D7E" w14:textId="77777777" w:rsidTr="00104D43">
        <w:trPr>
          <w:trHeight w:val="2082"/>
        </w:trPr>
        <w:tc>
          <w:tcPr>
            <w:tcW w:w="183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2CA4CD60" w14:textId="77777777" w:rsidR="002D6F8A" w:rsidRDefault="002D6F8A" w:rsidP="00104D43">
            <w:pPr>
              <w:ind w:left="5"/>
            </w:pPr>
            <w:r>
              <w:rPr>
                <w:rFonts w:ascii="Times New Roman" w:eastAsia="Times New Roman" w:hAnsi="Times New Roman" w:cs="Times New Roman"/>
                <w:b/>
              </w:rPr>
              <w:t xml:space="preserve">Comparative </w:t>
            </w:r>
          </w:p>
          <w:p w14:paraId="4967B8DC" w14:textId="77777777" w:rsidR="002D6F8A" w:rsidRDefault="002D6F8A" w:rsidP="00104D43">
            <w:pPr>
              <w:ind w:left="5"/>
            </w:pPr>
            <w:proofErr w:type="gramStart"/>
            <w:r>
              <w:rPr>
                <w:rFonts w:ascii="Times New Roman" w:eastAsia="Times New Roman" w:hAnsi="Times New Roman" w:cs="Times New Roman"/>
                <w:b/>
              </w:rPr>
              <w:t>Analysis(</w:t>
            </w:r>
            <w:proofErr w:type="gramEnd"/>
            <w:r>
              <w:rPr>
                <w:rFonts w:ascii="Times New Roman" w:eastAsia="Times New Roman" w:hAnsi="Times New Roman" w:cs="Times New Roman"/>
                <w:b/>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cPr>
          <w:p w14:paraId="2B2BB9B9" w14:textId="77777777" w:rsidR="002D6F8A" w:rsidRDefault="002D6F8A" w:rsidP="00104D43">
            <w:pPr>
              <w:ind w:left="5" w:right="47"/>
            </w:pPr>
            <w:r>
              <w:rPr>
                <w:rFonts w:ascii="Times New Roman" w:eastAsia="Times New Roman" w:hAnsi="Times New Roman" w:cs="Times New Roman"/>
              </w:rPr>
              <w:t>Provides a detailed comparison of methodologies, tools, datasets, results, and performance using a clear comparison table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4780B3F7" w14:textId="77777777" w:rsidR="002D6F8A" w:rsidRDefault="002D6F8A" w:rsidP="00104D43">
            <w:pPr>
              <w:ind w:left="5"/>
            </w:pPr>
            <w:r>
              <w:rPr>
                <w:rFonts w:ascii="Times New Roman" w:eastAsia="Times New Roman" w:hAnsi="Times New Roman" w:cs="Times New Roman"/>
              </w:rPr>
              <w:t>Provides a good comparison with relevant parameters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F84E8B1" w14:textId="77777777" w:rsidR="002D6F8A" w:rsidRDefault="002D6F8A" w:rsidP="00104D43">
            <w:pPr>
              <w:ind w:left="5" w:right="46"/>
            </w:pPr>
            <w:r>
              <w:rPr>
                <w:rFonts w:ascii="Times New Roman" w:eastAsia="Times New Roman" w:hAnsi="Times New Roman" w:cs="Times New Roman"/>
              </w:rPr>
              <w:t>Provides limited comparison with few parameters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vAlign w:val="center"/>
          </w:tcPr>
          <w:p w14:paraId="18DF9F9A" w14:textId="77777777" w:rsidR="002D6F8A" w:rsidRDefault="002D6F8A" w:rsidP="00104D43">
            <w:r>
              <w:rPr>
                <w:rFonts w:ascii="Times New Roman" w:eastAsia="Times New Roman" w:hAnsi="Times New Roman" w:cs="Times New Roman"/>
              </w:rPr>
              <w:t>Little or no meaningful comparison</w:t>
            </w:r>
          </w:p>
        </w:tc>
      </w:tr>
      <w:tr w:rsidR="002D6F8A" w14:paraId="797BCAE6" w14:textId="77777777" w:rsidTr="00104D43">
        <w:trPr>
          <w:trHeight w:val="1530"/>
        </w:trPr>
        <w:tc>
          <w:tcPr>
            <w:tcW w:w="183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0812FD9C" w14:textId="77777777" w:rsidR="002D6F8A" w:rsidRDefault="002D6F8A" w:rsidP="00104D43">
            <w:pPr>
              <w:ind w:left="5"/>
            </w:pPr>
            <w:r>
              <w:rPr>
                <w:rFonts w:ascii="Times New Roman" w:eastAsia="Times New Roman" w:hAnsi="Times New Roman" w:cs="Times New Roman"/>
                <w:b/>
              </w:rPr>
              <w:t xml:space="preserve">Critical </w:t>
            </w:r>
          </w:p>
          <w:p w14:paraId="5B97ED30" w14:textId="77777777" w:rsidR="002D6F8A" w:rsidRDefault="002D6F8A" w:rsidP="00104D43">
            <w:pPr>
              <w:ind w:left="5"/>
            </w:pPr>
            <w:r>
              <w:rPr>
                <w:rFonts w:ascii="Times New Roman" w:eastAsia="Times New Roman" w:hAnsi="Times New Roman" w:cs="Times New Roman"/>
                <w:b/>
              </w:rPr>
              <w:t xml:space="preserve">Analysis &amp; </w:t>
            </w:r>
          </w:p>
          <w:p w14:paraId="6E732805" w14:textId="77777777" w:rsidR="002D6F8A" w:rsidRDefault="002D6F8A" w:rsidP="00104D43">
            <w:pPr>
              <w:ind w:left="5"/>
            </w:pPr>
            <w:r>
              <w:rPr>
                <w:rFonts w:ascii="Times New Roman" w:eastAsia="Times New Roman" w:hAnsi="Times New Roman" w:cs="Times New Roman"/>
                <w:b/>
              </w:rPr>
              <w:t xml:space="preserve">Research </w:t>
            </w:r>
          </w:p>
          <w:p w14:paraId="52D342FF" w14:textId="77777777" w:rsidR="002D6F8A" w:rsidRDefault="002D6F8A" w:rsidP="00104D43">
            <w:pPr>
              <w:ind w:left="5"/>
            </w:pPr>
            <w:proofErr w:type="gramStart"/>
            <w:r>
              <w:rPr>
                <w:rFonts w:ascii="Times New Roman" w:eastAsia="Times New Roman" w:hAnsi="Times New Roman" w:cs="Times New Roman"/>
                <w:b/>
              </w:rPr>
              <w:t>Gap(</w:t>
            </w:r>
            <w:proofErr w:type="gramEnd"/>
            <w:r>
              <w:rPr>
                <w:rFonts w:ascii="Times New Roman" w:eastAsia="Times New Roman" w:hAnsi="Times New Roman" w:cs="Times New Roman"/>
                <w:b/>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cPr>
          <w:p w14:paraId="0DBE2228" w14:textId="77777777" w:rsidR="002D6F8A" w:rsidRDefault="002D6F8A" w:rsidP="00104D43">
            <w:pPr>
              <w:ind w:left="5"/>
            </w:pPr>
            <w:r>
              <w:rPr>
                <w:rFonts w:ascii="Times New Roman" w:eastAsia="Times New Roman" w:hAnsi="Times New Roman" w:cs="Times New Roman"/>
              </w:rPr>
              <w:t xml:space="preserve">Clearly </w:t>
            </w:r>
            <w:proofErr w:type="spellStart"/>
            <w:r>
              <w:rPr>
                <w:rFonts w:ascii="Times New Roman" w:eastAsia="Times New Roman" w:hAnsi="Times New Roman" w:cs="Times New Roman"/>
              </w:rPr>
              <w:t>analyzes</w:t>
            </w:r>
            <w:proofErr w:type="spellEnd"/>
            <w:r>
              <w:rPr>
                <w:rFonts w:ascii="Times New Roman" w:eastAsia="Times New Roman" w:hAnsi="Times New Roman" w:cs="Times New Roman"/>
              </w:rPr>
              <w:t xml:space="preserve"> limitations and identifies significant, well-supported research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52311320" w14:textId="77777777" w:rsidR="002D6F8A" w:rsidRDefault="002D6F8A" w:rsidP="00104D43">
            <w:pPr>
              <w:ind w:left="5"/>
            </w:pPr>
            <w:r>
              <w:rPr>
                <w:rFonts w:ascii="Times New Roman" w:eastAsia="Times New Roman" w:hAnsi="Times New Roman" w:cs="Times New Roman"/>
              </w:rPr>
              <w:t>Identifies relevant limitations and research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FB78E1D" w14:textId="77777777" w:rsidR="002D6F8A" w:rsidRDefault="002D6F8A" w:rsidP="00104D43">
            <w:pPr>
              <w:ind w:left="5"/>
            </w:pPr>
            <w:r>
              <w:rPr>
                <w:rFonts w:ascii="Times New Roman" w:eastAsia="Times New Roman" w:hAnsi="Times New Roman" w:cs="Times New Roman"/>
              </w:rPr>
              <w:t>Identifies basic gaps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vAlign w:val="center"/>
          </w:tcPr>
          <w:p w14:paraId="7FD3C00E" w14:textId="77777777" w:rsidR="002D6F8A" w:rsidRDefault="002D6F8A" w:rsidP="00104D43">
            <w:r>
              <w:rPr>
                <w:rFonts w:ascii="Times New Roman" w:eastAsia="Times New Roman" w:hAnsi="Times New Roman" w:cs="Times New Roman"/>
              </w:rPr>
              <w:t>Research gaps are unclear or missing</w:t>
            </w:r>
          </w:p>
        </w:tc>
      </w:tr>
      <w:tr w:rsidR="002D6F8A" w14:paraId="43E666B1" w14:textId="77777777" w:rsidTr="00104D43">
        <w:trPr>
          <w:trHeight w:val="1806"/>
        </w:trPr>
        <w:tc>
          <w:tcPr>
            <w:tcW w:w="183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1D23D676" w14:textId="77777777" w:rsidR="002D6F8A" w:rsidRDefault="002D6F8A" w:rsidP="00104D43">
            <w:pPr>
              <w:ind w:left="5"/>
            </w:pPr>
            <w:r>
              <w:rPr>
                <w:rFonts w:ascii="Times New Roman" w:eastAsia="Times New Roman" w:hAnsi="Times New Roman" w:cs="Times New Roman"/>
                <w:b/>
              </w:rPr>
              <w:t xml:space="preserve">Future </w:t>
            </w:r>
          </w:p>
          <w:p w14:paraId="02E73EEB" w14:textId="77777777" w:rsidR="002D6F8A" w:rsidRDefault="002D6F8A" w:rsidP="00104D43">
            <w:pPr>
              <w:ind w:left="5"/>
            </w:pPr>
            <w:r>
              <w:rPr>
                <w:rFonts w:ascii="Times New Roman" w:eastAsia="Times New Roman" w:hAnsi="Times New Roman" w:cs="Times New Roman"/>
                <w:b/>
              </w:rPr>
              <w:t xml:space="preserve">Directions &amp; </w:t>
            </w:r>
          </w:p>
          <w:p w14:paraId="7C656CDF" w14:textId="77777777" w:rsidR="002D6F8A" w:rsidRDefault="002D6F8A" w:rsidP="00104D43">
            <w:pPr>
              <w:ind w:left="5"/>
            </w:pPr>
            <w:proofErr w:type="gramStart"/>
            <w:r>
              <w:rPr>
                <w:rFonts w:ascii="Times New Roman" w:eastAsia="Times New Roman" w:hAnsi="Times New Roman" w:cs="Times New Roman"/>
                <w:b/>
              </w:rPr>
              <w:t>Relevance(</w:t>
            </w:r>
            <w:proofErr w:type="gramEnd"/>
            <w:r>
              <w:rPr>
                <w:rFonts w:ascii="Times New Roman" w:eastAsia="Times New Roman" w:hAnsi="Times New Roman" w:cs="Times New Roman"/>
                <w:b/>
              </w:rPr>
              <w:t>15</w:t>
            </w:r>
          </w:p>
          <w:p w14:paraId="5A0EAD5C" w14:textId="77777777" w:rsidR="002D6F8A" w:rsidRDefault="002D6F8A" w:rsidP="00104D43">
            <w:pPr>
              <w:ind w:left="5"/>
            </w:pPr>
            <w:r>
              <w:rPr>
                <w:rFonts w:ascii="Times New Roman" w:eastAsia="Times New Roman" w:hAnsi="Times New Roman" w:cs="Times New Roman"/>
                <w:b/>
              </w:rPr>
              <w:t>%)</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cPr>
          <w:p w14:paraId="001D870E" w14:textId="77777777" w:rsidR="002D6F8A" w:rsidRDefault="002D6F8A" w:rsidP="00104D43">
            <w:pPr>
              <w:ind w:left="5"/>
            </w:pPr>
            <w:r>
              <w:rPr>
                <w:rFonts w:ascii="Times New Roman" w:eastAsia="Times New Roman" w:hAnsi="Times New Roman" w:cs="Times New Roman"/>
              </w:rPr>
              <w:t>Proposes practical and innovative future directions directly relevant to the assigned problem statement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07D2D564" w14:textId="77777777" w:rsidR="002D6F8A" w:rsidRDefault="002D6F8A" w:rsidP="00104D43">
            <w:pPr>
              <w:ind w:left="5"/>
            </w:pPr>
            <w:r>
              <w:rPr>
                <w:rFonts w:ascii="Times New Roman" w:eastAsia="Times New Roman" w:hAnsi="Times New Roman" w:cs="Times New Roman"/>
              </w:rPr>
              <w:t>Proposes relevant future directions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E5124BD" w14:textId="77777777" w:rsidR="002D6F8A" w:rsidRDefault="002D6F8A" w:rsidP="00104D43">
            <w:pPr>
              <w:ind w:left="5" w:right="46"/>
            </w:pPr>
            <w:r>
              <w:rPr>
                <w:rFonts w:ascii="Times New Roman" w:eastAsia="Times New Roman" w:hAnsi="Times New Roman" w:cs="Times New Roman"/>
              </w:rPr>
              <w:t>Provides general future suggestions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vAlign w:val="center"/>
          </w:tcPr>
          <w:p w14:paraId="49FB2C7C" w14:textId="77777777" w:rsidR="002D6F8A" w:rsidRDefault="002D6F8A" w:rsidP="00104D43">
            <w:pPr>
              <w:ind w:right="24"/>
            </w:pPr>
            <w:r>
              <w:rPr>
                <w:rFonts w:ascii="Times New Roman" w:eastAsia="Times New Roman" w:hAnsi="Times New Roman" w:cs="Times New Roman"/>
              </w:rPr>
              <w:t>Future directions are missing or unrelated</w:t>
            </w:r>
          </w:p>
        </w:tc>
      </w:tr>
      <w:tr w:rsidR="002D6F8A" w14:paraId="1518530D" w14:textId="77777777" w:rsidTr="00104D43">
        <w:trPr>
          <w:trHeight w:val="1530"/>
        </w:trPr>
        <w:tc>
          <w:tcPr>
            <w:tcW w:w="183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78FE5F60" w14:textId="77777777" w:rsidR="002D6F8A" w:rsidRDefault="002D6F8A" w:rsidP="00104D43">
            <w:pPr>
              <w:ind w:left="5"/>
            </w:pPr>
            <w:r>
              <w:rPr>
                <w:rFonts w:ascii="Times New Roman" w:eastAsia="Times New Roman" w:hAnsi="Times New Roman" w:cs="Times New Roman"/>
                <w:b/>
              </w:rPr>
              <w:lastRenderedPageBreak/>
              <w:t>Documentation</w:t>
            </w:r>
          </w:p>
          <w:p w14:paraId="519DE63A" w14:textId="77777777" w:rsidR="002D6F8A" w:rsidRDefault="002D6F8A" w:rsidP="00104D43">
            <w:pPr>
              <w:ind w:left="5"/>
            </w:pPr>
            <w:r>
              <w:rPr>
                <w:rFonts w:ascii="Times New Roman" w:eastAsia="Times New Roman" w:hAnsi="Times New Roman" w:cs="Times New Roman"/>
                <w:b/>
              </w:rPr>
              <w:t xml:space="preserve">, Citations &amp; </w:t>
            </w:r>
          </w:p>
          <w:p w14:paraId="31961EC1" w14:textId="77777777" w:rsidR="002D6F8A" w:rsidRDefault="002D6F8A" w:rsidP="00104D43">
            <w:pPr>
              <w:ind w:left="5"/>
            </w:pPr>
            <w:proofErr w:type="gramStart"/>
            <w:r>
              <w:rPr>
                <w:rFonts w:ascii="Times New Roman" w:eastAsia="Times New Roman" w:hAnsi="Times New Roman" w:cs="Times New Roman"/>
                <w:b/>
              </w:rPr>
              <w:t>References(</w:t>
            </w:r>
            <w:proofErr w:type="gramEnd"/>
            <w:r>
              <w:rPr>
                <w:rFonts w:ascii="Times New Roman" w:eastAsia="Times New Roman" w:hAnsi="Times New Roman" w:cs="Times New Roman"/>
                <w:b/>
              </w:rPr>
              <w:t>15</w:t>
            </w:r>
          </w:p>
          <w:p w14:paraId="6726AA3A" w14:textId="77777777" w:rsidR="002D6F8A" w:rsidRDefault="002D6F8A" w:rsidP="00104D43">
            <w:pPr>
              <w:ind w:left="5"/>
            </w:pPr>
            <w:r>
              <w:rPr>
                <w:rFonts w:ascii="Times New Roman" w:eastAsia="Times New Roman" w:hAnsi="Times New Roman" w:cs="Times New Roman"/>
                <w:b/>
              </w:rPr>
              <w:t>%)</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cPr>
          <w:p w14:paraId="515D6449" w14:textId="77777777" w:rsidR="002D6F8A" w:rsidRDefault="002D6F8A" w:rsidP="00104D43">
            <w:pPr>
              <w:ind w:left="5"/>
            </w:pPr>
            <w:r>
              <w:rPr>
                <w:rFonts w:ascii="Times New Roman" w:eastAsia="Times New Roman" w:hAnsi="Times New Roman" w:cs="Times New Roman"/>
              </w:rPr>
              <w:t>Excellent academic structure, clear presentation, accurate citations, and consistent referencing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06DD2FF8" w14:textId="77777777" w:rsidR="002D6F8A" w:rsidRDefault="002D6F8A" w:rsidP="00104D43">
            <w:pPr>
              <w:ind w:left="5"/>
            </w:pPr>
            <w:r>
              <w:rPr>
                <w:rFonts w:ascii="Times New Roman" w:eastAsia="Times New Roman" w:hAnsi="Times New Roman" w:cs="Times New Roman"/>
              </w:rPr>
              <w:t>Well-organized with minor formatting/citation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E8602B3" w14:textId="77777777" w:rsidR="002D6F8A" w:rsidRDefault="002D6F8A" w:rsidP="00104D43">
            <w:pPr>
              <w:ind w:left="5" w:right="39"/>
            </w:pPr>
            <w:r>
              <w:rPr>
                <w:rFonts w:ascii="Times New Roman" w:eastAsia="Times New Roman" w:hAnsi="Times New Roman" w:cs="Times New Roman"/>
              </w:rPr>
              <w:t>Adequately documented with some errors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cPr>
          <w:p w14:paraId="2622836A" w14:textId="77777777" w:rsidR="002D6F8A" w:rsidRDefault="002D6F8A" w:rsidP="00104D43">
            <w:pPr>
              <w:ind w:right="11"/>
            </w:pPr>
            <w:r>
              <w:rPr>
                <w:rFonts w:ascii="Times New Roman" w:eastAsia="Times New Roman" w:hAnsi="Times New Roman" w:cs="Times New Roman"/>
              </w:rPr>
              <w:t>Poorly organized with inadequate or incorrect references</w:t>
            </w:r>
          </w:p>
        </w:tc>
      </w:tr>
    </w:tbl>
    <w:p w14:paraId="6136CF85" w14:textId="77777777" w:rsidR="002D6F8A" w:rsidRDefault="002D6F8A" w:rsidP="002D6F8A">
      <w:pPr>
        <w:ind w:left="-1077" w:right="1147"/>
      </w:pPr>
    </w:p>
    <w:tbl>
      <w:tblPr>
        <w:tblStyle w:val="TableGrid"/>
        <w:tblW w:w="7792" w:type="dxa"/>
        <w:tblInd w:w="1147" w:type="dxa"/>
        <w:tblCellMar>
          <w:top w:w="62" w:type="dxa"/>
          <w:left w:w="0" w:type="dxa"/>
          <w:bottom w:w="0" w:type="dxa"/>
          <w:right w:w="115" w:type="dxa"/>
        </w:tblCellMar>
        <w:tblLook w:val="04A0" w:firstRow="1" w:lastRow="0" w:firstColumn="1" w:lastColumn="0" w:noHBand="0" w:noVBand="1"/>
      </w:tblPr>
      <w:tblGrid>
        <w:gridCol w:w="5419"/>
        <w:gridCol w:w="955"/>
        <w:gridCol w:w="1418"/>
      </w:tblGrid>
      <w:tr w:rsidR="002D6F8A" w14:paraId="5FFB6EC6" w14:textId="77777777" w:rsidTr="00104D43">
        <w:trPr>
          <w:trHeight w:val="370"/>
        </w:trPr>
        <w:tc>
          <w:tcPr>
            <w:tcW w:w="5419" w:type="dxa"/>
            <w:tcBorders>
              <w:top w:val="single" w:sz="4" w:space="0" w:color="000000"/>
              <w:left w:val="single" w:sz="4" w:space="0" w:color="000000"/>
              <w:bottom w:val="single" w:sz="4" w:space="0" w:color="000000"/>
              <w:right w:val="nil"/>
            </w:tcBorders>
          </w:tcPr>
          <w:p w14:paraId="0EC40B32" w14:textId="77777777" w:rsidR="002D6F8A" w:rsidRDefault="002D6F8A" w:rsidP="00104D43">
            <w:pPr>
              <w:ind w:left="1070"/>
              <w:jc w:val="center"/>
            </w:pPr>
            <w:r>
              <w:rPr>
                <w:rFonts w:ascii="Arial" w:eastAsia="Arial" w:hAnsi="Arial" w:cs="Arial"/>
                <w:sz w:val="27"/>
              </w:rPr>
              <w:t>Criteria</w:t>
            </w:r>
          </w:p>
        </w:tc>
        <w:tc>
          <w:tcPr>
            <w:tcW w:w="955" w:type="dxa"/>
            <w:tcBorders>
              <w:top w:val="single" w:sz="4" w:space="0" w:color="000000"/>
              <w:left w:val="nil"/>
              <w:bottom w:val="single" w:sz="4" w:space="0" w:color="000000"/>
              <w:right w:val="single" w:sz="4" w:space="0" w:color="000000"/>
            </w:tcBorders>
          </w:tcPr>
          <w:p w14:paraId="11EE2388" w14:textId="77777777" w:rsidR="002D6F8A" w:rsidRDefault="002D6F8A" w:rsidP="00104D43"/>
        </w:tc>
        <w:tc>
          <w:tcPr>
            <w:tcW w:w="1418" w:type="dxa"/>
            <w:tcBorders>
              <w:top w:val="single" w:sz="4" w:space="0" w:color="000000"/>
              <w:left w:val="single" w:sz="4" w:space="0" w:color="000000"/>
              <w:bottom w:val="single" w:sz="4" w:space="0" w:color="000000"/>
              <w:right w:val="single" w:sz="4" w:space="0" w:color="000000"/>
            </w:tcBorders>
          </w:tcPr>
          <w:p w14:paraId="77D5CBE1" w14:textId="77777777" w:rsidR="002D6F8A" w:rsidRDefault="002D6F8A" w:rsidP="00104D43">
            <w:pPr>
              <w:ind w:left="115"/>
              <w:jc w:val="center"/>
            </w:pPr>
            <w:r>
              <w:rPr>
                <w:rFonts w:ascii="Times New Roman" w:eastAsia="Times New Roman" w:hAnsi="Times New Roman" w:cs="Times New Roman"/>
                <w:b/>
              </w:rPr>
              <w:t>Mark</w:t>
            </w:r>
          </w:p>
        </w:tc>
      </w:tr>
      <w:tr w:rsidR="002D6F8A" w14:paraId="4C384DA3" w14:textId="77777777" w:rsidTr="00104D43">
        <w:trPr>
          <w:trHeight w:val="336"/>
        </w:trPr>
        <w:tc>
          <w:tcPr>
            <w:tcW w:w="5419" w:type="dxa"/>
            <w:tcBorders>
              <w:top w:val="single" w:sz="4" w:space="0" w:color="000000"/>
              <w:left w:val="single" w:sz="4" w:space="0" w:color="000000"/>
              <w:bottom w:val="single" w:sz="4" w:space="0" w:color="000000"/>
              <w:right w:val="nil"/>
            </w:tcBorders>
          </w:tcPr>
          <w:p w14:paraId="4BD57B78" w14:textId="77777777" w:rsidR="002D6F8A" w:rsidRDefault="002D6F8A" w:rsidP="00104D43">
            <w:pPr>
              <w:ind w:left="115"/>
            </w:pPr>
            <w:r>
              <w:rPr>
                <w:rFonts w:ascii="Times New Roman" w:eastAsia="Times New Roman" w:hAnsi="Times New Roman" w:cs="Times New Roman"/>
                <w:b/>
              </w:rPr>
              <w:t xml:space="preserve">Selection &amp; Review of Research </w:t>
            </w:r>
            <w:proofErr w:type="gramStart"/>
            <w:r>
              <w:rPr>
                <w:rFonts w:ascii="Times New Roman" w:eastAsia="Times New Roman" w:hAnsi="Times New Roman" w:cs="Times New Roman"/>
                <w:b/>
              </w:rPr>
              <w:t>Papers(</w:t>
            </w:r>
            <w:proofErr w:type="gramEnd"/>
            <w:r>
              <w:rPr>
                <w:rFonts w:ascii="Times New Roman" w:eastAsia="Times New Roman" w:hAnsi="Times New Roman" w:cs="Times New Roman"/>
                <w:b/>
              </w:rPr>
              <w:t>25%)</w:t>
            </w:r>
          </w:p>
        </w:tc>
        <w:tc>
          <w:tcPr>
            <w:tcW w:w="955" w:type="dxa"/>
            <w:tcBorders>
              <w:top w:val="single" w:sz="4" w:space="0" w:color="000000"/>
              <w:left w:val="nil"/>
              <w:bottom w:val="single" w:sz="4" w:space="0" w:color="000000"/>
              <w:right w:val="single" w:sz="4" w:space="0" w:color="000000"/>
            </w:tcBorders>
          </w:tcPr>
          <w:p w14:paraId="57EE86C1" w14:textId="77777777" w:rsidR="002D6F8A" w:rsidRDefault="002D6F8A" w:rsidP="00104D43"/>
        </w:tc>
        <w:tc>
          <w:tcPr>
            <w:tcW w:w="1418" w:type="dxa"/>
            <w:tcBorders>
              <w:top w:val="single" w:sz="4" w:space="0" w:color="000000"/>
              <w:left w:val="single" w:sz="4" w:space="0" w:color="000000"/>
              <w:bottom w:val="single" w:sz="4" w:space="0" w:color="000000"/>
              <w:right w:val="single" w:sz="4" w:space="0" w:color="000000"/>
            </w:tcBorders>
          </w:tcPr>
          <w:p w14:paraId="74B483FC" w14:textId="77777777" w:rsidR="002D6F8A" w:rsidRDefault="002D6F8A" w:rsidP="00104D43">
            <w:pPr>
              <w:ind w:left="115"/>
              <w:jc w:val="center"/>
            </w:pPr>
            <w:r>
              <w:rPr>
                <w:rFonts w:ascii="Times New Roman" w:eastAsia="Times New Roman" w:hAnsi="Times New Roman" w:cs="Times New Roman"/>
              </w:rPr>
              <w:t>/5</w:t>
            </w:r>
          </w:p>
        </w:tc>
      </w:tr>
      <w:tr w:rsidR="002D6F8A" w14:paraId="36E66BE0" w14:textId="77777777" w:rsidTr="00104D43">
        <w:trPr>
          <w:trHeight w:val="336"/>
        </w:trPr>
        <w:tc>
          <w:tcPr>
            <w:tcW w:w="5419" w:type="dxa"/>
            <w:tcBorders>
              <w:top w:val="single" w:sz="4" w:space="0" w:color="000000"/>
              <w:left w:val="single" w:sz="4" w:space="0" w:color="000000"/>
              <w:bottom w:val="single" w:sz="4" w:space="0" w:color="000000"/>
              <w:right w:val="nil"/>
            </w:tcBorders>
          </w:tcPr>
          <w:p w14:paraId="2707400E" w14:textId="77777777" w:rsidR="002D6F8A" w:rsidRDefault="002D6F8A" w:rsidP="00104D43">
            <w:pPr>
              <w:ind w:left="115"/>
            </w:pPr>
            <w:r>
              <w:rPr>
                <w:rFonts w:ascii="Times New Roman" w:eastAsia="Times New Roman" w:hAnsi="Times New Roman" w:cs="Times New Roman"/>
                <w:b/>
              </w:rPr>
              <w:t xml:space="preserve">Comparative </w:t>
            </w:r>
            <w:proofErr w:type="gramStart"/>
            <w:r>
              <w:rPr>
                <w:rFonts w:ascii="Times New Roman" w:eastAsia="Times New Roman" w:hAnsi="Times New Roman" w:cs="Times New Roman"/>
                <w:b/>
              </w:rPr>
              <w:t>Analysis(</w:t>
            </w:r>
            <w:proofErr w:type="gramEnd"/>
            <w:r>
              <w:rPr>
                <w:rFonts w:ascii="Times New Roman" w:eastAsia="Times New Roman" w:hAnsi="Times New Roman" w:cs="Times New Roman"/>
                <w:b/>
              </w:rPr>
              <w:t>20%)</w:t>
            </w:r>
          </w:p>
        </w:tc>
        <w:tc>
          <w:tcPr>
            <w:tcW w:w="955" w:type="dxa"/>
            <w:tcBorders>
              <w:top w:val="single" w:sz="4" w:space="0" w:color="000000"/>
              <w:left w:val="nil"/>
              <w:bottom w:val="single" w:sz="4" w:space="0" w:color="000000"/>
              <w:right w:val="single" w:sz="4" w:space="0" w:color="000000"/>
            </w:tcBorders>
          </w:tcPr>
          <w:p w14:paraId="5C312AC2" w14:textId="77777777" w:rsidR="002D6F8A" w:rsidRDefault="002D6F8A" w:rsidP="00104D43"/>
        </w:tc>
        <w:tc>
          <w:tcPr>
            <w:tcW w:w="1418" w:type="dxa"/>
            <w:tcBorders>
              <w:top w:val="single" w:sz="4" w:space="0" w:color="000000"/>
              <w:left w:val="single" w:sz="4" w:space="0" w:color="000000"/>
              <w:bottom w:val="single" w:sz="4" w:space="0" w:color="000000"/>
              <w:right w:val="single" w:sz="4" w:space="0" w:color="000000"/>
            </w:tcBorders>
          </w:tcPr>
          <w:p w14:paraId="65422DDD" w14:textId="77777777" w:rsidR="002D6F8A" w:rsidRDefault="002D6F8A" w:rsidP="00104D43">
            <w:pPr>
              <w:ind w:left="115"/>
              <w:jc w:val="center"/>
            </w:pPr>
            <w:r>
              <w:rPr>
                <w:rFonts w:ascii="Times New Roman" w:eastAsia="Times New Roman" w:hAnsi="Times New Roman" w:cs="Times New Roman"/>
              </w:rPr>
              <w:t>/5</w:t>
            </w:r>
          </w:p>
        </w:tc>
      </w:tr>
      <w:tr w:rsidR="002D6F8A" w14:paraId="0F4CC08F" w14:textId="77777777" w:rsidTr="00104D43">
        <w:trPr>
          <w:trHeight w:val="336"/>
        </w:trPr>
        <w:tc>
          <w:tcPr>
            <w:tcW w:w="5419" w:type="dxa"/>
            <w:tcBorders>
              <w:top w:val="single" w:sz="4" w:space="0" w:color="000000"/>
              <w:left w:val="single" w:sz="4" w:space="0" w:color="000000"/>
              <w:bottom w:val="single" w:sz="4" w:space="0" w:color="000000"/>
              <w:right w:val="nil"/>
            </w:tcBorders>
          </w:tcPr>
          <w:p w14:paraId="40C53C21" w14:textId="77777777" w:rsidR="002D6F8A" w:rsidRDefault="002D6F8A" w:rsidP="00104D43">
            <w:pPr>
              <w:ind w:left="115"/>
            </w:pPr>
            <w:r>
              <w:rPr>
                <w:rFonts w:ascii="Times New Roman" w:eastAsia="Times New Roman" w:hAnsi="Times New Roman" w:cs="Times New Roman"/>
                <w:b/>
              </w:rPr>
              <w:t xml:space="preserve">Critical Analysis &amp; Research </w:t>
            </w:r>
            <w:proofErr w:type="gramStart"/>
            <w:r>
              <w:rPr>
                <w:rFonts w:ascii="Times New Roman" w:eastAsia="Times New Roman" w:hAnsi="Times New Roman" w:cs="Times New Roman"/>
                <w:b/>
              </w:rPr>
              <w:t>Gap(</w:t>
            </w:r>
            <w:proofErr w:type="gramEnd"/>
            <w:r>
              <w:rPr>
                <w:rFonts w:ascii="Times New Roman" w:eastAsia="Times New Roman" w:hAnsi="Times New Roman" w:cs="Times New Roman"/>
                <w:b/>
              </w:rPr>
              <w:t>25%)</w:t>
            </w:r>
          </w:p>
        </w:tc>
        <w:tc>
          <w:tcPr>
            <w:tcW w:w="955" w:type="dxa"/>
            <w:tcBorders>
              <w:top w:val="single" w:sz="4" w:space="0" w:color="000000"/>
              <w:left w:val="nil"/>
              <w:bottom w:val="single" w:sz="4" w:space="0" w:color="000000"/>
              <w:right w:val="single" w:sz="4" w:space="0" w:color="000000"/>
            </w:tcBorders>
          </w:tcPr>
          <w:p w14:paraId="69A089F7" w14:textId="77777777" w:rsidR="002D6F8A" w:rsidRDefault="002D6F8A" w:rsidP="00104D43"/>
        </w:tc>
        <w:tc>
          <w:tcPr>
            <w:tcW w:w="1418" w:type="dxa"/>
            <w:tcBorders>
              <w:top w:val="single" w:sz="4" w:space="0" w:color="000000"/>
              <w:left w:val="single" w:sz="4" w:space="0" w:color="000000"/>
              <w:bottom w:val="single" w:sz="4" w:space="0" w:color="000000"/>
              <w:right w:val="single" w:sz="4" w:space="0" w:color="000000"/>
            </w:tcBorders>
          </w:tcPr>
          <w:p w14:paraId="4ED9A99D" w14:textId="77777777" w:rsidR="002D6F8A" w:rsidRDefault="002D6F8A" w:rsidP="00104D43">
            <w:pPr>
              <w:ind w:left="115"/>
              <w:jc w:val="center"/>
            </w:pPr>
            <w:r>
              <w:rPr>
                <w:rFonts w:ascii="Times New Roman" w:eastAsia="Times New Roman" w:hAnsi="Times New Roman" w:cs="Times New Roman"/>
              </w:rPr>
              <w:t>/5</w:t>
            </w:r>
          </w:p>
        </w:tc>
      </w:tr>
      <w:tr w:rsidR="002D6F8A" w14:paraId="57033F73" w14:textId="77777777" w:rsidTr="00104D43">
        <w:trPr>
          <w:trHeight w:val="336"/>
        </w:trPr>
        <w:tc>
          <w:tcPr>
            <w:tcW w:w="5419" w:type="dxa"/>
            <w:tcBorders>
              <w:top w:val="single" w:sz="4" w:space="0" w:color="000000"/>
              <w:left w:val="single" w:sz="4" w:space="0" w:color="000000"/>
              <w:bottom w:val="single" w:sz="4" w:space="0" w:color="000000"/>
              <w:right w:val="nil"/>
            </w:tcBorders>
          </w:tcPr>
          <w:p w14:paraId="0E83DD3B" w14:textId="77777777" w:rsidR="002D6F8A" w:rsidRDefault="002D6F8A" w:rsidP="00104D43">
            <w:pPr>
              <w:ind w:left="115"/>
            </w:pPr>
            <w:r>
              <w:rPr>
                <w:rFonts w:ascii="Times New Roman" w:eastAsia="Times New Roman" w:hAnsi="Times New Roman" w:cs="Times New Roman"/>
                <w:b/>
              </w:rPr>
              <w:t xml:space="preserve">Future Directions &amp; </w:t>
            </w:r>
            <w:proofErr w:type="gramStart"/>
            <w:r>
              <w:rPr>
                <w:rFonts w:ascii="Times New Roman" w:eastAsia="Times New Roman" w:hAnsi="Times New Roman" w:cs="Times New Roman"/>
                <w:b/>
              </w:rPr>
              <w:t>Relevance(</w:t>
            </w:r>
            <w:proofErr w:type="gramEnd"/>
            <w:r>
              <w:rPr>
                <w:rFonts w:ascii="Times New Roman" w:eastAsia="Times New Roman" w:hAnsi="Times New Roman" w:cs="Times New Roman"/>
                <w:b/>
              </w:rPr>
              <w:t>15%)</w:t>
            </w:r>
          </w:p>
        </w:tc>
        <w:tc>
          <w:tcPr>
            <w:tcW w:w="955" w:type="dxa"/>
            <w:tcBorders>
              <w:top w:val="single" w:sz="4" w:space="0" w:color="000000"/>
              <w:left w:val="nil"/>
              <w:bottom w:val="single" w:sz="4" w:space="0" w:color="000000"/>
              <w:right w:val="single" w:sz="4" w:space="0" w:color="000000"/>
            </w:tcBorders>
          </w:tcPr>
          <w:p w14:paraId="73CAEB82" w14:textId="77777777" w:rsidR="002D6F8A" w:rsidRDefault="002D6F8A" w:rsidP="00104D43"/>
        </w:tc>
        <w:tc>
          <w:tcPr>
            <w:tcW w:w="1418" w:type="dxa"/>
            <w:tcBorders>
              <w:top w:val="single" w:sz="4" w:space="0" w:color="000000"/>
              <w:left w:val="single" w:sz="4" w:space="0" w:color="000000"/>
              <w:bottom w:val="single" w:sz="4" w:space="0" w:color="000000"/>
              <w:right w:val="single" w:sz="4" w:space="0" w:color="000000"/>
            </w:tcBorders>
          </w:tcPr>
          <w:p w14:paraId="4AB9DA94" w14:textId="77777777" w:rsidR="002D6F8A" w:rsidRDefault="002D6F8A" w:rsidP="00104D43">
            <w:pPr>
              <w:ind w:left="115"/>
              <w:jc w:val="center"/>
            </w:pPr>
            <w:r>
              <w:rPr>
                <w:rFonts w:ascii="Times New Roman" w:eastAsia="Times New Roman" w:hAnsi="Times New Roman" w:cs="Times New Roman"/>
              </w:rPr>
              <w:t>/5</w:t>
            </w:r>
          </w:p>
        </w:tc>
      </w:tr>
      <w:tr w:rsidR="002D6F8A" w14:paraId="04055207" w14:textId="77777777" w:rsidTr="00104D43">
        <w:trPr>
          <w:trHeight w:val="336"/>
        </w:trPr>
        <w:tc>
          <w:tcPr>
            <w:tcW w:w="5419" w:type="dxa"/>
            <w:tcBorders>
              <w:top w:val="single" w:sz="4" w:space="0" w:color="000000"/>
              <w:left w:val="single" w:sz="4" w:space="0" w:color="000000"/>
              <w:bottom w:val="single" w:sz="4" w:space="0" w:color="000000"/>
              <w:right w:val="nil"/>
            </w:tcBorders>
          </w:tcPr>
          <w:p w14:paraId="32A5F6E5" w14:textId="77777777" w:rsidR="002D6F8A" w:rsidRDefault="002D6F8A" w:rsidP="00104D43">
            <w:pPr>
              <w:ind w:left="115"/>
            </w:pPr>
            <w:r>
              <w:rPr>
                <w:rFonts w:ascii="Times New Roman" w:eastAsia="Times New Roman" w:hAnsi="Times New Roman" w:cs="Times New Roman"/>
                <w:b/>
              </w:rPr>
              <w:t xml:space="preserve">Documentation, Citations &amp; </w:t>
            </w:r>
            <w:proofErr w:type="gramStart"/>
            <w:r>
              <w:rPr>
                <w:rFonts w:ascii="Times New Roman" w:eastAsia="Times New Roman" w:hAnsi="Times New Roman" w:cs="Times New Roman"/>
                <w:b/>
              </w:rPr>
              <w:t>References(</w:t>
            </w:r>
            <w:proofErr w:type="gramEnd"/>
            <w:r>
              <w:rPr>
                <w:rFonts w:ascii="Times New Roman" w:eastAsia="Times New Roman" w:hAnsi="Times New Roman" w:cs="Times New Roman"/>
                <w:b/>
              </w:rPr>
              <w:t>15%)</w:t>
            </w:r>
          </w:p>
        </w:tc>
        <w:tc>
          <w:tcPr>
            <w:tcW w:w="955" w:type="dxa"/>
            <w:tcBorders>
              <w:top w:val="single" w:sz="4" w:space="0" w:color="000000"/>
              <w:left w:val="nil"/>
              <w:bottom w:val="single" w:sz="4" w:space="0" w:color="000000"/>
              <w:right w:val="single" w:sz="4" w:space="0" w:color="000000"/>
            </w:tcBorders>
          </w:tcPr>
          <w:p w14:paraId="23FD7A0C" w14:textId="77777777" w:rsidR="002D6F8A" w:rsidRDefault="002D6F8A" w:rsidP="00104D43"/>
        </w:tc>
        <w:tc>
          <w:tcPr>
            <w:tcW w:w="1418" w:type="dxa"/>
            <w:tcBorders>
              <w:top w:val="single" w:sz="4" w:space="0" w:color="000000"/>
              <w:left w:val="single" w:sz="4" w:space="0" w:color="000000"/>
              <w:bottom w:val="single" w:sz="4" w:space="0" w:color="000000"/>
              <w:right w:val="single" w:sz="4" w:space="0" w:color="000000"/>
            </w:tcBorders>
          </w:tcPr>
          <w:p w14:paraId="4E3FE371" w14:textId="77777777" w:rsidR="002D6F8A" w:rsidRDefault="002D6F8A" w:rsidP="00104D43">
            <w:pPr>
              <w:ind w:left="115"/>
              <w:jc w:val="center"/>
            </w:pPr>
            <w:r>
              <w:rPr>
                <w:rFonts w:ascii="Times New Roman" w:eastAsia="Times New Roman" w:hAnsi="Times New Roman" w:cs="Times New Roman"/>
              </w:rPr>
              <w:t>/5</w:t>
            </w:r>
          </w:p>
        </w:tc>
      </w:tr>
      <w:tr w:rsidR="002D6F8A" w14:paraId="17DDCB23" w14:textId="77777777" w:rsidTr="00104D43">
        <w:trPr>
          <w:trHeight w:val="336"/>
        </w:trPr>
        <w:tc>
          <w:tcPr>
            <w:tcW w:w="5419" w:type="dxa"/>
            <w:tcBorders>
              <w:top w:val="single" w:sz="4" w:space="0" w:color="000000"/>
              <w:left w:val="single" w:sz="4" w:space="0" w:color="000000"/>
              <w:bottom w:val="single" w:sz="4" w:space="0" w:color="000000"/>
              <w:right w:val="nil"/>
            </w:tcBorders>
          </w:tcPr>
          <w:p w14:paraId="5B288034" w14:textId="77777777" w:rsidR="002D6F8A" w:rsidRDefault="002D6F8A" w:rsidP="00104D43"/>
        </w:tc>
        <w:tc>
          <w:tcPr>
            <w:tcW w:w="955" w:type="dxa"/>
            <w:tcBorders>
              <w:top w:val="single" w:sz="4" w:space="0" w:color="000000"/>
              <w:left w:val="nil"/>
              <w:bottom w:val="single" w:sz="4" w:space="0" w:color="000000"/>
              <w:right w:val="single" w:sz="4" w:space="0" w:color="000000"/>
            </w:tcBorders>
          </w:tcPr>
          <w:p w14:paraId="3BCB246E" w14:textId="77777777" w:rsidR="002D6F8A" w:rsidRDefault="002D6F8A" w:rsidP="00104D43">
            <w:pPr>
              <w:jc w:val="both"/>
            </w:pPr>
            <w:r>
              <w:rPr>
                <w:rFonts w:ascii="Times New Roman" w:eastAsia="Times New Roman" w:hAnsi="Times New Roman" w:cs="Times New Roman"/>
                <w:b/>
              </w:rPr>
              <w:t>TOTAL</w:t>
            </w:r>
          </w:p>
        </w:tc>
        <w:tc>
          <w:tcPr>
            <w:tcW w:w="1418" w:type="dxa"/>
            <w:tcBorders>
              <w:top w:val="single" w:sz="4" w:space="0" w:color="000000"/>
              <w:left w:val="single" w:sz="4" w:space="0" w:color="000000"/>
              <w:bottom w:val="single" w:sz="4" w:space="0" w:color="000000"/>
              <w:right w:val="single" w:sz="4" w:space="0" w:color="000000"/>
            </w:tcBorders>
          </w:tcPr>
          <w:p w14:paraId="7B416C1F" w14:textId="77777777" w:rsidR="002D6F8A" w:rsidRDefault="002D6F8A" w:rsidP="00104D43">
            <w:pPr>
              <w:ind w:left="115"/>
              <w:jc w:val="center"/>
            </w:pPr>
            <w:r>
              <w:rPr>
                <w:rFonts w:ascii="Times New Roman" w:eastAsia="Times New Roman" w:hAnsi="Times New Roman" w:cs="Times New Roman"/>
              </w:rPr>
              <w:t>/25</w:t>
            </w:r>
          </w:p>
        </w:tc>
      </w:tr>
    </w:tbl>
    <w:p w14:paraId="32C6CA84" w14:textId="77777777" w:rsidR="002D6F8A" w:rsidRDefault="002D6F8A" w:rsidP="002D6F8A"/>
    <w:p w14:paraId="20F67BD9" w14:textId="0F540AC4" w:rsidR="00AE4A29" w:rsidRDefault="00AE4A29" w:rsidP="002D6F8A">
      <w:pPr>
        <w:spacing w:after="40"/>
        <w:jc w:val="center"/>
      </w:pPr>
    </w:p>
    <w:p w14:paraId="2AFA0488" w14:textId="77777777" w:rsidR="00AE4A29" w:rsidRDefault="00C360C5">
      <w:pPr>
        <w:pStyle w:val="Heading1"/>
        <w:spacing w:before="300" w:after="150"/>
      </w:pPr>
      <w:r>
        <w:rPr>
          <w:b/>
          <w:bCs/>
          <w:color w:val="1F3864"/>
          <w:sz w:val="28"/>
          <w:szCs w:val="28"/>
        </w:rPr>
        <w:t>1</w:t>
      </w:r>
      <w:r>
        <w:rPr>
          <w:b/>
          <w:bCs/>
          <w:color w:val="1F3864"/>
          <w:sz w:val="28"/>
          <w:szCs w:val="28"/>
        </w:rPr>
        <w:t>. Introduction</w:t>
      </w:r>
    </w:p>
    <w:p w14:paraId="548CA0EF" w14:textId="77777777" w:rsidR="00AE4A29" w:rsidRDefault="00C360C5">
      <w:pPr>
        <w:spacing w:after="160" w:line="300" w:lineRule="auto"/>
        <w:jc w:val="both"/>
      </w:pPr>
      <w:r>
        <w:rPr>
          <w:rFonts w:ascii="Calibri" w:eastAsia="Calibri" w:hAnsi="Calibri" w:cs="Calibri"/>
          <w:sz w:val="22"/>
          <w:szCs w:val="22"/>
        </w:rPr>
        <w:t xml:space="preserve">Choosing the right college or program is one of the most consequential decisions in a student's academic life, yet the process is frequently hindered by information overload, limited access to personalized </w:t>
      </w:r>
      <w:proofErr w:type="spellStart"/>
      <w:r>
        <w:rPr>
          <w:rFonts w:ascii="Calibri" w:eastAsia="Calibri" w:hAnsi="Calibri" w:cs="Calibri"/>
          <w:sz w:val="22"/>
          <w:szCs w:val="22"/>
        </w:rPr>
        <w:t>counseling</w:t>
      </w:r>
      <w:proofErr w:type="spellEnd"/>
      <w:r>
        <w:rPr>
          <w:rFonts w:ascii="Calibri" w:eastAsia="Calibri" w:hAnsi="Calibri" w:cs="Calibri"/>
          <w:sz w:val="22"/>
          <w:szCs w:val="22"/>
        </w:rPr>
        <w:t xml:space="preserve">, and long waiting times at admission offices. A College Admission </w:t>
      </w:r>
      <w:proofErr w:type="spellStart"/>
      <w:r>
        <w:rPr>
          <w:rFonts w:ascii="Calibri" w:eastAsia="Calibri" w:hAnsi="Calibri" w:cs="Calibri"/>
          <w:sz w:val="22"/>
          <w:szCs w:val="22"/>
        </w:rPr>
        <w:t>Counseling</w:t>
      </w:r>
      <w:proofErr w:type="spellEnd"/>
      <w:r>
        <w:rPr>
          <w:rFonts w:ascii="Calibri" w:eastAsia="Calibri" w:hAnsi="Calibri" w:cs="Calibri"/>
          <w:sz w:val="22"/>
          <w:szCs w:val="22"/>
        </w:rPr>
        <w:t xml:space="preserve"> System aims to address this gap by using artificial intelligence (AI), machine learning (ML), and natural language processing (NLP) to recommend suitable institutions, predict a student's likelihood of admission, answer admission-related queries automatically, and support fair, data-driven decision making for institutions. This report surveys recent research relevant to this problem statement, compares the approaches tak</w:t>
      </w:r>
      <w:r>
        <w:rPr>
          <w:rFonts w:ascii="Calibri" w:eastAsia="Calibri" w:hAnsi="Calibri" w:cs="Calibri"/>
          <w:sz w:val="22"/>
          <w:szCs w:val="22"/>
        </w:rPr>
        <w:t>en, identifies limitations and open research gaps, and proposes directions for future work.</w:t>
      </w:r>
    </w:p>
    <w:p w14:paraId="3206CE43" w14:textId="77777777" w:rsidR="00AE4A29" w:rsidRDefault="00C360C5">
      <w:pPr>
        <w:pStyle w:val="Heading1"/>
        <w:spacing w:before="300" w:after="150"/>
      </w:pPr>
      <w:r>
        <w:rPr>
          <w:b/>
          <w:bCs/>
          <w:color w:val="1F3864"/>
          <w:sz w:val="28"/>
          <w:szCs w:val="28"/>
        </w:rPr>
        <w:t>2. Literature Survey</w:t>
      </w:r>
    </w:p>
    <w:p w14:paraId="4A23A739" w14:textId="77777777" w:rsidR="00AE4A29" w:rsidRDefault="00C360C5">
      <w:pPr>
        <w:spacing w:after="160" w:line="300" w:lineRule="auto"/>
        <w:jc w:val="both"/>
      </w:pPr>
      <w:r>
        <w:rPr>
          <w:rFonts w:ascii="Calibri" w:eastAsia="Calibri" w:hAnsi="Calibri" w:cs="Calibri"/>
          <w:sz w:val="22"/>
          <w:szCs w:val="22"/>
        </w:rPr>
        <w:t xml:space="preserve">Six research papers, spanning recommendation-and-prediction systems, NLP-driven admission chatbots, and algorithmic fairness in admissions, were selected for this review because together they cover the three core sub-problems of a College Admission </w:t>
      </w:r>
      <w:proofErr w:type="spellStart"/>
      <w:r>
        <w:rPr>
          <w:rFonts w:ascii="Calibri" w:eastAsia="Calibri" w:hAnsi="Calibri" w:cs="Calibri"/>
          <w:sz w:val="22"/>
          <w:szCs w:val="22"/>
        </w:rPr>
        <w:t>Counseling</w:t>
      </w:r>
      <w:proofErr w:type="spellEnd"/>
      <w:r>
        <w:rPr>
          <w:rFonts w:ascii="Calibri" w:eastAsia="Calibri" w:hAnsi="Calibri" w:cs="Calibri"/>
          <w:sz w:val="22"/>
          <w:szCs w:val="22"/>
        </w:rPr>
        <w:t xml:space="preserve"> System: (</w:t>
      </w:r>
      <w:proofErr w:type="spellStart"/>
      <w:r>
        <w:rPr>
          <w:rFonts w:ascii="Calibri" w:eastAsia="Calibri" w:hAnsi="Calibri" w:cs="Calibri"/>
          <w:sz w:val="22"/>
          <w:szCs w:val="22"/>
        </w:rPr>
        <w:t>i</w:t>
      </w:r>
      <w:proofErr w:type="spellEnd"/>
      <w:r>
        <w:rPr>
          <w:rFonts w:ascii="Calibri" w:eastAsia="Calibri" w:hAnsi="Calibri" w:cs="Calibri"/>
          <w:sz w:val="22"/>
          <w:szCs w:val="22"/>
        </w:rPr>
        <w:t>) recommending and predicting admission outcomes, (ii) automating student query handling, and (iii) ensuring the underlying algorithms remain fair and transparent.</w:t>
      </w:r>
    </w:p>
    <w:p w14:paraId="54D3091A" w14:textId="77777777" w:rsidR="00AE4A29" w:rsidRDefault="00C360C5">
      <w:pPr>
        <w:pStyle w:val="Heading2"/>
        <w:spacing w:before="200" w:after="100"/>
      </w:pPr>
      <w:r>
        <w:rPr>
          <w:b/>
          <w:bCs/>
          <w:color w:val="2E5395"/>
          <w:sz w:val="24"/>
          <w:szCs w:val="24"/>
        </w:rPr>
        <w:t>2.1 Recommendation and Admission-Prediction Systems</w:t>
      </w:r>
    </w:p>
    <w:p w14:paraId="3F110AA7" w14:textId="77777777" w:rsidR="00AE4A29" w:rsidRDefault="00C360C5">
      <w:pPr>
        <w:spacing w:after="160" w:line="300" w:lineRule="auto"/>
        <w:jc w:val="both"/>
      </w:pPr>
      <w:proofErr w:type="spellStart"/>
      <w:r>
        <w:rPr>
          <w:rFonts w:ascii="Calibri" w:eastAsia="Calibri" w:hAnsi="Calibri" w:cs="Calibri"/>
          <w:sz w:val="22"/>
          <w:szCs w:val="22"/>
        </w:rPr>
        <w:t>Majjate</w:t>
      </w:r>
      <w:proofErr w:type="spellEnd"/>
      <w:r>
        <w:rPr>
          <w:rFonts w:ascii="Calibri" w:eastAsia="Calibri" w:hAnsi="Calibri" w:cs="Calibri"/>
          <w:sz w:val="22"/>
          <w:szCs w:val="22"/>
        </w:rPr>
        <w:t xml:space="preserve"> et al. (2024) proposed a two-module </w:t>
      </w:r>
      <w:proofErr w:type="spellStart"/>
      <w:r>
        <w:rPr>
          <w:rFonts w:ascii="Calibri" w:eastAsia="Calibri" w:hAnsi="Calibri" w:cs="Calibri"/>
          <w:sz w:val="22"/>
          <w:szCs w:val="22"/>
        </w:rPr>
        <w:t>counseling</w:t>
      </w:r>
      <w:proofErr w:type="spellEnd"/>
      <w:r>
        <w:rPr>
          <w:rFonts w:ascii="Calibri" w:eastAsia="Calibri" w:hAnsi="Calibri" w:cs="Calibri"/>
          <w:sz w:val="22"/>
          <w:szCs w:val="22"/>
        </w:rPr>
        <w:t xml:space="preserve"> system for Moroccan high-school seniors: a recommendation module (popularity-based and content-based filtering) and a prediction module that used a Huber Regressor to estimate a student's probability of admission. Trained on data from 500 graduates across 12 schools and 31 institutions, the Huber Regressor outperformed 13 other ML models, achieving an R² of 0.9306. This demonstrates that regression-based prediction can be combined with recommendation to give s</w:t>
      </w:r>
      <w:r>
        <w:rPr>
          <w:rFonts w:ascii="Calibri" w:eastAsia="Calibri" w:hAnsi="Calibri" w:cs="Calibri"/>
          <w:sz w:val="22"/>
          <w:szCs w:val="22"/>
        </w:rPr>
        <w:t>tudents both a shortlist of colleges and a realistic sense of their admission chances.</w:t>
      </w:r>
    </w:p>
    <w:p w14:paraId="0BD28B34" w14:textId="77777777" w:rsidR="00AE4A29" w:rsidRDefault="00C360C5">
      <w:pPr>
        <w:spacing w:after="160" w:line="300" w:lineRule="auto"/>
        <w:jc w:val="both"/>
      </w:pPr>
      <w:proofErr w:type="spellStart"/>
      <w:r>
        <w:rPr>
          <w:rFonts w:ascii="Calibri" w:eastAsia="Calibri" w:hAnsi="Calibri" w:cs="Calibri"/>
          <w:sz w:val="22"/>
          <w:szCs w:val="22"/>
        </w:rPr>
        <w:lastRenderedPageBreak/>
        <w:t>Ambole</w:t>
      </w:r>
      <w:proofErr w:type="spellEnd"/>
      <w:r>
        <w:rPr>
          <w:rFonts w:ascii="Calibri" w:eastAsia="Calibri" w:hAnsi="Calibri" w:cs="Calibri"/>
          <w:sz w:val="22"/>
          <w:szCs w:val="22"/>
        </w:rPr>
        <w:t xml:space="preserve"> et al. (2023) took a purely recommendation-focused approach, applying TF-IDF vectorization and cosine similarity together with Decision Tree classification to match students to colleges based on profile similarity. Their system reduced the time students spent manually searching for suitable colleges, but, unlike </w:t>
      </w:r>
      <w:proofErr w:type="spellStart"/>
      <w:r>
        <w:rPr>
          <w:rFonts w:ascii="Calibri" w:eastAsia="Calibri" w:hAnsi="Calibri" w:cs="Calibri"/>
          <w:sz w:val="22"/>
          <w:szCs w:val="22"/>
        </w:rPr>
        <w:t>Majjate</w:t>
      </w:r>
      <w:proofErr w:type="spellEnd"/>
      <w:r>
        <w:rPr>
          <w:rFonts w:ascii="Calibri" w:eastAsia="Calibri" w:hAnsi="Calibri" w:cs="Calibri"/>
          <w:sz w:val="22"/>
          <w:szCs w:val="22"/>
        </w:rPr>
        <w:t xml:space="preserve"> et al. (2024), it did not attempt to predict admission probability, relying instead on textual/keyword similarity between student and institution profiles.</w:t>
      </w:r>
    </w:p>
    <w:p w14:paraId="2732F7E6" w14:textId="77777777" w:rsidR="00AE4A29" w:rsidRDefault="00C360C5">
      <w:pPr>
        <w:spacing w:after="160" w:line="300" w:lineRule="auto"/>
        <w:jc w:val="both"/>
      </w:pPr>
      <w:r>
        <w:rPr>
          <w:rFonts w:ascii="Calibri" w:eastAsia="Calibri" w:hAnsi="Calibri" w:cs="Calibri"/>
          <w:sz w:val="22"/>
          <w:szCs w:val="22"/>
        </w:rPr>
        <w:t>Zhao et al. (2023) shifted the focus from the student-facing recommendation side to the institution-facing decision side, applying machine learning and NLP to Fordham University graduate admissions data to quantify how much letters of recommendation (LORs) - a largely subjective, unstructured input - contribute to admission outcomes. Their ensemble approach combined LOR-level predictions into application-level decisions, showing that structured NLP features extracted from free text can materially improve pr</w:t>
      </w:r>
      <w:r>
        <w:rPr>
          <w:rFonts w:ascii="Calibri" w:eastAsia="Calibri" w:hAnsi="Calibri" w:cs="Calibri"/>
          <w:sz w:val="22"/>
          <w:szCs w:val="22"/>
        </w:rPr>
        <w:t>edictive models of admissions committees' decisions.</w:t>
      </w:r>
    </w:p>
    <w:p w14:paraId="695CFA42" w14:textId="77777777" w:rsidR="00AE4A29" w:rsidRDefault="00C360C5">
      <w:pPr>
        <w:pStyle w:val="Heading2"/>
        <w:spacing w:before="200" w:after="100"/>
      </w:pPr>
      <w:r>
        <w:rPr>
          <w:b/>
          <w:bCs/>
          <w:color w:val="2E5395"/>
          <w:sz w:val="24"/>
          <w:szCs w:val="24"/>
        </w:rPr>
        <w:t>2.2 Fairness and Transparency in Algorithmic Admissions</w:t>
      </w:r>
    </w:p>
    <w:p w14:paraId="2EF9AFA9" w14:textId="77777777" w:rsidR="00AE4A29" w:rsidRDefault="00C360C5">
      <w:pPr>
        <w:spacing w:after="160" w:line="300" w:lineRule="auto"/>
        <w:jc w:val="both"/>
      </w:pPr>
      <w:r>
        <w:rPr>
          <w:rFonts w:ascii="Calibri" w:eastAsia="Calibri" w:hAnsi="Calibri" w:cs="Calibri"/>
          <w:sz w:val="22"/>
          <w:szCs w:val="22"/>
        </w:rPr>
        <w:t>Lee et al. (2024) examined a concern that recommendation- and prediction-oriented papers rarely address: the fairness and arbitrariness of the ranking algorithms themselves. Using simulations on selective U.S. college admissions data, they found that any given ranking policy carries a high degree of arbitrariness, and that removing race data from ranking algorithms reduced applicant-pool diversity without materially improving the academic merit of admitted students. This paper highlights those societal-impa</w:t>
      </w:r>
      <w:r>
        <w:rPr>
          <w:rFonts w:ascii="Calibri" w:eastAsia="Calibri" w:hAnsi="Calibri" w:cs="Calibri"/>
          <w:sz w:val="22"/>
          <w:szCs w:val="22"/>
        </w:rPr>
        <w:t xml:space="preserve">ct considerations that a purely accuracy-driven </w:t>
      </w:r>
      <w:proofErr w:type="spellStart"/>
      <w:r>
        <w:rPr>
          <w:rFonts w:ascii="Calibri" w:eastAsia="Calibri" w:hAnsi="Calibri" w:cs="Calibri"/>
          <w:sz w:val="22"/>
          <w:szCs w:val="22"/>
        </w:rPr>
        <w:t>counseling</w:t>
      </w:r>
      <w:proofErr w:type="spellEnd"/>
      <w:r>
        <w:rPr>
          <w:rFonts w:ascii="Calibri" w:eastAsia="Calibri" w:hAnsi="Calibri" w:cs="Calibri"/>
          <w:sz w:val="22"/>
          <w:szCs w:val="22"/>
        </w:rPr>
        <w:t xml:space="preserve"> or recommendation system, such as those of </w:t>
      </w:r>
      <w:proofErr w:type="spellStart"/>
      <w:r>
        <w:rPr>
          <w:rFonts w:ascii="Calibri" w:eastAsia="Calibri" w:hAnsi="Calibri" w:cs="Calibri"/>
          <w:sz w:val="22"/>
          <w:szCs w:val="22"/>
        </w:rPr>
        <w:t>Majjate</w:t>
      </w:r>
      <w:proofErr w:type="spellEnd"/>
      <w:r>
        <w:rPr>
          <w:rFonts w:ascii="Calibri" w:eastAsia="Calibri" w:hAnsi="Calibri" w:cs="Calibri"/>
          <w:sz w:val="22"/>
          <w:szCs w:val="22"/>
        </w:rPr>
        <w:t xml:space="preserve"> et al. (2024) or </w:t>
      </w:r>
      <w:proofErr w:type="spellStart"/>
      <w:r>
        <w:rPr>
          <w:rFonts w:ascii="Calibri" w:eastAsia="Calibri" w:hAnsi="Calibri" w:cs="Calibri"/>
          <w:sz w:val="22"/>
          <w:szCs w:val="22"/>
        </w:rPr>
        <w:t>Ambole</w:t>
      </w:r>
      <w:proofErr w:type="spellEnd"/>
      <w:r>
        <w:rPr>
          <w:rFonts w:ascii="Calibri" w:eastAsia="Calibri" w:hAnsi="Calibri" w:cs="Calibri"/>
          <w:sz w:val="22"/>
          <w:szCs w:val="22"/>
        </w:rPr>
        <w:t xml:space="preserve"> et al. (2023), does not evaluate.</w:t>
      </w:r>
    </w:p>
    <w:p w14:paraId="3BD4BFA2" w14:textId="77777777" w:rsidR="00AE4A29" w:rsidRDefault="00C360C5">
      <w:pPr>
        <w:pStyle w:val="Heading2"/>
        <w:spacing w:before="200" w:after="100"/>
      </w:pPr>
      <w:r>
        <w:rPr>
          <w:b/>
          <w:bCs/>
          <w:color w:val="2E5395"/>
          <w:sz w:val="24"/>
          <w:szCs w:val="24"/>
        </w:rPr>
        <w:t>2.3 Conversational Agents for Admission Enquiry</w:t>
      </w:r>
    </w:p>
    <w:p w14:paraId="6BC89080" w14:textId="77777777" w:rsidR="00AE4A29" w:rsidRDefault="00C360C5">
      <w:pPr>
        <w:spacing w:after="160" w:line="300" w:lineRule="auto"/>
        <w:jc w:val="both"/>
      </w:pPr>
      <w:r>
        <w:rPr>
          <w:rFonts w:ascii="Calibri" w:eastAsia="Calibri" w:hAnsi="Calibri" w:cs="Calibri"/>
          <w:sz w:val="22"/>
          <w:szCs w:val="22"/>
        </w:rPr>
        <w:t>Nguyen et al. (2021) developed NEU-chatbot, a Rasa-framework chatbot built to answer routine admission enquiries at Vietnam's National Economics University. Using deep-learning intent classification on a custom Vietnamese NLU pipeline, the system achieved 97.1% intent-recognition accuracy across more than 50 question types, substantially reducing the manual workload on admissions staff. As a retrieval-based system, however, it is confined to a predefined set of intents and a single language.</w:t>
      </w:r>
    </w:p>
    <w:p w14:paraId="085C78DD" w14:textId="77777777" w:rsidR="00AE4A29" w:rsidRDefault="00C360C5">
      <w:pPr>
        <w:spacing w:after="160" w:line="300" w:lineRule="auto"/>
        <w:jc w:val="both"/>
      </w:pPr>
      <w:proofErr w:type="spellStart"/>
      <w:r>
        <w:rPr>
          <w:rFonts w:ascii="Calibri" w:eastAsia="Calibri" w:hAnsi="Calibri" w:cs="Calibri"/>
          <w:sz w:val="22"/>
          <w:szCs w:val="22"/>
        </w:rPr>
        <w:t>Baviskar</w:t>
      </w:r>
      <w:proofErr w:type="spellEnd"/>
      <w:r>
        <w:rPr>
          <w:rFonts w:ascii="Calibri" w:eastAsia="Calibri" w:hAnsi="Calibri" w:cs="Calibri"/>
          <w:sz w:val="22"/>
          <w:szCs w:val="22"/>
        </w:rPr>
        <w:t xml:space="preserve"> et al. (2024), in the </w:t>
      </w:r>
      <w:proofErr w:type="spellStart"/>
      <w:r>
        <w:rPr>
          <w:rFonts w:ascii="Calibri" w:eastAsia="Calibri" w:hAnsi="Calibri" w:cs="Calibri"/>
          <w:sz w:val="22"/>
          <w:szCs w:val="22"/>
        </w:rPr>
        <w:t>EduAssist</w:t>
      </w:r>
      <w:proofErr w:type="spellEnd"/>
      <w:r>
        <w:rPr>
          <w:rFonts w:ascii="Calibri" w:eastAsia="Calibri" w:hAnsi="Calibri" w:cs="Calibri"/>
          <w:sz w:val="22"/>
          <w:szCs w:val="22"/>
        </w:rPr>
        <w:t xml:space="preserve"> system, addressed these limitations using a generative, Retrieval-Augmented Generation (RAG) architecture: institutional documents were chunked, embedded, and stored in a FAISS vector database, and a large language model (Llama2/GPT-3.5) generated contextual, multilingual, voice-enabled responses. Reported results include a 50% reduction in staff workload and 90% of students interacting in their preferred regional language, illustrating how generative NLP extends beyond the </w:t>
      </w:r>
      <w:r>
        <w:rPr>
          <w:rFonts w:ascii="Calibri" w:eastAsia="Calibri" w:hAnsi="Calibri" w:cs="Calibri"/>
          <w:sz w:val="22"/>
          <w:szCs w:val="22"/>
        </w:rPr>
        <w:t>closed-intent design of earlier chatbots such as NEU-chatbot.</w:t>
      </w:r>
    </w:p>
    <w:p w14:paraId="5E955B39" w14:textId="77777777" w:rsidR="00AE4A29" w:rsidRDefault="00C360C5">
      <w:pPr>
        <w:pStyle w:val="Heading1"/>
        <w:spacing w:before="300" w:after="150"/>
      </w:pPr>
      <w:r>
        <w:rPr>
          <w:b/>
          <w:bCs/>
          <w:color w:val="1F3864"/>
          <w:sz w:val="28"/>
          <w:szCs w:val="28"/>
        </w:rPr>
        <w:t>3. Comparative Literature Survey Table</w:t>
      </w:r>
    </w:p>
    <w:p w14:paraId="22D9889A" w14:textId="77777777" w:rsidR="00AE4A29" w:rsidRDefault="00C360C5">
      <w:pPr>
        <w:spacing w:after="160" w:line="300" w:lineRule="auto"/>
        <w:jc w:val="both"/>
      </w:pPr>
      <w:r>
        <w:rPr>
          <w:rFonts w:ascii="Calibri" w:eastAsia="Calibri" w:hAnsi="Calibri" w:cs="Calibri"/>
          <w:sz w:val="22"/>
          <w:szCs w:val="22"/>
        </w:rPr>
        <w:t xml:space="preserve">The table on the following (landscape) page compares the reviewed papers on research problem, methodology, dataset/tools, key findings, limitations, and the specific research gap each </w:t>
      </w:r>
      <w:proofErr w:type="gramStart"/>
      <w:r>
        <w:rPr>
          <w:rFonts w:ascii="Calibri" w:eastAsia="Calibri" w:hAnsi="Calibri" w:cs="Calibri"/>
          <w:sz w:val="22"/>
          <w:szCs w:val="22"/>
        </w:rPr>
        <w:t>leaves</w:t>
      </w:r>
      <w:proofErr w:type="gramEnd"/>
      <w:r>
        <w:rPr>
          <w:rFonts w:ascii="Calibri" w:eastAsia="Calibri" w:hAnsi="Calibri" w:cs="Calibri"/>
          <w:sz w:val="22"/>
          <w:szCs w:val="22"/>
        </w:rPr>
        <w:t xml:space="preserve"> open.</w:t>
      </w:r>
    </w:p>
    <w:p w14:paraId="0E5A4F32" w14:textId="77777777" w:rsidR="00AE4A29" w:rsidRDefault="00AE4A29">
      <w:pPr>
        <w:sectPr w:rsidR="00AE4A29">
          <w:headerReference w:type="default" r:id="rId7"/>
          <w:footerReference w:type="default" r:id="rId8"/>
          <w:pgSz w:w="12240" w:h="15840"/>
          <w:pgMar w:top="1080" w:right="1080" w:bottom="1080" w:left="1080" w:header="708" w:footer="708" w:gutter="0"/>
          <w:cols w:space="720"/>
          <w:docGrid w:linePitch="360"/>
        </w:sectPr>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100"/>
        <w:gridCol w:w="2400"/>
        <w:gridCol w:w="2100"/>
        <w:gridCol w:w="2200"/>
        <w:gridCol w:w="2000"/>
        <w:gridCol w:w="2000"/>
      </w:tblGrid>
      <w:tr w:rsidR="00AE4A29" w14:paraId="7731317E"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vAlign w:val="center"/>
          </w:tcPr>
          <w:p w14:paraId="399CDD13" w14:textId="77777777" w:rsidR="00AE4A29" w:rsidRDefault="00C360C5">
            <w:r>
              <w:rPr>
                <w:rFonts w:ascii="Calibri" w:eastAsia="Calibri" w:hAnsi="Calibri" w:cs="Calibri"/>
                <w:b/>
                <w:bCs/>
                <w:color w:val="FFFFFF"/>
                <w:sz w:val="18"/>
                <w:szCs w:val="18"/>
              </w:rPr>
              <w:lastRenderedPageBreak/>
              <w:t>Author / Year</w:t>
            </w:r>
          </w:p>
        </w:tc>
        <w:tc>
          <w:tcPr>
            <w:tcW w:w="2100" w:type="dxa"/>
            <w:shd w:val="clear" w:color="auto" w:fill="1F3864"/>
            <w:tcMar>
              <w:top w:w="80" w:type="dxa"/>
              <w:left w:w="100" w:type="dxa"/>
              <w:bottom w:w="80" w:type="dxa"/>
              <w:right w:w="100" w:type="dxa"/>
            </w:tcMar>
            <w:vAlign w:val="center"/>
          </w:tcPr>
          <w:p w14:paraId="51D9E650" w14:textId="77777777" w:rsidR="00AE4A29" w:rsidRDefault="00C360C5">
            <w:r>
              <w:rPr>
                <w:rFonts w:ascii="Calibri" w:eastAsia="Calibri" w:hAnsi="Calibri" w:cs="Calibri"/>
                <w:b/>
                <w:bCs/>
                <w:color w:val="FFFFFF"/>
                <w:sz w:val="18"/>
                <w:szCs w:val="18"/>
              </w:rPr>
              <w:t>Research Problem</w:t>
            </w:r>
          </w:p>
        </w:tc>
        <w:tc>
          <w:tcPr>
            <w:tcW w:w="2400" w:type="dxa"/>
            <w:shd w:val="clear" w:color="auto" w:fill="1F3864"/>
            <w:tcMar>
              <w:top w:w="80" w:type="dxa"/>
              <w:left w:w="100" w:type="dxa"/>
              <w:bottom w:w="80" w:type="dxa"/>
              <w:right w:w="100" w:type="dxa"/>
            </w:tcMar>
            <w:vAlign w:val="center"/>
          </w:tcPr>
          <w:p w14:paraId="2F655EAF" w14:textId="77777777" w:rsidR="00AE4A29" w:rsidRDefault="00C360C5">
            <w:r>
              <w:rPr>
                <w:rFonts w:ascii="Calibri" w:eastAsia="Calibri" w:hAnsi="Calibri" w:cs="Calibri"/>
                <w:b/>
                <w:bCs/>
                <w:color w:val="FFFFFF"/>
                <w:sz w:val="18"/>
                <w:szCs w:val="18"/>
              </w:rPr>
              <w:t>Methodology</w:t>
            </w:r>
          </w:p>
        </w:tc>
        <w:tc>
          <w:tcPr>
            <w:tcW w:w="2100" w:type="dxa"/>
            <w:shd w:val="clear" w:color="auto" w:fill="1F3864"/>
            <w:tcMar>
              <w:top w:w="80" w:type="dxa"/>
              <w:left w:w="100" w:type="dxa"/>
              <w:bottom w:w="80" w:type="dxa"/>
              <w:right w:w="100" w:type="dxa"/>
            </w:tcMar>
            <w:vAlign w:val="center"/>
          </w:tcPr>
          <w:p w14:paraId="5EEE2E53" w14:textId="77777777" w:rsidR="00AE4A29" w:rsidRDefault="00C360C5">
            <w:r>
              <w:rPr>
                <w:rFonts w:ascii="Calibri" w:eastAsia="Calibri" w:hAnsi="Calibri" w:cs="Calibri"/>
                <w:b/>
                <w:bCs/>
                <w:color w:val="FFFFFF"/>
                <w:sz w:val="18"/>
                <w:szCs w:val="18"/>
              </w:rPr>
              <w:t>Dataset / Tools</w:t>
            </w:r>
          </w:p>
        </w:tc>
        <w:tc>
          <w:tcPr>
            <w:tcW w:w="2200" w:type="dxa"/>
            <w:shd w:val="clear" w:color="auto" w:fill="1F3864"/>
            <w:tcMar>
              <w:top w:w="80" w:type="dxa"/>
              <w:left w:w="100" w:type="dxa"/>
              <w:bottom w:w="80" w:type="dxa"/>
              <w:right w:w="100" w:type="dxa"/>
            </w:tcMar>
            <w:vAlign w:val="center"/>
          </w:tcPr>
          <w:p w14:paraId="7273FC51" w14:textId="77777777" w:rsidR="00AE4A29" w:rsidRDefault="00C360C5">
            <w:r>
              <w:rPr>
                <w:rFonts w:ascii="Calibri" w:eastAsia="Calibri" w:hAnsi="Calibri" w:cs="Calibri"/>
                <w:b/>
                <w:bCs/>
                <w:color w:val="FFFFFF"/>
                <w:sz w:val="18"/>
                <w:szCs w:val="18"/>
              </w:rPr>
              <w:t>Key Findings</w:t>
            </w:r>
          </w:p>
        </w:tc>
        <w:tc>
          <w:tcPr>
            <w:tcW w:w="2000" w:type="dxa"/>
            <w:shd w:val="clear" w:color="auto" w:fill="1F3864"/>
            <w:tcMar>
              <w:top w:w="80" w:type="dxa"/>
              <w:left w:w="100" w:type="dxa"/>
              <w:bottom w:w="80" w:type="dxa"/>
              <w:right w:w="100" w:type="dxa"/>
            </w:tcMar>
            <w:vAlign w:val="center"/>
          </w:tcPr>
          <w:p w14:paraId="66A3AB48" w14:textId="77777777" w:rsidR="00AE4A29" w:rsidRDefault="00C360C5">
            <w:r>
              <w:rPr>
                <w:rFonts w:ascii="Calibri" w:eastAsia="Calibri" w:hAnsi="Calibri" w:cs="Calibri"/>
                <w:b/>
                <w:bCs/>
                <w:color w:val="FFFFFF"/>
                <w:sz w:val="18"/>
                <w:szCs w:val="18"/>
              </w:rPr>
              <w:t>Limitations</w:t>
            </w:r>
          </w:p>
        </w:tc>
        <w:tc>
          <w:tcPr>
            <w:tcW w:w="2000" w:type="dxa"/>
            <w:shd w:val="clear" w:color="auto" w:fill="1F3864"/>
            <w:tcMar>
              <w:top w:w="80" w:type="dxa"/>
              <w:left w:w="100" w:type="dxa"/>
              <w:bottom w:w="80" w:type="dxa"/>
              <w:right w:w="100" w:type="dxa"/>
            </w:tcMar>
            <w:vAlign w:val="center"/>
          </w:tcPr>
          <w:p w14:paraId="2FEECCBD" w14:textId="77777777" w:rsidR="00AE4A29" w:rsidRDefault="00C360C5">
            <w:r>
              <w:rPr>
                <w:rFonts w:ascii="Calibri" w:eastAsia="Calibri" w:hAnsi="Calibri" w:cs="Calibri"/>
                <w:b/>
                <w:bCs/>
                <w:color w:val="FFFFFF"/>
                <w:sz w:val="18"/>
                <w:szCs w:val="18"/>
              </w:rPr>
              <w:t>Research Gap</w:t>
            </w:r>
          </w:p>
        </w:tc>
      </w:tr>
      <w:tr w:rsidR="00AE4A29" w14:paraId="74AED96C" w14:textId="77777777">
        <w:tblPrEx>
          <w:tblCellMar>
            <w:top w:w="0" w:type="dxa"/>
            <w:bottom w:w="0" w:type="dxa"/>
          </w:tblCellMar>
        </w:tblPrEx>
        <w:tc>
          <w:tcPr>
            <w:tcW w:w="1600" w:type="dxa"/>
            <w:tcMar>
              <w:top w:w="80" w:type="dxa"/>
              <w:left w:w="100" w:type="dxa"/>
              <w:bottom w:w="80" w:type="dxa"/>
              <w:right w:w="100" w:type="dxa"/>
            </w:tcMar>
            <w:vAlign w:val="center"/>
          </w:tcPr>
          <w:p w14:paraId="3544AFE0" w14:textId="77777777" w:rsidR="00AE4A29" w:rsidRDefault="00C360C5">
            <w:proofErr w:type="spellStart"/>
            <w:r>
              <w:rPr>
                <w:rFonts w:ascii="Calibri" w:eastAsia="Calibri" w:hAnsi="Calibri" w:cs="Calibri"/>
                <w:color w:val="000000"/>
                <w:sz w:val="18"/>
                <w:szCs w:val="18"/>
              </w:rPr>
              <w:t>Majjate</w:t>
            </w:r>
            <w:proofErr w:type="spellEnd"/>
            <w:r>
              <w:rPr>
                <w:rFonts w:ascii="Calibri" w:eastAsia="Calibri" w:hAnsi="Calibri" w:cs="Calibri"/>
                <w:color w:val="000000"/>
                <w:sz w:val="18"/>
                <w:szCs w:val="18"/>
              </w:rPr>
              <w:t xml:space="preserve"> et al. (2024)</w:t>
            </w:r>
          </w:p>
        </w:tc>
        <w:tc>
          <w:tcPr>
            <w:tcW w:w="2100" w:type="dxa"/>
            <w:tcMar>
              <w:top w:w="80" w:type="dxa"/>
              <w:left w:w="100" w:type="dxa"/>
              <w:bottom w:w="80" w:type="dxa"/>
              <w:right w:w="100" w:type="dxa"/>
            </w:tcMar>
            <w:vAlign w:val="center"/>
          </w:tcPr>
          <w:p w14:paraId="271BFD04" w14:textId="77777777" w:rsidR="00AE4A29" w:rsidRDefault="00C360C5">
            <w:r>
              <w:rPr>
                <w:rFonts w:ascii="Calibri" w:eastAsia="Calibri" w:hAnsi="Calibri" w:cs="Calibri"/>
                <w:color w:val="000000"/>
                <w:sz w:val="18"/>
                <w:szCs w:val="18"/>
              </w:rPr>
              <w:t xml:space="preserve">Traditional group </w:t>
            </w:r>
            <w:proofErr w:type="spellStart"/>
            <w:r>
              <w:rPr>
                <w:rFonts w:ascii="Calibri" w:eastAsia="Calibri" w:hAnsi="Calibri" w:cs="Calibri"/>
                <w:color w:val="000000"/>
                <w:sz w:val="18"/>
                <w:szCs w:val="18"/>
              </w:rPr>
              <w:t>counseling</w:t>
            </w:r>
            <w:proofErr w:type="spellEnd"/>
            <w:r>
              <w:rPr>
                <w:rFonts w:ascii="Calibri" w:eastAsia="Calibri" w:hAnsi="Calibri" w:cs="Calibri"/>
                <w:color w:val="000000"/>
                <w:sz w:val="18"/>
                <w:szCs w:val="18"/>
              </w:rPr>
              <w:t xml:space="preserve"> gives high-school seniors little personalized guidance for choosing a tertiary academic path.</w:t>
            </w:r>
          </w:p>
        </w:tc>
        <w:tc>
          <w:tcPr>
            <w:tcW w:w="2400" w:type="dxa"/>
            <w:tcMar>
              <w:top w:w="80" w:type="dxa"/>
              <w:left w:w="100" w:type="dxa"/>
              <w:bottom w:w="80" w:type="dxa"/>
              <w:right w:w="100" w:type="dxa"/>
            </w:tcMar>
            <w:vAlign w:val="center"/>
          </w:tcPr>
          <w:p w14:paraId="77C657B8" w14:textId="77777777" w:rsidR="00AE4A29" w:rsidRDefault="00C360C5">
            <w:r>
              <w:rPr>
                <w:rFonts w:ascii="Calibri" w:eastAsia="Calibri" w:hAnsi="Calibri" w:cs="Calibri"/>
                <w:color w:val="000000"/>
                <w:sz w:val="18"/>
                <w:szCs w:val="18"/>
              </w:rPr>
              <w:t>Two-module system: popularity-based &amp; content-based recommendation, plus a Huber Regressor prediction model for admission likelihood.</w:t>
            </w:r>
          </w:p>
        </w:tc>
        <w:tc>
          <w:tcPr>
            <w:tcW w:w="2100" w:type="dxa"/>
            <w:tcMar>
              <w:top w:w="80" w:type="dxa"/>
              <w:left w:w="100" w:type="dxa"/>
              <w:bottom w:w="80" w:type="dxa"/>
              <w:right w:w="100" w:type="dxa"/>
            </w:tcMar>
            <w:vAlign w:val="center"/>
          </w:tcPr>
          <w:p w14:paraId="0F2022CF" w14:textId="77777777" w:rsidR="00AE4A29" w:rsidRDefault="00C360C5">
            <w:r>
              <w:rPr>
                <w:rFonts w:ascii="Calibri" w:eastAsia="Calibri" w:hAnsi="Calibri" w:cs="Calibri"/>
                <w:color w:val="000000"/>
                <w:sz w:val="18"/>
                <w:szCs w:val="18"/>
              </w:rPr>
              <w:t>500 graduates from 12 public high schools + eligibility data from 31 institutions (Morocco).</w:t>
            </w:r>
          </w:p>
        </w:tc>
        <w:tc>
          <w:tcPr>
            <w:tcW w:w="2200" w:type="dxa"/>
            <w:tcMar>
              <w:top w:w="80" w:type="dxa"/>
              <w:left w:w="100" w:type="dxa"/>
              <w:bottom w:w="80" w:type="dxa"/>
              <w:right w:w="100" w:type="dxa"/>
            </w:tcMar>
            <w:vAlign w:val="center"/>
          </w:tcPr>
          <w:p w14:paraId="5EE42781" w14:textId="77777777" w:rsidR="00AE4A29" w:rsidRDefault="00C360C5">
            <w:r>
              <w:rPr>
                <w:rFonts w:ascii="Calibri" w:eastAsia="Calibri" w:hAnsi="Calibri" w:cs="Calibri"/>
                <w:color w:val="000000"/>
                <w:sz w:val="18"/>
                <w:szCs w:val="18"/>
              </w:rPr>
              <w:t>Huber Regressor outperformed 13 other ML models (MSE 0.0017, RMSE 0.0422, R² 0.9306).</w:t>
            </w:r>
          </w:p>
        </w:tc>
        <w:tc>
          <w:tcPr>
            <w:tcW w:w="2000" w:type="dxa"/>
            <w:tcMar>
              <w:top w:w="80" w:type="dxa"/>
              <w:left w:w="100" w:type="dxa"/>
              <w:bottom w:w="80" w:type="dxa"/>
              <w:right w:w="100" w:type="dxa"/>
            </w:tcMar>
            <w:vAlign w:val="center"/>
          </w:tcPr>
          <w:p w14:paraId="71CC6490" w14:textId="77777777" w:rsidR="00AE4A29" w:rsidRDefault="00C360C5">
            <w:r>
              <w:rPr>
                <w:rFonts w:ascii="Calibri" w:eastAsia="Calibri" w:hAnsi="Calibri" w:cs="Calibri"/>
                <w:color w:val="000000"/>
                <w:sz w:val="18"/>
                <w:szCs w:val="18"/>
              </w:rPr>
              <w:t>Single-country dataset with a narrow set of 31 institutions limits generalizability.</w:t>
            </w:r>
          </w:p>
        </w:tc>
        <w:tc>
          <w:tcPr>
            <w:tcW w:w="2000" w:type="dxa"/>
            <w:tcMar>
              <w:top w:w="80" w:type="dxa"/>
              <w:left w:w="100" w:type="dxa"/>
              <w:bottom w:w="80" w:type="dxa"/>
              <w:right w:w="100" w:type="dxa"/>
            </w:tcMar>
            <w:vAlign w:val="center"/>
          </w:tcPr>
          <w:p w14:paraId="493AED4F" w14:textId="77777777" w:rsidR="00AE4A29" w:rsidRDefault="00C360C5">
            <w:r>
              <w:rPr>
                <w:rFonts w:ascii="Calibri" w:eastAsia="Calibri" w:hAnsi="Calibri" w:cs="Calibri"/>
                <w:color w:val="000000"/>
                <w:sz w:val="18"/>
                <w:szCs w:val="18"/>
              </w:rPr>
              <w:t xml:space="preserve">No integration of real-time </w:t>
            </w:r>
            <w:proofErr w:type="spellStart"/>
            <w:r>
              <w:rPr>
                <w:rFonts w:ascii="Calibri" w:eastAsia="Calibri" w:hAnsi="Calibri" w:cs="Calibri"/>
                <w:color w:val="000000"/>
                <w:sz w:val="18"/>
                <w:szCs w:val="18"/>
              </w:rPr>
              <w:t>counselor</w:t>
            </w:r>
            <w:proofErr w:type="spellEnd"/>
            <w:r>
              <w:rPr>
                <w:rFonts w:ascii="Calibri" w:eastAsia="Calibri" w:hAnsi="Calibri" w:cs="Calibri"/>
                <w:color w:val="000000"/>
                <w:sz w:val="18"/>
                <w:szCs w:val="18"/>
              </w:rPr>
              <w:t xml:space="preserve"> feedback or psychosocial/interest-based profiling beyond academic history.</w:t>
            </w:r>
          </w:p>
        </w:tc>
      </w:tr>
      <w:tr w:rsidR="00AE4A29" w14:paraId="715B0EDD" w14:textId="77777777">
        <w:tblPrEx>
          <w:tblCellMar>
            <w:top w:w="0" w:type="dxa"/>
            <w:bottom w:w="0" w:type="dxa"/>
          </w:tblCellMar>
        </w:tblPrEx>
        <w:tc>
          <w:tcPr>
            <w:tcW w:w="1600" w:type="dxa"/>
            <w:tcMar>
              <w:top w:w="80" w:type="dxa"/>
              <w:left w:w="100" w:type="dxa"/>
              <w:bottom w:w="80" w:type="dxa"/>
              <w:right w:w="100" w:type="dxa"/>
            </w:tcMar>
            <w:vAlign w:val="center"/>
          </w:tcPr>
          <w:p w14:paraId="72D7E963" w14:textId="77777777" w:rsidR="00AE4A29" w:rsidRDefault="00C360C5">
            <w:proofErr w:type="spellStart"/>
            <w:r>
              <w:rPr>
                <w:rFonts w:ascii="Calibri" w:eastAsia="Calibri" w:hAnsi="Calibri" w:cs="Calibri"/>
                <w:color w:val="000000"/>
                <w:sz w:val="18"/>
                <w:szCs w:val="18"/>
              </w:rPr>
              <w:t>Ambole</w:t>
            </w:r>
            <w:proofErr w:type="spellEnd"/>
            <w:r>
              <w:rPr>
                <w:rFonts w:ascii="Calibri" w:eastAsia="Calibri" w:hAnsi="Calibri" w:cs="Calibri"/>
                <w:color w:val="000000"/>
                <w:sz w:val="18"/>
                <w:szCs w:val="18"/>
              </w:rPr>
              <w:t xml:space="preserve"> et al. (2023)</w:t>
            </w:r>
          </w:p>
        </w:tc>
        <w:tc>
          <w:tcPr>
            <w:tcW w:w="2100" w:type="dxa"/>
            <w:tcMar>
              <w:top w:w="80" w:type="dxa"/>
              <w:left w:w="100" w:type="dxa"/>
              <w:bottom w:w="80" w:type="dxa"/>
              <w:right w:w="100" w:type="dxa"/>
            </w:tcMar>
            <w:vAlign w:val="center"/>
          </w:tcPr>
          <w:p w14:paraId="60215D32" w14:textId="77777777" w:rsidR="00AE4A29" w:rsidRDefault="00C360C5">
            <w:r>
              <w:rPr>
                <w:rFonts w:ascii="Calibri" w:eastAsia="Calibri" w:hAnsi="Calibri" w:cs="Calibri"/>
                <w:color w:val="000000"/>
                <w:sz w:val="18"/>
                <w:szCs w:val="18"/>
              </w:rPr>
              <w:t>Students struggle to shortlist suitable colleges due to information overload and lack of a structured preference list.</w:t>
            </w:r>
          </w:p>
        </w:tc>
        <w:tc>
          <w:tcPr>
            <w:tcW w:w="2400" w:type="dxa"/>
            <w:tcMar>
              <w:top w:w="80" w:type="dxa"/>
              <w:left w:w="100" w:type="dxa"/>
              <w:bottom w:w="80" w:type="dxa"/>
              <w:right w:w="100" w:type="dxa"/>
            </w:tcMar>
            <w:vAlign w:val="center"/>
          </w:tcPr>
          <w:p w14:paraId="7B012618" w14:textId="77777777" w:rsidR="00AE4A29" w:rsidRDefault="00C360C5">
            <w:r>
              <w:rPr>
                <w:rFonts w:ascii="Calibri" w:eastAsia="Calibri" w:hAnsi="Calibri" w:cs="Calibri"/>
                <w:color w:val="000000"/>
                <w:sz w:val="18"/>
                <w:szCs w:val="18"/>
              </w:rPr>
              <w:t>Hybrid recommender combining content-based and collaborative filtering; TF-IDF vectorization with cosine similarity; Decision Tree classification.</w:t>
            </w:r>
          </w:p>
        </w:tc>
        <w:tc>
          <w:tcPr>
            <w:tcW w:w="2100" w:type="dxa"/>
            <w:tcMar>
              <w:top w:w="80" w:type="dxa"/>
              <w:left w:w="100" w:type="dxa"/>
              <w:bottom w:w="80" w:type="dxa"/>
              <w:right w:w="100" w:type="dxa"/>
            </w:tcMar>
            <w:vAlign w:val="center"/>
          </w:tcPr>
          <w:p w14:paraId="761F6C3D" w14:textId="77777777" w:rsidR="00AE4A29" w:rsidRDefault="00C360C5">
            <w:r>
              <w:rPr>
                <w:rFonts w:ascii="Calibri" w:eastAsia="Calibri" w:hAnsi="Calibri" w:cs="Calibri"/>
                <w:color w:val="000000"/>
                <w:sz w:val="18"/>
                <w:szCs w:val="18"/>
              </w:rPr>
              <w:t>Aggregated college/course profile data scraped from institutional sources and student input forms.</w:t>
            </w:r>
          </w:p>
        </w:tc>
        <w:tc>
          <w:tcPr>
            <w:tcW w:w="2200" w:type="dxa"/>
            <w:tcMar>
              <w:top w:w="80" w:type="dxa"/>
              <w:left w:w="100" w:type="dxa"/>
              <w:bottom w:w="80" w:type="dxa"/>
              <w:right w:w="100" w:type="dxa"/>
            </w:tcMar>
            <w:vAlign w:val="center"/>
          </w:tcPr>
          <w:p w14:paraId="2E885460" w14:textId="77777777" w:rsidR="00AE4A29" w:rsidRDefault="00C360C5">
            <w:r>
              <w:rPr>
                <w:rFonts w:ascii="Calibri" w:eastAsia="Calibri" w:hAnsi="Calibri" w:cs="Calibri"/>
                <w:color w:val="000000"/>
                <w:sz w:val="18"/>
                <w:szCs w:val="18"/>
              </w:rPr>
              <w:t>System functions as a one-stop portal, reducing student search time and improving relevance of suggested colleges.</w:t>
            </w:r>
          </w:p>
        </w:tc>
        <w:tc>
          <w:tcPr>
            <w:tcW w:w="2000" w:type="dxa"/>
            <w:tcMar>
              <w:top w:w="80" w:type="dxa"/>
              <w:left w:w="100" w:type="dxa"/>
              <w:bottom w:w="80" w:type="dxa"/>
              <w:right w:w="100" w:type="dxa"/>
            </w:tcMar>
            <w:vAlign w:val="center"/>
          </w:tcPr>
          <w:p w14:paraId="3F19B639" w14:textId="77777777" w:rsidR="00AE4A29" w:rsidRDefault="00C360C5">
            <w:r>
              <w:rPr>
                <w:rFonts w:ascii="Calibri" w:eastAsia="Calibri" w:hAnsi="Calibri" w:cs="Calibri"/>
                <w:color w:val="000000"/>
                <w:sz w:val="18"/>
                <w:szCs w:val="18"/>
              </w:rPr>
              <w:t xml:space="preserve">Similarity-based matching captures keyword </w:t>
            </w:r>
            <w:proofErr w:type="gramStart"/>
            <w:r>
              <w:rPr>
                <w:rFonts w:ascii="Calibri" w:eastAsia="Calibri" w:hAnsi="Calibri" w:cs="Calibri"/>
                <w:color w:val="000000"/>
                <w:sz w:val="18"/>
                <w:szCs w:val="18"/>
              </w:rPr>
              <w:t>overlap</w:t>
            </w:r>
            <w:proofErr w:type="gramEnd"/>
            <w:r>
              <w:rPr>
                <w:rFonts w:ascii="Calibri" w:eastAsia="Calibri" w:hAnsi="Calibri" w:cs="Calibri"/>
                <w:color w:val="000000"/>
                <w:sz w:val="18"/>
                <w:szCs w:val="18"/>
              </w:rPr>
              <w:t xml:space="preserve"> rather than deeper semantic or career-fit alignment; no admission-probability estimation.</w:t>
            </w:r>
          </w:p>
        </w:tc>
        <w:tc>
          <w:tcPr>
            <w:tcW w:w="2000" w:type="dxa"/>
            <w:tcMar>
              <w:top w:w="80" w:type="dxa"/>
              <w:left w:w="100" w:type="dxa"/>
              <w:bottom w:w="80" w:type="dxa"/>
              <w:right w:w="100" w:type="dxa"/>
            </w:tcMar>
            <w:vAlign w:val="center"/>
          </w:tcPr>
          <w:p w14:paraId="58709042" w14:textId="77777777" w:rsidR="00AE4A29" w:rsidRDefault="00C360C5">
            <w:r>
              <w:rPr>
                <w:rFonts w:ascii="Calibri" w:eastAsia="Calibri" w:hAnsi="Calibri" w:cs="Calibri"/>
                <w:color w:val="000000"/>
                <w:sz w:val="18"/>
                <w:szCs w:val="18"/>
              </w:rPr>
              <w:t>Lacks a predictive layer that combines recommendation with likelihood-of-admission scoring.</w:t>
            </w:r>
          </w:p>
        </w:tc>
      </w:tr>
      <w:tr w:rsidR="00AE4A29" w14:paraId="0AF60CC7" w14:textId="77777777">
        <w:tblPrEx>
          <w:tblCellMar>
            <w:top w:w="0" w:type="dxa"/>
            <w:bottom w:w="0" w:type="dxa"/>
          </w:tblCellMar>
        </w:tblPrEx>
        <w:tc>
          <w:tcPr>
            <w:tcW w:w="1600" w:type="dxa"/>
            <w:tcMar>
              <w:top w:w="80" w:type="dxa"/>
              <w:left w:w="100" w:type="dxa"/>
              <w:bottom w:w="80" w:type="dxa"/>
              <w:right w:w="100" w:type="dxa"/>
            </w:tcMar>
            <w:vAlign w:val="center"/>
          </w:tcPr>
          <w:p w14:paraId="4D561AC9" w14:textId="77777777" w:rsidR="00AE4A29" w:rsidRDefault="00C360C5">
            <w:r>
              <w:rPr>
                <w:rFonts w:ascii="Calibri" w:eastAsia="Calibri" w:hAnsi="Calibri" w:cs="Calibri"/>
                <w:color w:val="000000"/>
                <w:sz w:val="18"/>
                <w:szCs w:val="18"/>
              </w:rPr>
              <w:t>Zhao, Chen, Xue &amp; Weiss (2023)</w:t>
            </w:r>
          </w:p>
        </w:tc>
        <w:tc>
          <w:tcPr>
            <w:tcW w:w="2100" w:type="dxa"/>
            <w:tcMar>
              <w:top w:w="80" w:type="dxa"/>
              <w:left w:w="100" w:type="dxa"/>
              <w:bottom w:w="80" w:type="dxa"/>
              <w:right w:w="100" w:type="dxa"/>
            </w:tcMar>
            <w:vAlign w:val="center"/>
          </w:tcPr>
          <w:p w14:paraId="7B4E7D70" w14:textId="77777777" w:rsidR="00AE4A29" w:rsidRDefault="00C360C5">
            <w:r>
              <w:rPr>
                <w:rFonts w:ascii="Calibri" w:eastAsia="Calibri" w:hAnsi="Calibri" w:cs="Calibri"/>
                <w:color w:val="000000"/>
                <w:sz w:val="18"/>
                <w:szCs w:val="18"/>
              </w:rPr>
              <w:t>Admissions committees find it difficult to consistently and objectively evaluate qualitative components such as letters of recommendation (LORs).</w:t>
            </w:r>
          </w:p>
        </w:tc>
        <w:tc>
          <w:tcPr>
            <w:tcW w:w="2400" w:type="dxa"/>
            <w:tcMar>
              <w:top w:w="80" w:type="dxa"/>
              <w:left w:w="100" w:type="dxa"/>
              <w:bottom w:w="80" w:type="dxa"/>
              <w:right w:w="100" w:type="dxa"/>
            </w:tcMar>
            <w:vAlign w:val="center"/>
          </w:tcPr>
          <w:p w14:paraId="0D2F2B86" w14:textId="77777777" w:rsidR="00AE4A29" w:rsidRDefault="00C360C5">
            <w:r>
              <w:rPr>
                <w:rFonts w:ascii="Calibri" w:eastAsia="Calibri" w:hAnsi="Calibri" w:cs="Calibri"/>
                <w:color w:val="000000"/>
                <w:sz w:val="18"/>
                <w:szCs w:val="18"/>
              </w:rPr>
              <w:t>Machine learning classifiers trained on structured application data; NLP-based feature extraction and manual rating of LOR text; ensemble aggregation from LOR-level to application-level decisions.</w:t>
            </w:r>
          </w:p>
        </w:tc>
        <w:tc>
          <w:tcPr>
            <w:tcW w:w="2100" w:type="dxa"/>
            <w:tcMar>
              <w:top w:w="80" w:type="dxa"/>
              <w:left w:w="100" w:type="dxa"/>
              <w:bottom w:w="80" w:type="dxa"/>
              <w:right w:w="100" w:type="dxa"/>
            </w:tcMar>
            <w:vAlign w:val="center"/>
          </w:tcPr>
          <w:p w14:paraId="65A574A4" w14:textId="77777777" w:rsidR="00AE4A29" w:rsidRDefault="00C360C5">
            <w:r>
              <w:rPr>
                <w:rFonts w:ascii="Calibri" w:eastAsia="Calibri" w:hAnsi="Calibri" w:cs="Calibri"/>
                <w:color w:val="000000"/>
                <w:sz w:val="18"/>
                <w:szCs w:val="18"/>
              </w:rPr>
              <w:t>Real application records (GPA, test scores, resumes, LORs) from two Fordham University graduate programs (MSCS, MSDS).</w:t>
            </w:r>
          </w:p>
        </w:tc>
        <w:tc>
          <w:tcPr>
            <w:tcW w:w="2200" w:type="dxa"/>
            <w:tcMar>
              <w:top w:w="80" w:type="dxa"/>
              <w:left w:w="100" w:type="dxa"/>
              <w:bottom w:w="80" w:type="dxa"/>
              <w:right w:w="100" w:type="dxa"/>
            </w:tcMar>
            <w:vAlign w:val="center"/>
          </w:tcPr>
          <w:p w14:paraId="1778A3ED" w14:textId="77777777" w:rsidR="00AE4A29" w:rsidRDefault="00C360C5">
            <w:r>
              <w:rPr>
                <w:rFonts w:ascii="Calibri" w:eastAsia="Calibri" w:hAnsi="Calibri" w:cs="Calibri"/>
                <w:color w:val="000000"/>
                <w:sz w:val="18"/>
                <w:szCs w:val="18"/>
              </w:rPr>
              <w:t>LOR-derived features meaningfully improved prediction of admission decisions beyond numeric credentials alone.</w:t>
            </w:r>
          </w:p>
        </w:tc>
        <w:tc>
          <w:tcPr>
            <w:tcW w:w="2000" w:type="dxa"/>
            <w:tcMar>
              <w:top w:w="80" w:type="dxa"/>
              <w:left w:w="100" w:type="dxa"/>
              <w:bottom w:w="80" w:type="dxa"/>
              <w:right w:w="100" w:type="dxa"/>
            </w:tcMar>
            <w:vAlign w:val="center"/>
          </w:tcPr>
          <w:p w14:paraId="0A35879A" w14:textId="77777777" w:rsidR="00AE4A29" w:rsidRDefault="00C360C5">
            <w:r>
              <w:rPr>
                <w:rFonts w:ascii="Calibri" w:eastAsia="Calibri" w:hAnsi="Calibri" w:cs="Calibri"/>
                <w:color w:val="000000"/>
                <w:sz w:val="18"/>
                <w:szCs w:val="18"/>
              </w:rPr>
              <w:t>Proprietary, FERPA-restricted dataset limits reproducibility; findings specific to two STEM programs at one institution.</w:t>
            </w:r>
          </w:p>
        </w:tc>
        <w:tc>
          <w:tcPr>
            <w:tcW w:w="2000" w:type="dxa"/>
            <w:tcMar>
              <w:top w:w="80" w:type="dxa"/>
              <w:left w:w="100" w:type="dxa"/>
              <w:bottom w:w="80" w:type="dxa"/>
              <w:right w:w="100" w:type="dxa"/>
            </w:tcMar>
            <w:vAlign w:val="center"/>
          </w:tcPr>
          <w:p w14:paraId="429FE3E1" w14:textId="77777777" w:rsidR="00AE4A29" w:rsidRDefault="00C360C5">
            <w:r>
              <w:rPr>
                <w:rFonts w:ascii="Calibri" w:eastAsia="Calibri" w:hAnsi="Calibri" w:cs="Calibri"/>
                <w:color w:val="000000"/>
                <w:sz w:val="18"/>
                <w:szCs w:val="18"/>
              </w:rPr>
              <w:t>Limited work on generalizing LOR-based NLP scoring across disciplines and institution types.</w:t>
            </w:r>
          </w:p>
        </w:tc>
      </w:tr>
      <w:tr w:rsidR="00AE4A29" w14:paraId="291B5E34" w14:textId="77777777">
        <w:tblPrEx>
          <w:tblCellMar>
            <w:top w:w="0" w:type="dxa"/>
            <w:bottom w:w="0" w:type="dxa"/>
          </w:tblCellMar>
        </w:tblPrEx>
        <w:tc>
          <w:tcPr>
            <w:tcW w:w="1600" w:type="dxa"/>
            <w:tcMar>
              <w:top w:w="80" w:type="dxa"/>
              <w:left w:w="100" w:type="dxa"/>
              <w:bottom w:w="80" w:type="dxa"/>
              <w:right w:w="100" w:type="dxa"/>
            </w:tcMar>
            <w:vAlign w:val="center"/>
          </w:tcPr>
          <w:p w14:paraId="1C54E033" w14:textId="77777777" w:rsidR="00AE4A29" w:rsidRDefault="00C360C5">
            <w:r>
              <w:rPr>
                <w:rFonts w:ascii="Calibri" w:eastAsia="Calibri" w:hAnsi="Calibri" w:cs="Calibri"/>
                <w:color w:val="000000"/>
                <w:sz w:val="18"/>
                <w:szCs w:val="18"/>
              </w:rPr>
              <w:t xml:space="preserve">Lee, Harvey, Zhou, Garg, Joachims &amp; </w:t>
            </w:r>
            <w:proofErr w:type="spellStart"/>
            <w:r>
              <w:rPr>
                <w:rFonts w:ascii="Calibri" w:eastAsia="Calibri" w:hAnsi="Calibri" w:cs="Calibri"/>
                <w:color w:val="000000"/>
                <w:sz w:val="18"/>
                <w:szCs w:val="18"/>
              </w:rPr>
              <w:t>Kizilcec</w:t>
            </w:r>
            <w:proofErr w:type="spellEnd"/>
            <w:r>
              <w:rPr>
                <w:rFonts w:ascii="Calibri" w:eastAsia="Calibri" w:hAnsi="Calibri" w:cs="Calibri"/>
                <w:color w:val="000000"/>
                <w:sz w:val="18"/>
                <w:szCs w:val="18"/>
              </w:rPr>
              <w:t xml:space="preserve"> (2024)</w:t>
            </w:r>
          </w:p>
        </w:tc>
        <w:tc>
          <w:tcPr>
            <w:tcW w:w="2100" w:type="dxa"/>
            <w:tcMar>
              <w:top w:w="80" w:type="dxa"/>
              <w:left w:w="100" w:type="dxa"/>
              <w:bottom w:w="80" w:type="dxa"/>
              <w:right w:w="100" w:type="dxa"/>
            </w:tcMar>
            <w:vAlign w:val="center"/>
          </w:tcPr>
          <w:p w14:paraId="7F29B6F3" w14:textId="77777777" w:rsidR="00AE4A29" w:rsidRDefault="00C360C5">
            <w:r>
              <w:rPr>
                <w:rFonts w:ascii="Calibri" w:eastAsia="Calibri" w:hAnsi="Calibri" w:cs="Calibri"/>
                <w:color w:val="000000"/>
                <w:sz w:val="18"/>
                <w:szCs w:val="18"/>
              </w:rPr>
              <w:t>Algorithmic ranking used to support holistic admissions decisions may embed unfairness and arbitrariness, especially after policy changes such as removing race data.</w:t>
            </w:r>
          </w:p>
        </w:tc>
        <w:tc>
          <w:tcPr>
            <w:tcW w:w="2400" w:type="dxa"/>
            <w:tcMar>
              <w:top w:w="80" w:type="dxa"/>
              <w:left w:w="100" w:type="dxa"/>
              <w:bottom w:w="80" w:type="dxa"/>
              <w:right w:w="100" w:type="dxa"/>
            </w:tcMar>
            <w:vAlign w:val="center"/>
          </w:tcPr>
          <w:p w14:paraId="7E5C91D8" w14:textId="77777777" w:rsidR="00AE4A29" w:rsidRDefault="00C360C5">
            <w:r>
              <w:rPr>
                <w:rFonts w:ascii="Calibri" w:eastAsia="Calibri" w:hAnsi="Calibri" w:cs="Calibri"/>
                <w:color w:val="000000"/>
                <w:sz w:val="18"/>
                <w:szCs w:val="18"/>
              </w:rPr>
              <w:t>Simulation-based evaluation of ranking algorithms under different admissions policies; individual-level arbitrariness analysis.</w:t>
            </w:r>
          </w:p>
        </w:tc>
        <w:tc>
          <w:tcPr>
            <w:tcW w:w="2100" w:type="dxa"/>
            <w:tcMar>
              <w:top w:w="80" w:type="dxa"/>
              <w:left w:w="100" w:type="dxa"/>
              <w:bottom w:w="80" w:type="dxa"/>
              <w:right w:w="100" w:type="dxa"/>
            </w:tcMar>
            <w:vAlign w:val="center"/>
          </w:tcPr>
          <w:p w14:paraId="4053F831" w14:textId="77777777" w:rsidR="00AE4A29" w:rsidRDefault="00C360C5">
            <w:r>
              <w:rPr>
                <w:rFonts w:ascii="Calibri" w:eastAsia="Calibri" w:hAnsi="Calibri" w:cs="Calibri"/>
                <w:color w:val="000000"/>
                <w:sz w:val="18"/>
                <w:szCs w:val="18"/>
              </w:rPr>
              <w:t>Historical selective-college applicant records (U.S. context).</w:t>
            </w:r>
          </w:p>
        </w:tc>
        <w:tc>
          <w:tcPr>
            <w:tcW w:w="2200" w:type="dxa"/>
            <w:tcMar>
              <w:top w:w="80" w:type="dxa"/>
              <w:left w:w="100" w:type="dxa"/>
              <w:bottom w:w="80" w:type="dxa"/>
              <w:right w:w="100" w:type="dxa"/>
            </w:tcMar>
            <w:vAlign w:val="center"/>
          </w:tcPr>
          <w:p w14:paraId="706538DA" w14:textId="77777777" w:rsidR="00AE4A29" w:rsidRDefault="00C360C5">
            <w:r>
              <w:rPr>
                <w:rFonts w:ascii="Calibri" w:eastAsia="Calibri" w:hAnsi="Calibri" w:cs="Calibri"/>
                <w:color w:val="000000"/>
                <w:sz w:val="18"/>
                <w:szCs w:val="18"/>
              </w:rPr>
              <w:t>Any single policy shows a high degree of arbitrariness; removing race data reduces applicant-pool diversity without a meaningful gain in academic merit.</w:t>
            </w:r>
          </w:p>
        </w:tc>
        <w:tc>
          <w:tcPr>
            <w:tcW w:w="2000" w:type="dxa"/>
            <w:tcMar>
              <w:top w:w="80" w:type="dxa"/>
              <w:left w:w="100" w:type="dxa"/>
              <w:bottom w:w="80" w:type="dxa"/>
              <w:right w:w="100" w:type="dxa"/>
            </w:tcMar>
            <w:vAlign w:val="center"/>
          </w:tcPr>
          <w:p w14:paraId="76430737" w14:textId="77777777" w:rsidR="00AE4A29" w:rsidRDefault="00C360C5">
            <w:r>
              <w:rPr>
                <w:rFonts w:ascii="Calibri" w:eastAsia="Calibri" w:hAnsi="Calibri" w:cs="Calibri"/>
                <w:color w:val="000000"/>
                <w:sz w:val="18"/>
                <w:szCs w:val="18"/>
              </w:rPr>
              <w:t>Simulation cannot fully capture contextual, human-reviewer nuances of real committees; does not address differential feature under-reporting.</w:t>
            </w:r>
          </w:p>
        </w:tc>
        <w:tc>
          <w:tcPr>
            <w:tcW w:w="2000" w:type="dxa"/>
            <w:tcMar>
              <w:top w:w="80" w:type="dxa"/>
              <w:left w:w="100" w:type="dxa"/>
              <w:bottom w:w="80" w:type="dxa"/>
              <w:right w:w="100" w:type="dxa"/>
            </w:tcMar>
            <w:vAlign w:val="center"/>
          </w:tcPr>
          <w:p w14:paraId="0478CB49" w14:textId="77777777" w:rsidR="00AE4A29" w:rsidRDefault="00C360C5">
            <w:r>
              <w:rPr>
                <w:rFonts w:ascii="Calibri" w:eastAsia="Calibri" w:hAnsi="Calibri" w:cs="Calibri"/>
                <w:color w:val="000000"/>
                <w:sz w:val="18"/>
                <w:szCs w:val="18"/>
              </w:rPr>
              <w:t>Few frameworks exist for auditing individual-level (not just group-level) fairness in admissions-support algorithms.</w:t>
            </w:r>
          </w:p>
        </w:tc>
      </w:tr>
      <w:tr w:rsidR="00AE4A29" w14:paraId="183B9B9C" w14:textId="77777777">
        <w:tblPrEx>
          <w:tblCellMar>
            <w:top w:w="0" w:type="dxa"/>
            <w:bottom w:w="0" w:type="dxa"/>
          </w:tblCellMar>
        </w:tblPrEx>
        <w:tc>
          <w:tcPr>
            <w:tcW w:w="1600" w:type="dxa"/>
            <w:tcMar>
              <w:top w:w="80" w:type="dxa"/>
              <w:left w:w="100" w:type="dxa"/>
              <w:bottom w:w="80" w:type="dxa"/>
              <w:right w:w="100" w:type="dxa"/>
            </w:tcMar>
            <w:vAlign w:val="center"/>
          </w:tcPr>
          <w:p w14:paraId="19F9AA97" w14:textId="77777777" w:rsidR="00AE4A29" w:rsidRDefault="00C360C5">
            <w:r>
              <w:rPr>
                <w:rFonts w:ascii="Calibri" w:eastAsia="Calibri" w:hAnsi="Calibri" w:cs="Calibri"/>
                <w:color w:val="000000"/>
                <w:sz w:val="18"/>
                <w:szCs w:val="18"/>
              </w:rPr>
              <w:t>Nguyen, Le, Hoang &amp; Nguyen (2021) – NEU-chatbot</w:t>
            </w:r>
          </w:p>
        </w:tc>
        <w:tc>
          <w:tcPr>
            <w:tcW w:w="2100" w:type="dxa"/>
            <w:tcMar>
              <w:top w:w="80" w:type="dxa"/>
              <w:left w:w="100" w:type="dxa"/>
              <w:bottom w:w="80" w:type="dxa"/>
              <w:right w:w="100" w:type="dxa"/>
            </w:tcMar>
            <w:vAlign w:val="center"/>
          </w:tcPr>
          <w:p w14:paraId="1A121117" w14:textId="77777777" w:rsidR="00AE4A29" w:rsidRDefault="00C360C5">
            <w:r>
              <w:rPr>
                <w:rFonts w:ascii="Calibri" w:eastAsia="Calibri" w:hAnsi="Calibri" w:cs="Calibri"/>
                <w:color w:val="000000"/>
                <w:sz w:val="18"/>
                <w:szCs w:val="18"/>
              </w:rPr>
              <w:t>High volumes of repetitive admission enquiries overload university staff and delay responses to applicants.</w:t>
            </w:r>
          </w:p>
        </w:tc>
        <w:tc>
          <w:tcPr>
            <w:tcW w:w="2400" w:type="dxa"/>
            <w:tcMar>
              <w:top w:w="80" w:type="dxa"/>
              <w:left w:w="100" w:type="dxa"/>
              <w:bottom w:w="80" w:type="dxa"/>
              <w:right w:w="100" w:type="dxa"/>
            </w:tcMar>
            <w:vAlign w:val="center"/>
          </w:tcPr>
          <w:p w14:paraId="4226559B" w14:textId="77777777" w:rsidR="00AE4A29" w:rsidRDefault="00C360C5">
            <w:r>
              <w:rPr>
                <w:rFonts w:ascii="Calibri" w:eastAsia="Calibri" w:hAnsi="Calibri" w:cs="Calibri"/>
                <w:color w:val="000000"/>
                <w:sz w:val="18"/>
                <w:szCs w:val="18"/>
              </w:rPr>
              <w:t>Retrieval-based conversational chatbot built on the Rasa framework using deep-learning intent classification and a custom Vietnamese-language NLU pipeline.</w:t>
            </w:r>
          </w:p>
        </w:tc>
        <w:tc>
          <w:tcPr>
            <w:tcW w:w="2100" w:type="dxa"/>
            <w:tcMar>
              <w:top w:w="80" w:type="dxa"/>
              <w:left w:w="100" w:type="dxa"/>
              <w:bottom w:w="80" w:type="dxa"/>
              <w:right w:w="100" w:type="dxa"/>
            </w:tcMar>
            <w:vAlign w:val="center"/>
          </w:tcPr>
          <w:p w14:paraId="53AEE244" w14:textId="77777777" w:rsidR="00AE4A29" w:rsidRDefault="00C360C5">
            <w:r>
              <w:rPr>
                <w:rFonts w:ascii="Calibri" w:eastAsia="Calibri" w:hAnsi="Calibri" w:cs="Calibri"/>
                <w:color w:val="000000"/>
                <w:sz w:val="18"/>
                <w:szCs w:val="18"/>
              </w:rPr>
              <w:t xml:space="preserve">Institutional admission FAQs and historical enquiry logs from National Economics University, deployed via Facebook </w:t>
            </w:r>
            <w:proofErr w:type="spellStart"/>
            <w:r>
              <w:rPr>
                <w:rFonts w:ascii="Calibri" w:eastAsia="Calibri" w:hAnsi="Calibri" w:cs="Calibri"/>
                <w:color w:val="000000"/>
                <w:sz w:val="18"/>
                <w:szCs w:val="18"/>
              </w:rPr>
              <w:t>Fanpage</w:t>
            </w:r>
            <w:proofErr w:type="spellEnd"/>
            <w:r>
              <w:rPr>
                <w:rFonts w:ascii="Calibri" w:eastAsia="Calibri" w:hAnsi="Calibri" w:cs="Calibri"/>
                <w:color w:val="000000"/>
                <w:sz w:val="18"/>
                <w:szCs w:val="18"/>
              </w:rPr>
              <w:t>.</w:t>
            </w:r>
          </w:p>
        </w:tc>
        <w:tc>
          <w:tcPr>
            <w:tcW w:w="2200" w:type="dxa"/>
            <w:tcMar>
              <w:top w:w="80" w:type="dxa"/>
              <w:left w:w="100" w:type="dxa"/>
              <w:bottom w:w="80" w:type="dxa"/>
              <w:right w:w="100" w:type="dxa"/>
            </w:tcMar>
            <w:vAlign w:val="center"/>
          </w:tcPr>
          <w:p w14:paraId="772B2510" w14:textId="77777777" w:rsidR="00AE4A29" w:rsidRDefault="00C360C5">
            <w:r>
              <w:rPr>
                <w:rFonts w:ascii="Calibri" w:eastAsia="Calibri" w:hAnsi="Calibri" w:cs="Calibri"/>
                <w:color w:val="000000"/>
                <w:sz w:val="18"/>
                <w:szCs w:val="18"/>
              </w:rPr>
              <w:t>97.1% accuracy in intent recognition; handled 50+ question types, reducing manual workload for admissions staff.</w:t>
            </w:r>
          </w:p>
        </w:tc>
        <w:tc>
          <w:tcPr>
            <w:tcW w:w="2000" w:type="dxa"/>
            <w:tcMar>
              <w:top w:w="80" w:type="dxa"/>
              <w:left w:w="100" w:type="dxa"/>
              <w:bottom w:w="80" w:type="dxa"/>
              <w:right w:w="100" w:type="dxa"/>
            </w:tcMar>
            <w:vAlign w:val="center"/>
          </w:tcPr>
          <w:p w14:paraId="4D39D943" w14:textId="77777777" w:rsidR="00AE4A29" w:rsidRDefault="00C360C5">
            <w:r>
              <w:rPr>
                <w:rFonts w:ascii="Calibri" w:eastAsia="Calibri" w:hAnsi="Calibri" w:cs="Calibri"/>
                <w:color w:val="000000"/>
                <w:sz w:val="18"/>
                <w:szCs w:val="18"/>
              </w:rPr>
              <w:t>Retrieval-based responses cannot handle novel or compound queries outside the trained intent set; single-language (Vietnamese) design.</w:t>
            </w:r>
          </w:p>
        </w:tc>
        <w:tc>
          <w:tcPr>
            <w:tcW w:w="2000" w:type="dxa"/>
            <w:tcMar>
              <w:top w:w="80" w:type="dxa"/>
              <w:left w:w="100" w:type="dxa"/>
              <w:bottom w:w="80" w:type="dxa"/>
              <w:right w:w="100" w:type="dxa"/>
            </w:tcMar>
            <w:vAlign w:val="center"/>
          </w:tcPr>
          <w:p w14:paraId="3F50C252" w14:textId="77777777" w:rsidR="00AE4A29" w:rsidRDefault="00C360C5">
            <w:r>
              <w:rPr>
                <w:rFonts w:ascii="Calibri" w:eastAsia="Calibri" w:hAnsi="Calibri" w:cs="Calibri"/>
                <w:color w:val="000000"/>
                <w:sz w:val="18"/>
                <w:szCs w:val="18"/>
              </w:rPr>
              <w:t xml:space="preserve">Limited exploration of multilingual, voice-enabled, or personality/interest-based </w:t>
            </w:r>
            <w:proofErr w:type="spellStart"/>
            <w:r>
              <w:rPr>
                <w:rFonts w:ascii="Calibri" w:eastAsia="Calibri" w:hAnsi="Calibri" w:cs="Calibri"/>
                <w:color w:val="000000"/>
                <w:sz w:val="18"/>
                <w:szCs w:val="18"/>
              </w:rPr>
              <w:t>counseling</w:t>
            </w:r>
            <w:proofErr w:type="spellEnd"/>
            <w:r>
              <w:rPr>
                <w:rFonts w:ascii="Calibri" w:eastAsia="Calibri" w:hAnsi="Calibri" w:cs="Calibri"/>
                <w:color w:val="000000"/>
                <w:sz w:val="18"/>
                <w:szCs w:val="18"/>
              </w:rPr>
              <w:t xml:space="preserve"> extensions.</w:t>
            </w:r>
          </w:p>
        </w:tc>
      </w:tr>
      <w:tr w:rsidR="00AE4A29" w14:paraId="216BA2C8" w14:textId="77777777">
        <w:tblPrEx>
          <w:tblCellMar>
            <w:top w:w="0" w:type="dxa"/>
            <w:bottom w:w="0" w:type="dxa"/>
          </w:tblCellMar>
        </w:tblPrEx>
        <w:tc>
          <w:tcPr>
            <w:tcW w:w="1600" w:type="dxa"/>
            <w:tcMar>
              <w:top w:w="80" w:type="dxa"/>
              <w:left w:w="100" w:type="dxa"/>
              <w:bottom w:w="80" w:type="dxa"/>
              <w:right w:w="100" w:type="dxa"/>
            </w:tcMar>
            <w:vAlign w:val="center"/>
          </w:tcPr>
          <w:p w14:paraId="41CD5EA7" w14:textId="77777777" w:rsidR="00AE4A29" w:rsidRDefault="00C360C5">
            <w:proofErr w:type="spellStart"/>
            <w:r>
              <w:rPr>
                <w:rFonts w:ascii="Calibri" w:eastAsia="Calibri" w:hAnsi="Calibri" w:cs="Calibri"/>
                <w:color w:val="000000"/>
                <w:sz w:val="18"/>
                <w:szCs w:val="18"/>
              </w:rPr>
              <w:t>Baviskar</w:t>
            </w:r>
            <w:proofErr w:type="spellEnd"/>
            <w:r>
              <w:rPr>
                <w:rFonts w:ascii="Calibri" w:eastAsia="Calibri" w:hAnsi="Calibri" w:cs="Calibri"/>
                <w:color w:val="000000"/>
                <w:sz w:val="18"/>
                <w:szCs w:val="18"/>
              </w:rPr>
              <w:t xml:space="preserve">, Deshmukh, Deshmukh, </w:t>
            </w:r>
            <w:proofErr w:type="spellStart"/>
            <w:r>
              <w:rPr>
                <w:rFonts w:ascii="Calibri" w:eastAsia="Calibri" w:hAnsi="Calibri" w:cs="Calibri"/>
                <w:color w:val="000000"/>
                <w:sz w:val="18"/>
                <w:szCs w:val="18"/>
              </w:rPr>
              <w:lastRenderedPageBreak/>
              <w:t>Kothawade</w:t>
            </w:r>
            <w:proofErr w:type="spellEnd"/>
            <w:r>
              <w:rPr>
                <w:rFonts w:ascii="Calibri" w:eastAsia="Calibri" w:hAnsi="Calibri" w:cs="Calibri"/>
                <w:color w:val="000000"/>
                <w:sz w:val="18"/>
                <w:szCs w:val="18"/>
              </w:rPr>
              <w:t xml:space="preserve"> &amp; Mali (2024) – </w:t>
            </w:r>
            <w:proofErr w:type="spellStart"/>
            <w:r>
              <w:rPr>
                <w:rFonts w:ascii="Calibri" w:eastAsia="Calibri" w:hAnsi="Calibri" w:cs="Calibri"/>
                <w:color w:val="000000"/>
                <w:sz w:val="18"/>
                <w:szCs w:val="18"/>
              </w:rPr>
              <w:t>EduAssist</w:t>
            </w:r>
            <w:proofErr w:type="spellEnd"/>
          </w:p>
        </w:tc>
        <w:tc>
          <w:tcPr>
            <w:tcW w:w="2100" w:type="dxa"/>
            <w:tcMar>
              <w:top w:w="80" w:type="dxa"/>
              <w:left w:w="100" w:type="dxa"/>
              <w:bottom w:w="80" w:type="dxa"/>
              <w:right w:w="100" w:type="dxa"/>
            </w:tcMar>
            <w:vAlign w:val="center"/>
          </w:tcPr>
          <w:p w14:paraId="7EB5023C" w14:textId="77777777" w:rsidR="00AE4A29" w:rsidRDefault="00C360C5">
            <w:r>
              <w:rPr>
                <w:rFonts w:ascii="Calibri" w:eastAsia="Calibri" w:hAnsi="Calibri" w:cs="Calibri"/>
                <w:color w:val="000000"/>
                <w:sz w:val="18"/>
                <w:szCs w:val="18"/>
              </w:rPr>
              <w:lastRenderedPageBreak/>
              <w:t xml:space="preserve">Manual handling of admission queries (calls, emails, visits) is slow, inconsistent and </w:t>
            </w:r>
            <w:r>
              <w:rPr>
                <w:rFonts w:ascii="Calibri" w:eastAsia="Calibri" w:hAnsi="Calibri" w:cs="Calibri"/>
                <w:color w:val="000000"/>
                <w:sz w:val="18"/>
                <w:szCs w:val="18"/>
              </w:rPr>
              <w:lastRenderedPageBreak/>
              <w:t>increases staff workload during peak admission periods.</w:t>
            </w:r>
          </w:p>
        </w:tc>
        <w:tc>
          <w:tcPr>
            <w:tcW w:w="2400" w:type="dxa"/>
            <w:tcMar>
              <w:top w:w="80" w:type="dxa"/>
              <w:left w:w="100" w:type="dxa"/>
              <w:bottom w:w="80" w:type="dxa"/>
              <w:right w:w="100" w:type="dxa"/>
            </w:tcMar>
            <w:vAlign w:val="center"/>
          </w:tcPr>
          <w:p w14:paraId="0123A246" w14:textId="77777777" w:rsidR="00AE4A29" w:rsidRDefault="00C360C5">
            <w:r>
              <w:rPr>
                <w:rFonts w:ascii="Calibri" w:eastAsia="Calibri" w:hAnsi="Calibri" w:cs="Calibri"/>
                <w:color w:val="000000"/>
                <w:sz w:val="18"/>
                <w:szCs w:val="18"/>
              </w:rPr>
              <w:lastRenderedPageBreak/>
              <w:t xml:space="preserve">Retrieval-Augmented Generation (RAG) chatbot: document chunking, vector embeddings (FAISS), and </w:t>
            </w:r>
            <w:r>
              <w:rPr>
                <w:rFonts w:ascii="Calibri" w:eastAsia="Calibri" w:hAnsi="Calibri" w:cs="Calibri"/>
                <w:color w:val="000000"/>
                <w:sz w:val="18"/>
                <w:szCs w:val="18"/>
              </w:rPr>
              <w:lastRenderedPageBreak/>
              <w:t xml:space="preserve">LLMs (Llama2/GPT-3.5) via </w:t>
            </w:r>
            <w:proofErr w:type="spellStart"/>
            <w:r>
              <w:rPr>
                <w:rFonts w:ascii="Calibri" w:eastAsia="Calibri" w:hAnsi="Calibri" w:cs="Calibri"/>
                <w:color w:val="000000"/>
                <w:sz w:val="18"/>
                <w:szCs w:val="18"/>
              </w:rPr>
              <w:t>LangChain</w:t>
            </w:r>
            <w:proofErr w:type="spellEnd"/>
            <w:r>
              <w:rPr>
                <w:rFonts w:ascii="Calibri" w:eastAsia="Calibri" w:hAnsi="Calibri" w:cs="Calibri"/>
                <w:color w:val="000000"/>
                <w:sz w:val="18"/>
                <w:szCs w:val="18"/>
              </w:rPr>
              <w:t xml:space="preserve"> for contextual response generation; multilingual and voice support.</w:t>
            </w:r>
          </w:p>
        </w:tc>
        <w:tc>
          <w:tcPr>
            <w:tcW w:w="2100" w:type="dxa"/>
            <w:tcMar>
              <w:top w:w="80" w:type="dxa"/>
              <w:left w:w="100" w:type="dxa"/>
              <w:bottom w:w="80" w:type="dxa"/>
              <w:right w:w="100" w:type="dxa"/>
            </w:tcMar>
            <w:vAlign w:val="center"/>
          </w:tcPr>
          <w:p w14:paraId="4F150F40" w14:textId="77777777" w:rsidR="00AE4A29" w:rsidRDefault="00C360C5">
            <w:r>
              <w:rPr>
                <w:rFonts w:ascii="Calibri" w:eastAsia="Calibri" w:hAnsi="Calibri" w:cs="Calibri"/>
                <w:color w:val="000000"/>
                <w:sz w:val="18"/>
                <w:szCs w:val="18"/>
              </w:rPr>
              <w:lastRenderedPageBreak/>
              <w:t xml:space="preserve">Institutional brochures, admission policies and fee documents processed </w:t>
            </w:r>
            <w:r>
              <w:rPr>
                <w:rFonts w:ascii="Calibri" w:eastAsia="Calibri" w:hAnsi="Calibri" w:cs="Calibri"/>
                <w:color w:val="000000"/>
                <w:sz w:val="18"/>
                <w:szCs w:val="18"/>
              </w:rPr>
              <w:lastRenderedPageBreak/>
              <w:t>with OCR and stored in a FAISS vector database.</w:t>
            </w:r>
          </w:p>
        </w:tc>
        <w:tc>
          <w:tcPr>
            <w:tcW w:w="2200" w:type="dxa"/>
            <w:tcMar>
              <w:top w:w="80" w:type="dxa"/>
              <w:left w:w="100" w:type="dxa"/>
              <w:bottom w:w="80" w:type="dxa"/>
              <w:right w:w="100" w:type="dxa"/>
            </w:tcMar>
            <w:vAlign w:val="center"/>
          </w:tcPr>
          <w:p w14:paraId="75F6F073" w14:textId="77777777" w:rsidR="00AE4A29" w:rsidRDefault="00C360C5">
            <w:r>
              <w:rPr>
                <w:rFonts w:ascii="Calibri" w:eastAsia="Calibri" w:hAnsi="Calibri" w:cs="Calibri"/>
                <w:color w:val="000000"/>
                <w:sz w:val="18"/>
                <w:szCs w:val="18"/>
              </w:rPr>
              <w:lastRenderedPageBreak/>
              <w:t xml:space="preserve">90% of students interacted in their native language; reduced administrative </w:t>
            </w:r>
            <w:r>
              <w:rPr>
                <w:rFonts w:ascii="Calibri" w:eastAsia="Calibri" w:hAnsi="Calibri" w:cs="Calibri"/>
                <w:color w:val="000000"/>
                <w:sz w:val="18"/>
                <w:szCs w:val="18"/>
              </w:rPr>
              <w:lastRenderedPageBreak/>
              <w:t>workload by approximately 50%.</w:t>
            </w:r>
          </w:p>
        </w:tc>
        <w:tc>
          <w:tcPr>
            <w:tcW w:w="2000" w:type="dxa"/>
            <w:tcMar>
              <w:top w:w="80" w:type="dxa"/>
              <w:left w:w="100" w:type="dxa"/>
              <w:bottom w:w="80" w:type="dxa"/>
              <w:right w:w="100" w:type="dxa"/>
            </w:tcMar>
            <w:vAlign w:val="center"/>
          </w:tcPr>
          <w:p w14:paraId="1D736E28" w14:textId="77777777" w:rsidR="00AE4A29" w:rsidRDefault="00C360C5">
            <w:r>
              <w:rPr>
                <w:rFonts w:ascii="Calibri" w:eastAsia="Calibri" w:hAnsi="Calibri" w:cs="Calibri"/>
                <w:color w:val="000000"/>
                <w:sz w:val="18"/>
                <w:szCs w:val="18"/>
              </w:rPr>
              <w:lastRenderedPageBreak/>
              <w:t xml:space="preserve">Answer quality depends heavily on the completeness/accuracy of the ingested </w:t>
            </w:r>
            <w:r>
              <w:rPr>
                <w:rFonts w:ascii="Calibri" w:eastAsia="Calibri" w:hAnsi="Calibri" w:cs="Calibri"/>
                <w:color w:val="000000"/>
                <w:sz w:val="18"/>
                <w:szCs w:val="18"/>
              </w:rPr>
              <w:lastRenderedPageBreak/>
              <w:t>documents; no personalized recommendation of colleges/courses.</w:t>
            </w:r>
          </w:p>
        </w:tc>
        <w:tc>
          <w:tcPr>
            <w:tcW w:w="2000" w:type="dxa"/>
            <w:tcMar>
              <w:top w:w="80" w:type="dxa"/>
              <w:left w:w="100" w:type="dxa"/>
              <w:bottom w:w="80" w:type="dxa"/>
              <w:right w:w="100" w:type="dxa"/>
            </w:tcMar>
            <w:vAlign w:val="center"/>
          </w:tcPr>
          <w:p w14:paraId="7055AA1A" w14:textId="77777777" w:rsidR="00AE4A29" w:rsidRDefault="00C360C5">
            <w:r>
              <w:rPr>
                <w:rFonts w:ascii="Calibri" w:eastAsia="Calibri" w:hAnsi="Calibri" w:cs="Calibri"/>
                <w:color w:val="000000"/>
                <w:sz w:val="18"/>
                <w:szCs w:val="18"/>
              </w:rPr>
              <w:lastRenderedPageBreak/>
              <w:t xml:space="preserve">Little integration between RAG-based query answering and personalized, ML-driven </w:t>
            </w:r>
            <w:r>
              <w:rPr>
                <w:rFonts w:ascii="Calibri" w:eastAsia="Calibri" w:hAnsi="Calibri" w:cs="Calibri"/>
                <w:color w:val="000000"/>
                <w:sz w:val="18"/>
                <w:szCs w:val="18"/>
              </w:rPr>
              <w:lastRenderedPageBreak/>
              <w:t>college/career recommendation.</w:t>
            </w:r>
          </w:p>
        </w:tc>
      </w:tr>
    </w:tbl>
    <w:p w14:paraId="39508589" w14:textId="77777777" w:rsidR="00AE4A29" w:rsidRDefault="00AE4A29">
      <w:pPr>
        <w:sectPr w:rsidR="00AE4A29">
          <w:headerReference w:type="default" r:id="rId9"/>
          <w:footerReference w:type="default" r:id="rId10"/>
          <w:pgSz w:w="15840" w:h="12240"/>
          <w:pgMar w:top="720" w:right="720" w:bottom="720" w:left="720" w:header="708" w:footer="708" w:gutter="0"/>
          <w:cols w:space="720"/>
          <w:docGrid w:linePitch="360"/>
        </w:sectPr>
      </w:pPr>
    </w:p>
    <w:p w14:paraId="611F990E" w14:textId="77777777" w:rsidR="00AE4A29" w:rsidRDefault="00C360C5">
      <w:pPr>
        <w:pStyle w:val="Heading1"/>
        <w:spacing w:before="300" w:after="150"/>
      </w:pPr>
      <w:r>
        <w:rPr>
          <w:b/>
          <w:bCs/>
          <w:color w:val="1F3864"/>
          <w:sz w:val="28"/>
          <w:szCs w:val="28"/>
        </w:rPr>
        <w:lastRenderedPageBreak/>
        <w:t>4. Critical Analysis and Research Gap</w:t>
      </w:r>
    </w:p>
    <w:p w14:paraId="143FA872" w14:textId="77777777" w:rsidR="00AE4A29" w:rsidRDefault="00C360C5">
      <w:pPr>
        <w:spacing w:after="160" w:line="300" w:lineRule="auto"/>
        <w:jc w:val="both"/>
      </w:pPr>
      <w:r>
        <w:rPr>
          <w:rFonts w:ascii="Calibri" w:eastAsia="Calibri" w:hAnsi="Calibri" w:cs="Calibri"/>
          <w:sz w:val="22"/>
          <w:szCs w:val="22"/>
        </w:rPr>
        <w:t>Read together, the six papers reveal a field that has developed strong point-solutions but few systems that unify them. Prediction-oriented work (</w:t>
      </w:r>
      <w:proofErr w:type="spellStart"/>
      <w:r>
        <w:rPr>
          <w:rFonts w:ascii="Calibri" w:eastAsia="Calibri" w:hAnsi="Calibri" w:cs="Calibri"/>
          <w:sz w:val="22"/>
          <w:szCs w:val="22"/>
        </w:rPr>
        <w:t>Majjate</w:t>
      </w:r>
      <w:proofErr w:type="spellEnd"/>
      <w:r>
        <w:rPr>
          <w:rFonts w:ascii="Calibri" w:eastAsia="Calibri" w:hAnsi="Calibri" w:cs="Calibri"/>
          <w:sz w:val="22"/>
          <w:szCs w:val="22"/>
        </w:rPr>
        <w:t xml:space="preserve"> et al., 2024; Zhao et al., 2023) shows that ML models can estimate admission likelihood or evaluate qualitative inputs like LORs with high accuracy, but these systems are trained and validated on data from a single country or institution, raising doubts about cross-institution generalizability. Recommendation-oriented work (</w:t>
      </w:r>
      <w:proofErr w:type="spellStart"/>
      <w:r>
        <w:rPr>
          <w:rFonts w:ascii="Calibri" w:eastAsia="Calibri" w:hAnsi="Calibri" w:cs="Calibri"/>
          <w:sz w:val="22"/>
          <w:szCs w:val="22"/>
        </w:rPr>
        <w:t>Ambole</w:t>
      </w:r>
      <w:proofErr w:type="spellEnd"/>
      <w:r>
        <w:rPr>
          <w:rFonts w:ascii="Calibri" w:eastAsia="Calibri" w:hAnsi="Calibri" w:cs="Calibri"/>
          <w:sz w:val="22"/>
          <w:szCs w:val="22"/>
        </w:rPr>
        <w:t xml:space="preserve"> et al., 2023) is effective at narrowing a student's college shortlist but stops short of estimating admission probability, meaning students still cannot tell how realistic</w:t>
      </w:r>
      <w:r>
        <w:rPr>
          <w:rFonts w:ascii="Calibri" w:eastAsia="Calibri" w:hAnsi="Calibri" w:cs="Calibri"/>
          <w:sz w:val="22"/>
          <w:szCs w:val="22"/>
        </w:rPr>
        <w:t xml:space="preserve"> a recommended college is for their profile. Conversational systems (Nguyen et al., 2021; </w:t>
      </w:r>
      <w:proofErr w:type="spellStart"/>
      <w:r>
        <w:rPr>
          <w:rFonts w:ascii="Calibri" w:eastAsia="Calibri" w:hAnsi="Calibri" w:cs="Calibri"/>
          <w:sz w:val="22"/>
          <w:szCs w:val="22"/>
        </w:rPr>
        <w:t>Baviskar</w:t>
      </w:r>
      <w:proofErr w:type="spellEnd"/>
      <w:r>
        <w:rPr>
          <w:rFonts w:ascii="Calibri" w:eastAsia="Calibri" w:hAnsi="Calibri" w:cs="Calibri"/>
          <w:sz w:val="22"/>
          <w:szCs w:val="22"/>
        </w:rPr>
        <w:t xml:space="preserve"> et al., 2024) excel at answering high-volume, repetitive queries in real time and are increasingly multilingual and generative, yet neither integrates a personalized recommendation or prediction engine - they inform students about admissions but do not counsel them toward a suitable choice.</w:t>
      </w:r>
    </w:p>
    <w:p w14:paraId="692DE8A4" w14:textId="77777777" w:rsidR="00AE4A29" w:rsidRDefault="00C360C5">
      <w:pPr>
        <w:spacing w:after="160" w:line="300" w:lineRule="auto"/>
        <w:jc w:val="both"/>
      </w:pPr>
      <w:r>
        <w:rPr>
          <w:rFonts w:ascii="Calibri" w:eastAsia="Calibri" w:hAnsi="Calibri" w:cs="Calibri"/>
          <w:sz w:val="22"/>
          <w:szCs w:val="22"/>
        </w:rPr>
        <w:t>A separate and largely disconnected thread of research (Lee et al., 2024) addresses the fairness and societal impact of algorithmic admissions decisions, showing that ranking algorithms can be highly arbitrary at the individual level and that removing sensitive attributes such as race does not necessarily produce fairer or more meritocratic outcomes. None of the recommendation, prediction, or chatbot systems reviewed here incorporate this kind of fairness auditing, despite CO5's explicit concern with the so</w:t>
      </w:r>
      <w:r>
        <w:rPr>
          <w:rFonts w:ascii="Calibri" w:eastAsia="Calibri" w:hAnsi="Calibri" w:cs="Calibri"/>
          <w:sz w:val="22"/>
          <w:szCs w:val="22"/>
        </w:rPr>
        <w:t>cietal impact of the technologies being evaluated.</w:t>
      </w:r>
    </w:p>
    <w:p w14:paraId="2142C382" w14:textId="77777777" w:rsidR="00AE4A29" w:rsidRDefault="00C360C5">
      <w:pPr>
        <w:spacing w:after="160" w:line="300" w:lineRule="auto"/>
        <w:jc w:val="both"/>
      </w:pPr>
      <w:r>
        <w:rPr>
          <w:rFonts w:ascii="Calibri" w:eastAsia="Calibri" w:hAnsi="Calibri" w:cs="Calibri"/>
          <w:sz w:val="22"/>
          <w:szCs w:val="22"/>
        </w:rPr>
        <w:t xml:space="preserve">The overarching research gap, therefore, is the absence of a single, responsibly engineered College Admission </w:t>
      </w:r>
      <w:proofErr w:type="spellStart"/>
      <w:r>
        <w:rPr>
          <w:rFonts w:ascii="Calibri" w:eastAsia="Calibri" w:hAnsi="Calibri" w:cs="Calibri"/>
          <w:sz w:val="22"/>
          <w:szCs w:val="22"/>
        </w:rPr>
        <w:t>Counseling</w:t>
      </w:r>
      <w:proofErr w:type="spellEnd"/>
      <w:r>
        <w:rPr>
          <w:rFonts w:ascii="Calibri" w:eastAsia="Calibri" w:hAnsi="Calibri" w:cs="Calibri"/>
          <w:sz w:val="22"/>
          <w:szCs w:val="22"/>
        </w:rPr>
        <w:t xml:space="preserve"> System that combines (a) personalized, multi-institution recommendation, (b) admission-probability prediction validated across diverse populations, (c) a generative, multilingual conversational interface for query handling, and (d) built-in fairness auditing of its own ranking and prediction components.</w:t>
      </w:r>
    </w:p>
    <w:p w14:paraId="1953033B" w14:textId="77777777" w:rsidR="00AE4A29" w:rsidRDefault="00C360C5">
      <w:pPr>
        <w:pStyle w:val="Heading1"/>
        <w:spacing w:before="300" w:after="150"/>
      </w:pPr>
      <w:r>
        <w:rPr>
          <w:b/>
          <w:bCs/>
          <w:color w:val="1F3864"/>
          <w:sz w:val="28"/>
          <w:szCs w:val="28"/>
        </w:rPr>
        <w:t>5. Future Directions</w:t>
      </w:r>
    </w:p>
    <w:p w14:paraId="20AFC055" w14:textId="77777777" w:rsidR="00AE4A29" w:rsidRDefault="00C360C5">
      <w:pPr>
        <w:pStyle w:val="ListParagraph"/>
        <w:numPr>
          <w:ilvl w:val="0"/>
          <w:numId w:val="2"/>
        </w:numPr>
        <w:spacing w:after="90"/>
      </w:pPr>
      <w:r>
        <w:rPr>
          <w:rFonts w:ascii="Calibri" w:eastAsia="Calibri" w:hAnsi="Calibri" w:cs="Calibri"/>
          <w:sz w:val="22"/>
          <w:szCs w:val="22"/>
        </w:rPr>
        <w:t>Hybrid architecture: integrate content-based/collaborative recommendation (</w:t>
      </w:r>
      <w:proofErr w:type="spellStart"/>
      <w:r>
        <w:rPr>
          <w:rFonts w:ascii="Calibri" w:eastAsia="Calibri" w:hAnsi="Calibri" w:cs="Calibri"/>
          <w:sz w:val="22"/>
          <w:szCs w:val="22"/>
        </w:rPr>
        <w:t>Ambole</w:t>
      </w:r>
      <w:proofErr w:type="spellEnd"/>
      <w:r>
        <w:rPr>
          <w:rFonts w:ascii="Calibri" w:eastAsia="Calibri" w:hAnsi="Calibri" w:cs="Calibri"/>
          <w:sz w:val="22"/>
          <w:szCs w:val="22"/>
        </w:rPr>
        <w:t xml:space="preserve"> et al., 2023) with regression-based admission-probability prediction (</w:t>
      </w:r>
      <w:proofErr w:type="spellStart"/>
      <w:r>
        <w:rPr>
          <w:rFonts w:ascii="Calibri" w:eastAsia="Calibri" w:hAnsi="Calibri" w:cs="Calibri"/>
          <w:sz w:val="22"/>
          <w:szCs w:val="22"/>
        </w:rPr>
        <w:t>Majjate</w:t>
      </w:r>
      <w:proofErr w:type="spellEnd"/>
      <w:r>
        <w:rPr>
          <w:rFonts w:ascii="Calibri" w:eastAsia="Calibri" w:hAnsi="Calibri" w:cs="Calibri"/>
          <w:sz w:val="22"/>
          <w:szCs w:val="22"/>
        </w:rPr>
        <w:t xml:space="preserve"> et al., 2024) so students receive both a shortlist and a realistic likelihood of success for each option.</w:t>
      </w:r>
    </w:p>
    <w:p w14:paraId="117244D0" w14:textId="77777777" w:rsidR="00AE4A29" w:rsidRDefault="00C360C5">
      <w:pPr>
        <w:pStyle w:val="ListParagraph"/>
        <w:numPr>
          <w:ilvl w:val="0"/>
          <w:numId w:val="2"/>
        </w:numPr>
        <w:spacing w:after="90"/>
      </w:pPr>
      <w:r>
        <w:rPr>
          <w:rFonts w:ascii="Calibri" w:eastAsia="Calibri" w:hAnsi="Calibri" w:cs="Calibri"/>
          <w:sz w:val="22"/>
          <w:szCs w:val="22"/>
        </w:rPr>
        <w:t xml:space="preserve">Cross-institutional and multi-country datasets: extend prediction and LOR-scoring models (Zhao et al., 2023; </w:t>
      </w:r>
      <w:proofErr w:type="spellStart"/>
      <w:r>
        <w:rPr>
          <w:rFonts w:ascii="Calibri" w:eastAsia="Calibri" w:hAnsi="Calibri" w:cs="Calibri"/>
          <w:sz w:val="22"/>
          <w:szCs w:val="22"/>
        </w:rPr>
        <w:t>Majjate</w:t>
      </w:r>
      <w:proofErr w:type="spellEnd"/>
      <w:r>
        <w:rPr>
          <w:rFonts w:ascii="Calibri" w:eastAsia="Calibri" w:hAnsi="Calibri" w:cs="Calibri"/>
          <w:sz w:val="22"/>
          <w:szCs w:val="22"/>
        </w:rPr>
        <w:t xml:space="preserve"> et al., 2024) beyond a single university or country to improve generalizability and reduce dataset bias.</w:t>
      </w:r>
    </w:p>
    <w:p w14:paraId="67C6A16C" w14:textId="77777777" w:rsidR="00AE4A29" w:rsidRDefault="00C360C5">
      <w:pPr>
        <w:pStyle w:val="ListParagraph"/>
        <w:numPr>
          <w:ilvl w:val="0"/>
          <w:numId w:val="2"/>
        </w:numPr>
        <w:spacing w:after="90"/>
      </w:pPr>
      <w:r>
        <w:rPr>
          <w:rFonts w:ascii="Calibri" w:eastAsia="Calibri" w:hAnsi="Calibri" w:cs="Calibri"/>
          <w:sz w:val="22"/>
          <w:szCs w:val="22"/>
        </w:rPr>
        <w:t xml:space="preserve">Generative, multilingual </w:t>
      </w:r>
      <w:proofErr w:type="spellStart"/>
      <w:r>
        <w:rPr>
          <w:rFonts w:ascii="Calibri" w:eastAsia="Calibri" w:hAnsi="Calibri" w:cs="Calibri"/>
          <w:sz w:val="22"/>
          <w:szCs w:val="22"/>
        </w:rPr>
        <w:t>counseling</w:t>
      </w:r>
      <w:proofErr w:type="spellEnd"/>
      <w:r>
        <w:rPr>
          <w:rFonts w:ascii="Calibri" w:eastAsia="Calibri" w:hAnsi="Calibri" w:cs="Calibri"/>
          <w:sz w:val="22"/>
          <w:szCs w:val="22"/>
        </w:rPr>
        <w:t xml:space="preserve"> chatbots: build on RAG-based architectures (</w:t>
      </w:r>
      <w:proofErr w:type="spellStart"/>
      <w:r>
        <w:rPr>
          <w:rFonts w:ascii="Calibri" w:eastAsia="Calibri" w:hAnsi="Calibri" w:cs="Calibri"/>
          <w:sz w:val="22"/>
          <w:szCs w:val="22"/>
        </w:rPr>
        <w:t>Baviskar</w:t>
      </w:r>
      <w:proofErr w:type="spellEnd"/>
      <w:r>
        <w:rPr>
          <w:rFonts w:ascii="Calibri" w:eastAsia="Calibri" w:hAnsi="Calibri" w:cs="Calibri"/>
          <w:sz w:val="22"/>
          <w:szCs w:val="22"/>
        </w:rPr>
        <w:t xml:space="preserve"> et al., 2024) to move beyond closed-intent retrieval (Nguyen et al., 2021) toward open-ended, context-aware academic and career </w:t>
      </w:r>
      <w:proofErr w:type="spellStart"/>
      <w:r>
        <w:rPr>
          <w:rFonts w:ascii="Calibri" w:eastAsia="Calibri" w:hAnsi="Calibri" w:cs="Calibri"/>
          <w:sz w:val="22"/>
          <w:szCs w:val="22"/>
        </w:rPr>
        <w:t>counseling</w:t>
      </w:r>
      <w:proofErr w:type="spellEnd"/>
      <w:r>
        <w:rPr>
          <w:rFonts w:ascii="Calibri" w:eastAsia="Calibri" w:hAnsi="Calibri" w:cs="Calibri"/>
          <w:sz w:val="22"/>
          <w:szCs w:val="22"/>
        </w:rPr>
        <w:t xml:space="preserve"> conversations.</w:t>
      </w:r>
    </w:p>
    <w:p w14:paraId="4A2B9F79" w14:textId="77777777" w:rsidR="00AE4A29" w:rsidRDefault="00C360C5">
      <w:pPr>
        <w:pStyle w:val="ListParagraph"/>
        <w:numPr>
          <w:ilvl w:val="0"/>
          <w:numId w:val="2"/>
        </w:numPr>
        <w:spacing w:after="90"/>
      </w:pPr>
      <w:r>
        <w:rPr>
          <w:rFonts w:ascii="Calibri" w:eastAsia="Calibri" w:hAnsi="Calibri" w:cs="Calibri"/>
          <w:sz w:val="22"/>
          <w:szCs w:val="22"/>
        </w:rPr>
        <w:t>Embedded fairness auditing: incorporate individual-level arbitrariness and bias analysis, following the methodology of Lee et al. (2024), directly into recommendation and prediction pipelines rather than treating fairness as a separate line of research.</w:t>
      </w:r>
    </w:p>
    <w:p w14:paraId="0691CCBD" w14:textId="77777777" w:rsidR="00AE4A29" w:rsidRDefault="00C360C5">
      <w:pPr>
        <w:pStyle w:val="ListParagraph"/>
        <w:numPr>
          <w:ilvl w:val="0"/>
          <w:numId w:val="2"/>
        </w:numPr>
        <w:spacing w:after="90"/>
      </w:pPr>
      <w:r>
        <w:rPr>
          <w:rFonts w:ascii="Calibri" w:eastAsia="Calibri" w:hAnsi="Calibri" w:cs="Calibri"/>
          <w:sz w:val="22"/>
          <w:szCs w:val="22"/>
        </w:rPr>
        <w:t>Responsible maintenance and evolution: design the system with continuous monitoring (model drift, changing admission policies, new institutions) so that it remains accurate and fair as it is maintained over time, directly addressing the CO5 outcome of evolving software systems responsibly.</w:t>
      </w:r>
    </w:p>
    <w:p w14:paraId="226811BB" w14:textId="77777777" w:rsidR="00AE4A29" w:rsidRDefault="00C360C5">
      <w:pPr>
        <w:pStyle w:val="Heading1"/>
        <w:spacing w:before="300" w:after="150"/>
      </w:pPr>
      <w:r>
        <w:rPr>
          <w:b/>
          <w:bCs/>
          <w:color w:val="1F3864"/>
          <w:sz w:val="28"/>
          <w:szCs w:val="28"/>
        </w:rPr>
        <w:t>6. Conclusion</w:t>
      </w:r>
    </w:p>
    <w:p w14:paraId="0D7CE6B6" w14:textId="77777777" w:rsidR="00AE4A29" w:rsidRDefault="00C360C5">
      <w:pPr>
        <w:spacing w:after="160" w:line="300" w:lineRule="auto"/>
        <w:jc w:val="both"/>
      </w:pPr>
      <w:r>
        <w:rPr>
          <w:rFonts w:ascii="Calibri" w:eastAsia="Calibri" w:hAnsi="Calibri" w:cs="Calibri"/>
          <w:sz w:val="22"/>
          <w:szCs w:val="22"/>
        </w:rPr>
        <w:lastRenderedPageBreak/>
        <w:t xml:space="preserve">The reviewed literature shows steady progress on the individual components of a College Admission </w:t>
      </w:r>
      <w:proofErr w:type="spellStart"/>
      <w:r>
        <w:rPr>
          <w:rFonts w:ascii="Calibri" w:eastAsia="Calibri" w:hAnsi="Calibri" w:cs="Calibri"/>
          <w:sz w:val="22"/>
          <w:szCs w:val="22"/>
        </w:rPr>
        <w:t>Counseling</w:t>
      </w:r>
      <w:proofErr w:type="spellEnd"/>
      <w:r>
        <w:rPr>
          <w:rFonts w:ascii="Calibri" w:eastAsia="Calibri" w:hAnsi="Calibri" w:cs="Calibri"/>
          <w:sz w:val="22"/>
          <w:szCs w:val="22"/>
        </w:rPr>
        <w:t xml:space="preserve"> System - recommendation, prediction, conversational query handling, and, separately, algorithmic fairness - but no single reviewed system unifies all four. Closing this gap by combining personalized recommendation, validated prediction, generative multilingual conversational support, and embedded fairness auditing represents the most promising and societally responsible direction for future development of College Admission </w:t>
      </w:r>
      <w:proofErr w:type="spellStart"/>
      <w:r>
        <w:rPr>
          <w:rFonts w:ascii="Calibri" w:eastAsia="Calibri" w:hAnsi="Calibri" w:cs="Calibri"/>
          <w:sz w:val="22"/>
          <w:szCs w:val="22"/>
        </w:rPr>
        <w:t>Counseling</w:t>
      </w:r>
      <w:proofErr w:type="spellEnd"/>
      <w:r>
        <w:rPr>
          <w:rFonts w:ascii="Calibri" w:eastAsia="Calibri" w:hAnsi="Calibri" w:cs="Calibri"/>
          <w:sz w:val="22"/>
          <w:szCs w:val="22"/>
        </w:rPr>
        <w:t xml:space="preserve"> Systems.</w:t>
      </w:r>
    </w:p>
    <w:p w14:paraId="0BAB9B4D" w14:textId="77777777" w:rsidR="00AE4A29" w:rsidRDefault="00C360C5">
      <w:pPr>
        <w:pStyle w:val="Heading1"/>
        <w:spacing w:before="300" w:after="150"/>
      </w:pPr>
      <w:r>
        <w:rPr>
          <w:b/>
          <w:bCs/>
          <w:color w:val="1F3864"/>
          <w:sz w:val="28"/>
          <w:szCs w:val="28"/>
        </w:rPr>
        <w:t>7. References (IEEE Style)</w:t>
      </w:r>
    </w:p>
    <w:p w14:paraId="5171A1E1" w14:textId="77777777" w:rsidR="00AE4A29" w:rsidRDefault="00C360C5">
      <w:pPr>
        <w:spacing w:after="160" w:line="300" w:lineRule="auto"/>
        <w:jc w:val="both"/>
      </w:pPr>
      <w:r>
        <w:rPr>
          <w:rFonts w:ascii="Calibri" w:eastAsia="Calibri" w:hAnsi="Calibri" w:cs="Calibri"/>
        </w:rPr>
        <w:t xml:space="preserve">[1] H. </w:t>
      </w:r>
      <w:proofErr w:type="spellStart"/>
      <w:r>
        <w:rPr>
          <w:rFonts w:ascii="Calibri" w:eastAsia="Calibri" w:hAnsi="Calibri" w:cs="Calibri"/>
        </w:rPr>
        <w:t>Majjate</w:t>
      </w:r>
      <w:proofErr w:type="spellEnd"/>
      <w:r>
        <w:rPr>
          <w:rFonts w:ascii="Calibri" w:eastAsia="Calibri" w:hAnsi="Calibri" w:cs="Calibri"/>
        </w:rPr>
        <w:t xml:space="preserve">, Y. </w:t>
      </w:r>
      <w:proofErr w:type="spellStart"/>
      <w:r>
        <w:rPr>
          <w:rFonts w:ascii="Calibri" w:eastAsia="Calibri" w:hAnsi="Calibri" w:cs="Calibri"/>
        </w:rPr>
        <w:t>Bellarhmouch</w:t>
      </w:r>
      <w:proofErr w:type="spellEnd"/>
      <w:r>
        <w:rPr>
          <w:rFonts w:ascii="Calibri" w:eastAsia="Calibri" w:hAnsi="Calibri" w:cs="Calibri"/>
        </w:rPr>
        <w:t xml:space="preserve">, A. </w:t>
      </w:r>
      <w:proofErr w:type="spellStart"/>
      <w:r>
        <w:rPr>
          <w:rFonts w:ascii="Calibri" w:eastAsia="Calibri" w:hAnsi="Calibri" w:cs="Calibri"/>
        </w:rPr>
        <w:t>Jeghal</w:t>
      </w:r>
      <w:proofErr w:type="spellEnd"/>
      <w:r>
        <w:rPr>
          <w:rFonts w:ascii="Calibri" w:eastAsia="Calibri" w:hAnsi="Calibri" w:cs="Calibri"/>
        </w:rPr>
        <w:t xml:space="preserve">, A. </w:t>
      </w:r>
      <w:proofErr w:type="spellStart"/>
      <w:r>
        <w:rPr>
          <w:rFonts w:ascii="Calibri" w:eastAsia="Calibri" w:hAnsi="Calibri" w:cs="Calibri"/>
        </w:rPr>
        <w:t>Yahyaouy</w:t>
      </w:r>
      <w:proofErr w:type="spellEnd"/>
      <w:r>
        <w:rPr>
          <w:rFonts w:ascii="Calibri" w:eastAsia="Calibri" w:hAnsi="Calibri" w:cs="Calibri"/>
        </w:rPr>
        <w:t xml:space="preserve">, H. Tairi, and K. A. Zidani, "AI-Powered Academic Guidance and </w:t>
      </w:r>
      <w:proofErr w:type="spellStart"/>
      <w:r>
        <w:rPr>
          <w:rFonts w:ascii="Calibri" w:eastAsia="Calibri" w:hAnsi="Calibri" w:cs="Calibri"/>
        </w:rPr>
        <w:t>Counseling</w:t>
      </w:r>
      <w:proofErr w:type="spellEnd"/>
      <w:r>
        <w:rPr>
          <w:rFonts w:ascii="Calibri" w:eastAsia="Calibri" w:hAnsi="Calibri" w:cs="Calibri"/>
        </w:rPr>
        <w:t xml:space="preserve"> System Based on Student Profile and Interests," Applied System Innovation, vol. 7, no. 1, p. 6, 2024, </w:t>
      </w:r>
      <w:proofErr w:type="spellStart"/>
      <w:r>
        <w:rPr>
          <w:rFonts w:ascii="Calibri" w:eastAsia="Calibri" w:hAnsi="Calibri" w:cs="Calibri"/>
        </w:rPr>
        <w:t>doi</w:t>
      </w:r>
      <w:proofErr w:type="spellEnd"/>
      <w:r>
        <w:rPr>
          <w:rFonts w:ascii="Calibri" w:eastAsia="Calibri" w:hAnsi="Calibri" w:cs="Calibri"/>
        </w:rPr>
        <w:t>: 10.3390/asi7010006.</w:t>
      </w:r>
    </w:p>
    <w:p w14:paraId="0F5C0477" w14:textId="77777777" w:rsidR="00AE4A29" w:rsidRDefault="00C360C5">
      <w:pPr>
        <w:spacing w:after="160" w:line="300" w:lineRule="auto"/>
        <w:jc w:val="both"/>
      </w:pPr>
      <w:r>
        <w:rPr>
          <w:rFonts w:ascii="Calibri" w:eastAsia="Calibri" w:hAnsi="Calibri" w:cs="Calibri"/>
        </w:rPr>
        <w:t xml:space="preserve">[2] R. </w:t>
      </w:r>
      <w:proofErr w:type="spellStart"/>
      <w:r>
        <w:rPr>
          <w:rFonts w:ascii="Calibri" w:eastAsia="Calibri" w:hAnsi="Calibri" w:cs="Calibri"/>
        </w:rPr>
        <w:t>Ambole</w:t>
      </w:r>
      <w:proofErr w:type="spellEnd"/>
      <w:r>
        <w:rPr>
          <w:rFonts w:ascii="Calibri" w:eastAsia="Calibri" w:hAnsi="Calibri" w:cs="Calibri"/>
        </w:rPr>
        <w:t xml:space="preserve"> et al., "College Recommendation System Using Machine Learning," International Journal of Progressive Research in Science and Engineering, vol. 4, no. 5, May 2023.</w:t>
      </w:r>
    </w:p>
    <w:p w14:paraId="582406E5" w14:textId="77777777" w:rsidR="00AE4A29" w:rsidRDefault="00C360C5">
      <w:pPr>
        <w:spacing w:after="160" w:line="300" w:lineRule="auto"/>
        <w:jc w:val="both"/>
      </w:pPr>
      <w:r>
        <w:rPr>
          <w:rFonts w:ascii="Calibri" w:eastAsia="Calibri" w:hAnsi="Calibri" w:cs="Calibri"/>
        </w:rPr>
        <w:t xml:space="preserve">[3] Y. Zhao, X. Chen, H. Xue, and G. M. Weiss, "A Machine Learning Approach to Graduate Admissions and the Role of Letters of Recommendation," </w:t>
      </w:r>
      <w:proofErr w:type="spellStart"/>
      <w:r>
        <w:rPr>
          <w:rFonts w:ascii="Calibri" w:eastAsia="Calibri" w:hAnsi="Calibri" w:cs="Calibri"/>
        </w:rPr>
        <w:t>PLoS</w:t>
      </w:r>
      <w:proofErr w:type="spellEnd"/>
      <w:r>
        <w:rPr>
          <w:rFonts w:ascii="Calibri" w:eastAsia="Calibri" w:hAnsi="Calibri" w:cs="Calibri"/>
        </w:rPr>
        <w:t xml:space="preserve"> ONE, vol. 18, no. 10, p. e0291107, Oct. 2023, </w:t>
      </w:r>
      <w:proofErr w:type="spellStart"/>
      <w:r>
        <w:rPr>
          <w:rFonts w:ascii="Calibri" w:eastAsia="Calibri" w:hAnsi="Calibri" w:cs="Calibri"/>
        </w:rPr>
        <w:t>doi</w:t>
      </w:r>
      <w:proofErr w:type="spellEnd"/>
      <w:r>
        <w:rPr>
          <w:rFonts w:ascii="Calibri" w:eastAsia="Calibri" w:hAnsi="Calibri" w:cs="Calibri"/>
        </w:rPr>
        <w:t>: 10.1371/journal.pone.0291107.</w:t>
      </w:r>
    </w:p>
    <w:p w14:paraId="79296BD6" w14:textId="77777777" w:rsidR="00AE4A29" w:rsidRDefault="00C360C5">
      <w:pPr>
        <w:spacing w:after="160" w:line="300" w:lineRule="auto"/>
        <w:jc w:val="both"/>
      </w:pPr>
      <w:r>
        <w:rPr>
          <w:rFonts w:ascii="Calibri" w:eastAsia="Calibri" w:hAnsi="Calibri" w:cs="Calibri"/>
        </w:rPr>
        <w:t xml:space="preserve">[4] J. Lee, E. Harvey, J. Zhou, N. Garg, T. Joachims, and R. F. </w:t>
      </w:r>
      <w:proofErr w:type="spellStart"/>
      <w:r>
        <w:rPr>
          <w:rFonts w:ascii="Calibri" w:eastAsia="Calibri" w:hAnsi="Calibri" w:cs="Calibri"/>
        </w:rPr>
        <w:t>Kizilcec</w:t>
      </w:r>
      <w:proofErr w:type="spellEnd"/>
      <w:r>
        <w:rPr>
          <w:rFonts w:ascii="Calibri" w:eastAsia="Calibri" w:hAnsi="Calibri" w:cs="Calibri"/>
        </w:rPr>
        <w:t>, "Algorithms for College Admissions Decision Support: Impacts of Policy Change and Inherent Variability," arXiv:2407.11199 [cs.CY], Jun. 2024.</w:t>
      </w:r>
    </w:p>
    <w:p w14:paraId="451AD91E" w14:textId="77777777" w:rsidR="00AE4A29" w:rsidRDefault="00C360C5">
      <w:pPr>
        <w:spacing w:after="160" w:line="300" w:lineRule="auto"/>
        <w:jc w:val="both"/>
      </w:pPr>
      <w:r>
        <w:rPr>
          <w:rFonts w:ascii="Calibri" w:eastAsia="Calibri" w:hAnsi="Calibri" w:cs="Calibri"/>
        </w:rPr>
        <w:t xml:space="preserve">[5] T. T. Nguyen, A. D. Le, H. T. Hoang, and T. Nguyen, "NEU-chatbot: Chatbot for Admission of National Economics University," Computers and Education: Artificial Intelligence, vol. 2, p. 100036, 2021, </w:t>
      </w:r>
      <w:proofErr w:type="spellStart"/>
      <w:r>
        <w:rPr>
          <w:rFonts w:ascii="Calibri" w:eastAsia="Calibri" w:hAnsi="Calibri" w:cs="Calibri"/>
        </w:rPr>
        <w:t>doi</w:t>
      </w:r>
      <w:proofErr w:type="spellEnd"/>
      <w:r>
        <w:rPr>
          <w:rFonts w:ascii="Calibri" w:eastAsia="Calibri" w:hAnsi="Calibri" w:cs="Calibri"/>
        </w:rPr>
        <w:t>: 10.1016/j.caeai.2021.100036.</w:t>
      </w:r>
    </w:p>
    <w:p w14:paraId="32082ECA" w14:textId="77777777" w:rsidR="00AE4A29" w:rsidRDefault="00C360C5">
      <w:pPr>
        <w:spacing w:after="160" w:line="300" w:lineRule="auto"/>
        <w:jc w:val="both"/>
      </w:pPr>
      <w:r>
        <w:rPr>
          <w:rFonts w:ascii="Calibri" w:eastAsia="Calibri" w:hAnsi="Calibri" w:cs="Calibri"/>
        </w:rPr>
        <w:t xml:space="preserve">[6] S. </w:t>
      </w:r>
      <w:proofErr w:type="spellStart"/>
      <w:r>
        <w:rPr>
          <w:rFonts w:ascii="Calibri" w:eastAsia="Calibri" w:hAnsi="Calibri" w:cs="Calibri"/>
        </w:rPr>
        <w:t>Baviskar</w:t>
      </w:r>
      <w:proofErr w:type="spellEnd"/>
      <w:r>
        <w:rPr>
          <w:rFonts w:ascii="Calibri" w:eastAsia="Calibri" w:hAnsi="Calibri" w:cs="Calibri"/>
        </w:rPr>
        <w:t xml:space="preserve">, K. Deshmukh, L. Deshmukh, N. </w:t>
      </w:r>
      <w:proofErr w:type="spellStart"/>
      <w:r>
        <w:rPr>
          <w:rFonts w:ascii="Calibri" w:eastAsia="Calibri" w:hAnsi="Calibri" w:cs="Calibri"/>
        </w:rPr>
        <w:t>Kothawade</w:t>
      </w:r>
      <w:proofErr w:type="spellEnd"/>
      <w:r>
        <w:rPr>
          <w:rFonts w:ascii="Calibri" w:eastAsia="Calibri" w:hAnsi="Calibri" w:cs="Calibri"/>
        </w:rPr>
        <w:t>, and M. Mali, "</w:t>
      </w:r>
      <w:proofErr w:type="spellStart"/>
      <w:r>
        <w:rPr>
          <w:rFonts w:ascii="Calibri" w:eastAsia="Calibri" w:hAnsi="Calibri" w:cs="Calibri"/>
        </w:rPr>
        <w:t>EduAssist</w:t>
      </w:r>
      <w:proofErr w:type="spellEnd"/>
      <w:r>
        <w:rPr>
          <w:rFonts w:ascii="Calibri" w:eastAsia="Calibri" w:hAnsi="Calibri" w:cs="Calibri"/>
        </w:rPr>
        <w:t xml:space="preserve">: Chatbot for Student Admission Queries," International Journal for Research in Applied Science and Engineering Technology (IJRASET), Nov. 2024, </w:t>
      </w:r>
      <w:proofErr w:type="spellStart"/>
      <w:r>
        <w:rPr>
          <w:rFonts w:ascii="Calibri" w:eastAsia="Calibri" w:hAnsi="Calibri" w:cs="Calibri"/>
        </w:rPr>
        <w:t>doi</w:t>
      </w:r>
      <w:proofErr w:type="spellEnd"/>
      <w:r>
        <w:rPr>
          <w:rFonts w:ascii="Calibri" w:eastAsia="Calibri" w:hAnsi="Calibri" w:cs="Calibri"/>
        </w:rPr>
        <w:t>: 10.22214/ijraset.2024.65069.</w:t>
      </w:r>
    </w:p>
    <w:p w14:paraId="7EF7BB85" w14:textId="77777777" w:rsidR="00AE4A29" w:rsidRDefault="00C360C5">
      <w:r>
        <w:br w:type="page"/>
      </w:r>
    </w:p>
    <w:p w14:paraId="00E1C9BE" w14:textId="77777777" w:rsidR="00AE4A29" w:rsidRDefault="00C360C5">
      <w:pPr>
        <w:pStyle w:val="Heading1"/>
        <w:spacing w:before="300" w:after="150"/>
      </w:pPr>
      <w:r>
        <w:rPr>
          <w:b/>
          <w:bCs/>
          <w:color w:val="1F3864"/>
          <w:sz w:val="28"/>
          <w:szCs w:val="28"/>
        </w:rPr>
        <w:lastRenderedPageBreak/>
        <w:t>Rubric-Based Self-Assessment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000"/>
      </w:tblGrid>
      <w:tr w:rsidR="00AE4A29" w14:paraId="27D93719" w14:textId="77777777">
        <w:tblPrEx>
          <w:tblCellMar>
            <w:top w:w="0" w:type="dxa"/>
            <w:bottom w:w="0" w:type="dxa"/>
          </w:tblCellMar>
        </w:tblPrEx>
        <w:trPr>
          <w:tblHeader/>
        </w:trPr>
        <w:tc>
          <w:tcPr>
            <w:tcW w:w="7000" w:type="dxa"/>
            <w:shd w:val="clear" w:color="auto" w:fill="1F3864"/>
            <w:tcMar>
              <w:top w:w="80" w:type="dxa"/>
              <w:left w:w="100" w:type="dxa"/>
              <w:bottom w:w="80" w:type="dxa"/>
              <w:right w:w="100" w:type="dxa"/>
            </w:tcMar>
            <w:vAlign w:val="center"/>
          </w:tcPr>
          <w:p w14:paraId="71052B34" w14:textId="77777777" w:rsidR="00AE4A29" w:rsidRDefault="00C360C5">
            <w:r>
              <w:rPr>
                <w:rFonts w:ascii="Calibri" w:eastAsia="Calibri" w:hAnsi="Calibri" w:cs="Calibri"/>
                <w:b/>
                <w:bCs/>
                <w:color w:val="FFFFFF"/>
                <w:sz w:val="18"/>
                <w:szCs w:val="18"/>
              </w:rPr>
              <w:t>Criteria</w:t>
            </w:r>
          </w:p>
        </w:tc>
        <w:tc>
          <w:tcPr>
            <w:tcW w:w="2000" w:type="dxa"/>
            <w:shd w:val="clear" w:color="auto" w:fill="1F3864"/>
            <w:tcMar>
              <w:top w:w="80" w:type="dxa"/>
              <w:left w:w="100" w:type="dxa"/>
              <w:bottom w:w="80" w:type="dxa"/>
              <w:right w:w="100" w:type="dxa"/>
            </w:tcMar>
            <w:vAlign w:val="center"/>
          </w:tcPr>
          <w:p w14:paraId="6E575809" w14:textId="77777777" w:rsidR="00AE4A29" w:rsidRDefault="00C360C5">
            <w:r>
              <w:rPr>
                <w:rFonts w:ascii="Calibri" w:eastAsia="Calibri" w:hAnsi="Calibri" w:cs="Calibri"/>
                <w:b/>
                <w:bCs/>
                <w:color w:val="FFFFFF"/>
                <w:sz w:val="18"/>
                <w:szCs w:val="18"/>
              </w:rPr>
              <w:t>Mark</w:t>
            </w:r>
          </w:p>
        </w:tc>
      </w:tr>
      <w:tr w:rsidR="00AE4A29" w14:paraId="1D257D7C" w14:textId="77777777">
        <w:tblPrEx>
          <w:tblCellMar>
            <w:top w:w="0" w:type="dxa"/>
            <w:bottom w:w="0" w:type="dxa"/>
          </w:tblCellMar>
        </w:tblPrEx>
        <w:tc>
          <w:tcPr>
            <w:tcW w:w="7000" w:type="dxa"/>
            <w:tcMar>
              <w:top w:w="80" w:type="dxa"/>
              <w:left w:w="100" w:type="dxa"/>
              <w:bottom w:w="80" w:type="dxa"/>
              <w:right w:w="100" w:type="dxa"/>
            </w:tcMar>
            <w:vAlign w:val="center"/>
          </w:tcPr>
          <w:p w14:paraId="53238E3A" w14:textId="77777777" w:rsidR="00AE4A29" w:rsidRDefault="00C360C5">
            <w:r>
              <w:rPr>
                <w:rFonts w:ascii="Calibri" w:eastAsia="Calibri" w:hAnsi="Calibri" w:cs="Calibri"/>
                <w:color w:val="000000"/>
                <w:sz w:val="18"/>
                <w:szCs w:val="18"/>
              </w:rPr>
              <w:t>Selection &amp; Review of Research Papers (25%)</w:t>
            </w:r>
          </w:p>
        </w:tc>
        <w:tc>
          <w:tcPr>
            <w:tcW w:w="2000" w:type="dxa"/>
            <w:tcMar>
              <w:top w:w="80" w:type="dxa"/>
              <w:left w:w="100" w:type="dxa"/>
              <w:bottom w:w="80" w:type="dxa"/>
              <w:right w:w="100" w:type="dxa"/>
            </w:tcMar>
            <w:vAlign w:val="center"/>
          </w:tcPr>
          <w:p w14:paraId="1614203D" w14:textId="77777777" w:rsidR="00AE4A29" w:rsidRDefault="00C360C5">
            <w:r>
              <w:rPr>
                <w:rFonts w:ascii="Calibri" w:eastAsia="Calibri" w:hAnsi="Calibri" w:cs="Calibri"/>
                <w:color w:val="000000"/>
                <w:sz w:val="18"/>
                <w:szCs w:val="18"/>
              </w:rPr>
              <w:t>/5</w:t>
            </w:r>
          </w:p>
        </w:tc>
      </w:tr>
      <w:tr w:rsidR="00AE4A29" w14:paraId="6DF95999" w14:textId="77777777">
        <w:tblPrEx>
          <w:tblCellMar>
            <w:top w:w="0" w:type="dxa"/>
            <w:bottom w:w="0" w:type="dxa"/>
          </w:tblCellMar>
        </w:tblPrEx>
        <w:tc>
          <w:tcPr>
            <w:tcW w:w="7000" w:type="dxa"/>
            <w:tcMar>
              <w:top w:w="80" w:type="dxa"/>
              <w:left w:w="100" w:type="dxa"/>
              <w:bottom w:w="80" w:type="dxa"/>
              <w:right w:w="100" w:type="dxa"/>
            </w:tcMar>
            <w:vAlign w:val="center"/>
          </w:tcPr>
          <w:p w14:paraId="424BAFCD" w14:textId="77777777" w:rsidR="00AE4A29" w:rsidRDefault="00C360C5">
            <w:r>
              <w:rPr>
                <w:rFonts w:ascii="Calibri" w:eastAsia="Calibri" w:hAnsi="Calibri" w:cs="Calibri"/>
                <w:color w:val="000000"/>
                <w:sz w:val="18"/>
                <w:szCs w:val="18"/>
              </w:rPr>
              <w:t>Comparative Analysis (20%)</w:t>
            </w:r>
          </w:p>
        </w:tc>
        <w:tc>
          <w:tcPr>
            <w:tcW w:w="2000" w:type="dxa"/>
            <w:tcMar>
              <w:top w:w="80" w:type="dxa"/>
              <w:left w:w="100" w:type="dxa"/>
              <w:bottom w:w="80" w:type="dxa"/>
              <w:right w:w="100" w:type="dxa"/>
            </w:tcMar>
            <w:vAlign w:val="center"/>
          </w:tcPr>
          <w:p w14:paraId="6CA41653" w14:textId="77777777" w:rsidR="00AE4A29" w:rsidRDefault="00C360C5">
            <w:r>
              <w:rPr>
                <w:rFonts w:ascii="Calibri" w:eastAsia="Calibri" w:hAnsi="Calibri" w:cs="Calibri"/>
                <w:color w:val="000000"/>
                <w:sz w:val="18"/>
                <w:szCs w:val="18"/>
              </w:rPr>
              <w:t>/5</w:t>
            </w:r>
          </w:p>
        </w:tc>
      </w:tr>
      <w:tr w:rsidR="00AE4A29" w14:paraId="5E4166DD" w14:textId="77777777">
        <w:tblPrEx>
          <w:tblCellMar>
            <w:top w:w="0" w:type="dxa"/>
            <w:bottom w:w="0" w:type="dxa"/>
          </w:tblCellMar>
        </w:tblPrEx>
        <w:tc>
          <w:tcPr>
            <w:tcW w:w="7000" w:type="dxa"/>
            <w:tcMar>
              <w:top w:w="80" w:type="dxa"/>
              <w:left w:w="100" w:type="dxa"/>
              <w:bottom w:w="80" w:type="dxa"/>
              <w:right w:w="100" w:type="dxa"/>
            </w:tcMar>
            <w:vAlign w:val="center"/>
          </w:tcPr>
          <w:p w14:paraId="11EF2EB5" w14:textId="77777777" w:rsidR="00AE4A29" w:rsidRDefault="00C360C5">
            <w:r>
              <w:rPr>
                <w:rFonts w:ascii="Calibri" w:eastAsia="Calibri" w:hAnsi="Calibri" w:cs="Calibri"/>
                <w:color w:val="000000"/>
                <w:sz w:val="18"/>
                <w:szCs w:val="18"/>
              </w:rPr>
              <w:t>Critical Analysis &amp; Research Gap (25%)</w:t>
            </w:r>
          </w:p>
        </w:tc>
        <w:tc>
          <w:tcPr>
            <w:tcW w:w="2000" w:type="dxa"/>
            <w:tcMar>
              <w:top w:w="80" w:type="dxa"/>
              <w:left w:w="100" w:type="dxa"/>
              <w:bottom w:w="80" w:type="dxa"/>
              <w:right w:w="100" w:type="dxa"/>
            </w:tcMar>
            <w:vAlign w:val="center"/>
          </w:tcPr>
          <w:p w14:paraId="1FDF8D6E" w14:textId="77777777" w:rsidR="00AE4A29" w:rsidRDefault="00C360C5">
            <w:r>
              <w:rPr>
                <w:rFonts w:ascii="Calibri" w:eastAsia="Calibri" w:hAnsi="Calibri" w:cs="Calibri"/>
                <w:color w:val="000000"/>
                <w:sz w:val="18"/>
                <w:szCs w:val="18"/>
              </w:rPr>
              <w:t>/5</w:t>
            </w:r>
          </w:p>
        </w:tc>
      </w:tr>
      <w:tr w:rsidR="00AE4A29" w14:paraId="56193187" w14:textId="77777777">
        <w:tblPrEx>
          <w:tblCellMar>
            <w:top w:w="0" w:type="dxa"/>
            <w:bottom w:w="0" w:type="dxa"/>
          </w:tblCellMar>
        </w:tblPrEx>
        <w:tc>
          <w:tcPr>
            <w:tcW w:w="7000" w:type="dxa"/>
            <w:tcMar>
              <w:top w:w="80" w:type="dxa"/>
              <w:left w:w="100" w:type="dxa"/>
              <w:bottom w:w="80" w:type="dxa"/>
              <w:right w:w="100" w:type="dxa"/>
            </w:tcMar>
            <w:vAlign w:val="center"/>
          </w:tcPr>
          <w:p w14:paraId="0E140514" w14:textId="77777777" w:rsidR="00AE4A29" w:rsidRDefault="00C360C5">
            <w:r>
              <w:rPr>
                <w:rFonts w:ascii="Calibri" w:eastAsia="Calibri" w:hAnsi="Calibri" w:cs="Calibri"/>
                <w:color w:val="000000"/>
                <w:sz w:val="18"/>
                <w:szCs w:val="18"/>
              </w:rPr>
              <w:t>Future Directions &amp; Relevance (15%)</w:t>
            </w:r>
          </w:p>
        </w:tc>
        <w:tc>
          <w:tcPr>
            <w:tcW w:w="2000" w:type="dxa"/>
            <w:tcMar>
              <w:top w:w="80" w:type="dxa"/>
              <w:left w:w="100" w:type="dxa"/>
              <w:bottom w:w="80" w:type="dxa"/>
              <w:right w:w="100" w:type="dxa"/>
            </w:tcMar>
            <w:vAlign w:val="center"/>
          </w:tcPr>
          <w:p w14:paraId="31138D1C" w14:textId="77777777" w:rsidR="00AE4A29" w:rsidRDefault="00C360C5">
            <w:r>
              <w:rPr>
                <w:rFonts w:ascii="Calibri" w:eastAsia="Calibri" w:hAnsi="Calibri" w:cs="Calibri"/>
                <w:color w:val="000000"/>
                <w:sz w:val="18"/>
                <w:szCs w:val="18"/>
              </w:rPr>
              <w:t>/5</w:t>
            </w:r>
          </w:p>
        </w:tc>
      </w:tr>
      <w:tr w:rsidR="00AE4A29" w14:paraId="6E8D77F0" w14:textId="77777777">
        <w:tblPrEx>
          <w:tblCellMar>
            <w:top w:w="0" w:type="dxa"/>
            <w:bottom w:w="0" w:type="dxa"/>
          </w:tblCellMar>
        </w:tblPrEx>
        <w:tc>
          <w:tcPr>
            <w:tcW w:w="7000" w:type="dxa"/>
            <w:tcMar>
              <w:top w:w="80" w:type="dxa"/>
              <w:left w:w="100" w:type="dxa"/>
              <w:bottom w:w="80" w:type="dxa"/>
              <w:right w:w="100" w:type="dxa"/>
            </w:tcMar>
            <w:vAlign w:val="center"/>
          </w:tcPr>
          <w:p w14:paraId="1F8DF764" w14:textId="77777777" w:rsidR="00AE4A29" w:rsidRDefault="00C360C5">
            <w:r>
              <w:rPr>
                <w:rFonts w:ascii="Calibri" w:eastAsia="Calibri" w:hAnsi="Calibri" w:cs="Calibri"/>
                <w:color w:val="000000"/>
                <w:sz w:val="18"/>
                <w:szCs w:val="18"/>
              </w:rPr>
              <w:t>Documentation, Citations &amp; References (15%)</w:t>
            </w:r>
          </w:p>
        </w:tc>
        <w:tc>
          <w:tcPr>
            <w:tcW w:w="2000" w:type="dxa"/>
            <w:tcMar>
              <w:top w:w="80" w:type="dxa"/>
              <w:left w:w="100" w:type="dxa"/>
              <w:bottom w:w="80" w:type="dxa"/>
              <w:right w:w="100" w:type="dxa"/>
            </w:tcMar>
            <w:vAlign w:val="center"/>
          </w:tcPr>
          <w:p w14:paraId="245867A9" w14:textId="77777777" w:rsidR="00AE4A29" w:rsidRDefault="00C360C5">
            <w:r>
              <w:rPr>
                <w:rFonts w:ascii="Calibri" w:eastAsia="Calibri" w:hAnsi="Calibri" w:cs="Calibri"/>
                <w:color w:val="000000"/>
                <w:sz w:val="18"/>
                <w:szCs w:val="18"/>
              </w:rPr>
              <w:t>/5</w:t>
            </w:r>
          </w:p>
        </w:tc>
      </w:tr>
      <w:tr w:rsidR="00AE4A29" w14:paraId="59DBED40" w14:textId="77777777">
        <w:tblPrEx>
          <w:tblCellMar>
            <w:top w:w="0" w:type="dxa"/>
            <w:bottom w:w="0" w:type="dxa"/>
          </w:tblCellMar>
        </w:tblPrEx>
        <w:tc>
          <w:tcPr>
            <w:tcW w:w="7000" w:type="dxa"/>
            <w:tcMar>
              <w:top w:w="80" w:type="dxa"/>
              <w:left w:w="100" w:type="dxa"/>
              <w:bottom w:w="80" w:type="dxa"/>
              <w:right w:w="100" w:type="dxa"/>
            </w:tcMar>
            <w:vAlign w:val="center"/>
          </w:tcPr>
          <w:p w14:paraId="443F1F35" w14:textId="77777777" w:rsidR="00AE4A29" w:rsidRDefault="00C360C5">
            <w:r>
              <w:rPr>
                <w:rFonts w:ascii="Calibri" w:eastAsia="Calibri" w:hAnsi="Calibri" w:cs="Calibri"/>
                <w:color w:val="000000"/>
                <w:sz w:val="18"/>
                <w:szCs w:val="18"/>
              </w:rPr>
              <w:t>TOTAL</w:t>
            </w:r>
          </w:p>
        </w:tc>
        <w:tc>
          <w:tcPr>
            <w:tcW w:w="2000" w:type="dxa"/>
            <w:tcMar>
              <w:top w:w="80" w:type="dxa"/>
              <w:left w:w="100" w:type="dxa"/>
              <w:bottom w:w="80" w:type="dxa"/>
              <w:right w:w="100" w:type="dxa"/>
            </w:tcMar>
            <w:vAlign w:val="center"/>
          </w:tcPr>
          <w:p w14:paraId="449D192F" w14:textId="77777777" w:rsidR="00AE4A29" w:rsidRDefault="00C360C5">
            <w:r>
              <w:rPr>
                <w:rFonts w:ascii="Calibri" w:eastAsia="Calibri" w:hAnsi="Calibri" w:cs="Calibri"/>
                <w:color w:val="000000"/>
                <w:sz w:val="18"/>
                <w:szCs w:val="18"/>
              </w:rPr>
              <w:t>/25</w:t>
            </w:r>
          </w:p>
        </w:tc>
      </w:tr>
    </w:tbl>
    <w:p w14:paraId="65298D89" w14:textId="77777777" w:rsidR="00C360C5" w:rsidRDefault="00C360C5"/>
    <w:sectPr w:rsidR="00C360C5">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6AAC7" w14:textId="77777777" w:rsidR="00C360C5" w:rsidRDefault="00C360C5">
      <w:r>
        <w:separator/>
      </w:r>
    </w:p>
  </w:endnote>
  <w:endnote w:type="continuationSeparator" w:id="0">
    <w:p w14:paraId="7712F7EE" w14:textId="77777777" w:rsidR="00C360C5" w:rsidRDefault="00C36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C1ECD" w14:textId="77777777" w:rsidR="00AE4A29" w:rsidRDefault="00C360C5">
    <w:pPr>
      <w:jc w:val="center"/>
    </w:pPr>
    <w:r>
      <w:rPr>
        <w:rFonts w:ascii="Calibri" w:eastAsia="Calibri" w:hAnsi="Calibri" w:cs="Calibri"/>
        <w:sz w:val="16"/>
        <w:szCs w:val="16"/>
      </w:rPr>
      <w:t xml:space="preserve">Page </w:t>
    </w: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separate"/>
    </w:r>
    <w:r w:rsidR="002D6F8A">
      <w:rPr>
        <w:rFonts w:ascii="Calibri" w:eastAsia="Calibri" w:hAnsi="Calibri" w:cs="Calibri"/>
        <w:noProof/>
        <w:sz w:val="16"/>
        <w:szCs w:val="16"/>
      </w:rPr>
      <w:t>1</w:t>
    </w:r>
    <w:r>
      <w:rPr>
        <w:rFonts w:ascii="Calibri" w:eastAsia="Calibri" w:hAnsi="Calibri" w:cs="Calibri"/>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D99E2" w14:textId="3205DE11" w:rsidR="00AE4A29" w:rsidRDefault="00C360C5">
    <w:pPr>
      <w:jc w:val="center"/>
    </w:pPr>
    <w:r>
      <w:rPr>
        <w:rFonts w:ascii="Calibri" w:eastAsia="Calibri" w:hAnsi="Calibri" w:cs="Calibri"/>
        <w:sz w:val="16"/>
        <w:szCs w:val="16"/>
      </w:rPr>
      <w:t xml:space="preserve">Page </w:t>
    </w: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separate"/>
    </w:r>
    <w:r w:rsidR="002D6F8A">
      <w:rPr>
        <w:rFonts w:ascii="Calibri" w:eastAsia="Calibri" w:hAnsi="Calibri" w:cs="Calibri"/>
        <w:noProof/>
        <w:sz w:val="16"/>
        <w:szCs w:val="16"/>
      </w:rPr>
      <w:t>3</w:t>
    </w:r>
    <w:r>
      <w:rPr>
        <w:rFonts w:ascii="Calibri" w:eastAsia="Calibri" w:hAnsi="Calibri" w:cs="Calibri"/>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3CA77" w14:textId="262508DF" w:rsidR="00AE4A29" w:rsidRDefault="00C360C5">
    <w:pPr>
      <w:jc w:val="center"/>
    </w:pPr>
    <w:r>
      <w:rPr>
        <w:rFonts w:ascii="Calibri" w:eastAsia="Calibri" w:hAnsi="Calibri" w:cs="Calibri"/>
        <w:sz w:val="16"/>
        <w:szCs w:val="16"/>
      </w:rPr>
      <w:t xml:space="preserve">Page </w:t>
    </w: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separate"/>
    </w:r>
    <w:r w:rsidR="002D6F8A">
      <w:rPr>
        <w:rFonts w:ascii="Calibri" w:eastAsia="Calibri" w:hAnsi="Calibri" w:cs="Calibri"/>
        <w:noProof/>
        <w:sz w:val="16"/>
        <w:szCs w:val="16"/>
      </w:rPr>
      <w:t>5</w:t>
    </w:r>
    <w:r>
      <w:rPr>
        <w:rFonts w:ascii="Calibri" w:eastAsia="Calibri" w:hAnsi="Calibri" w:cs="Calibr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CA8D3" w14:textId="77777777" w:rsidR="00C360C5" w:rsidRDefault="00C360C5">
      <w:r>
        <w:separator/>
      </w:r>
    </w:p>
  </w:footnote>
  <w:footnote w:type="continuationSeparator" w:id="0">
    <w:p w14:paraId="3E4B09F3" w14:textId="77777777" w:rsidR="00C360C5" w:rsidRDefault="00C360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F9556" w14:textId="77777777" w:rsidR="00AE4A29" w:rsidRDefault="00C360C5">
    <w:pPr>
      <w:jc w:val="right"/>
    </w:pPr>
    <w:r>
      <w:rPr>
        <w:rFonts w:ascii="Calibri" w:eastAsia="Calibri" w:hAnsi="Calibri" w:cs="Calibri"/>
        <w:i/>
        <w:iCs/>
        <w:color w:val="666666"/>
        <w:sz w:val="16"/>
        <w:szCs w:val="16"/>
      </w:rPr>
      <w:t>CO5 – Research Paper Review / Literature Survey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EB55E" w14:textId="77777777" w:rsidR="00AE4A29" w:rsidRDefault="00C360C5">
    <w:pPr>
      <w:jc w:val="right"/>
    </w:pPr>
    <w:r>
      <w:rPr>
        <w:rFonts w:ascii="Calibri" w:eastAsia="Calibri" w:hAnsi="Calibri" w:cs="Calibri"/>
        <w:i/>
        <w:iCs/>
        <w:color w:val="666666"/>
        <w:sz w:val="16"/>
        <w:szCs w:val="16"/>
      </w:rPr>
      <w:t>CO5 – Research Paper Review / Literature Survey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52FF3" w14:textId="77777777" w:rsidR="00AE4A29" w:rsidRDefault="00C360C5">
    <w:pPr>
      <w:jc w:val="right"/>
    </w:pPr>
    <w:r>
      <w:rPr>
        <w:rFonts w:ascii="Calibri" w:eastAsia="Calibri" w:hAnsi="Calibri" w:cs="Calibri"/>
        <w:i/>
        <w:iCs/>
        <w:color w:val="666666"/>
        <w:sz w:val="16"/>
        <w:szCs w:val="16"/>
      </w:rPr>
      <w:t>CO5 – Research Paper Review / Literature Survey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A4EDE"/>
    <w:multiLevelType w:val="hybridMultilevel"/>
    <w:tmpl w:val="A57401CC"/>
    <w:lvl w:ilvl="0" w:tplc="5770B86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BC22A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80CD1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FCF0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72045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0625C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8E6AC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4AAE0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34564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3761665"/>
    <w:multiLevelType w:val="hybridMultilevel"/>
    <w:tmpl w:val="C47A243C"/>
    <w:lvl w:ilvl="0" w:tplc="775C9078">
      <w:start w:val="1"/>
      <w:numFmt w:val="bullet"/>
      <w:lvlText w:val="•"/>
      <w:lvlJc w:val="left"/>
      <w:pPr>
        <w:ind w:left="504" w:hanging="288"/>
      </w:pPr>
    </w:lvl>
    <w:lvl w:ilvl="1" w:tplc="E230EC60">
      <w:numFmt w:val="decimal"/>
      <w:lvlText w:val=""/>
      <w:lvlJc w:val="left"/>
    </w:lvl>
    <w:lvl w:ilvl="2" w:tplc="B05E84D2">
      <w:numFmt w:val="decimal"/>
      <w:lvlText w:val=""/>
      <w:lvlJc w:val="left"/>
    </w:lvl>
    <w:lvl w:ilvl="3" w:tplc="DECA934C">
      <w:numFmt w:val="decimal"/>
      <w:lvlText w:val=""/>
      <w:lvlJc w:val="left"/>
    </w:lvl>
    <w:lvl w:ilvl="4" w:tplc="4E068B26">
      <w:numFmt w:val="decimal"/>
      <w:lvlText w:val=""/>
      <w:lvlJc w:val="left"/>
    </w:lvl>
    <w:lvl w:ilvl="5" w:tplc="A866E104">
      <w:numFmt w:val="decimal"/>
      <w:lvlText w:val=""/>
      <w:lvlJc w:val="left"/>
    </w:lvl>
    <w:lvl w:ilvl="6" w:tplc="0534DBA0">
      <w:numFmt w:val="decimal"/>
      <w:lvlText w:val=""/>
      <w:lvlJc w:val="left"/>
    </w:lvl>
    <w:lvl w:ilvl="7" w:tplc="3A067706">
      <w:numFmt w:val="decimal"/>
      <w:lvlText w:val=""/>
      <w:lvlJc w:val="left"/>
    </w:lvl>
    <w:lvl w:ilvl="8" w:tplc="909AECF8">
      <w:numFmt w:val="decimal"/>
      <w:lvlText w:val=""/>
      <w:lvlJc w:val="left"/>
    </w:lvl>
  </w:abstractNum>
  <w:abstractNum w:abstractNumId="2" w15:restartNumberingAfterBreak="0">
    <w:nsid w:val="58EE5D0F"/>
    <w:multiLevelType w:val="hybridMultilevel"/>
    <w:tmpl w:val="070EF71A"/>
    <w:lvl w:ilvl="0" w:tplc="3DBA6F3C">
      <w:start w:val="1"/>
      <w:numFmt w:val="bullet"/>
      <w:lvlText w:val="●"/>
      <w:lvlJc w:val="left"/>
      <w:pPr>
        <w:ind w:left="720" w:hanging="360"/>
      </w:pPr>
    </w:lvl>
    <w:lvl w:ilvl="1" w:tplc="E10C4964">
      <w:start w:val="1"/>
      <w:numFmt w:val="bullet"/>
      <w:lvlText w:val="○"/>
      <w:lvlJc w:val="left"/>
      <w:pPr>
        <w:ind w:left="1440" w:hanging="360"/>
      </w:pPr>
    </w:lvl>
    <w:lvl w:ilvl="2" w:tplc="FA8EBB86">
      <w:start w:val="1"/>
      <w:numFmt w:val="bullet"/>
      <w:lvlText w:val="■"/>
      <w:lvlJc w:val="left"/>
      <w:pPr>
        <w:ind w:left="2160" w:hanging="360"/>
      </w:pPr>
    </w:lvl>
    <w:lvl w:ilvl="3" w:tplc="BB0EBE04">
      <w:start w:val="1"/>
      <w:numFmt w:val="bullet"/>
      <w:lvlText w:val="●"/>
      <w:lvlJc w:val="left"/>
      <w:pPr>
        <w:ind w:left="2880" w:hanging="360"/>
      </w:pPr>
    </w:lvl>
    <w:lvl w:ilvl="4" w:tplc="576AE030">
      <w:start w:val="1"/>
      <w:numFmt w:val="bullet"/>
      <w:lvlText w:val="○"/>
      <w:lvlJc w:val="left"/>
      <w:pPr>
        <w:ind w:left="3600" w:hanging="360"/>
      </w:pPr>
    </w:lvl>
    <w:lvl w:ilvl="5" w:tplc="56AC999C">
      <w:start w:val="1"/>
      <w:numFmt w:val="bullet"/>
      <w:lvlText w:val="■"/>
      <w:lvlJc w:val="left"/>
      <w:pPr>
        <w:ind w:left="4320" w:hanging="360"/>
      </w:pPr>
    </w:lvl>
    <w:lvl w:ilvl="6" w:tplc="79AAD152">
      <w:start w:val="1"/>
      <w:numFmt w:val="bullet"/>
      <w:lvlText w:val="●"/>
      <w:lvlJc w:val="left"/>
      <w:pPr>
        <w:ind w:left="5040" w:hanging="360"/>
      </w:pPr>
    </w:lvl>
    <w:lvl w:ilvl="7" w:tplc="BE8A2E42">
      <w:start w:val="1"/>
      <w:numFmt w:val="bullet"/>
      <w:lvlText w:val="●"/>
      <w:lvlJc w:val="left"/>
      <w:pPr>
        <w:ind w:left="5760" w:hanging="360"/>
      </w:pPr>
    </w:lvl>
    <w:lvl w:ilvl="8" w:tplc="22F80772">
      <w:start w:val="1"/>
      <w:numFmt w:val="bullet"/>
      <w:lvlText w:val="●"/>
      <w:lvlJc w:val="left"/>
      <w:pPr>
        <w:ind w:left="6480" w:hanging="360"/>
      </w:pPr>
    </w:lvl>
  </w:abstractNum>
  <w:num w:numId="1" w16cid:durableId="288513062">
    <w:abstractNumId w:val="2"/>
    <w:lvlOverride w:ilvl="0">
      <w:startOverride w:val="1"/>
    </w:lvlOverride>
  </w:num>
  <w:num w:numId="2" w16cid:durableId="1997686197">
    <w:abstractNumId w:val="1"/>
    <w:lvlOverride w:ilvl="0">
      <w:startOverride w:val="1"/>
    </w:lvlOverride>
  </w:num>
  <w:num w:numId="3" w16cid:durableId="2121025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A29"/>
    <w:rsid w:val="002D6F8A"/>
    <w:rsid w:val="0071152A"/>
    <w:rsid w:val="00AE4A29"/>
    <w:rsid w:val="00C360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D50C2"/>
  <w15:docId w15:val="{EB7FF9F6-A2DB-4C51-B9D7-A1C368CFD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2D6F8A"/>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2969</Words>
  <Characters>16925</Characters>
  <Application>Microsoft Office Word</Application>
  <DocSecurity>0</DocSecurity>
  <Lines>141</Lines>
  <Paragraphs>39</Paragraphs>
  <ScaleCrop>false</ScaleCrop>
  <Company/>
  <LinksUpToDate>false</LinksUpToDate>
  <CharactersWithSpaces>19855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Guntha Bharathi</cp:lastModifiedBy>
  <cp:revision>2</cp:revision>
  <dcterms:created xsi:type="dcterms:W3CDTF">2026-09-01T03:41:00Z</dcterms:created>
  <dcterms:modified xsi:type="dcterms:W3CDTF">2026-09-01T03:41:00Z</dcterms:modified>
</cp:coreProperties>
</file>