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48"/>
          <w:szCs w:val="48"/>
        </w:rPr>
        <w:t xml:space="preserve">Bronze Layer — Data Ingestion Flow Documentation</w:t>
      </w:r>
    </w:p>
    <w:p>
      <w:pPr>
        <w:pBdr>
          <w:bottom w:val="single" w:color="1F3864" w:sz="10" w:space="2"/>
        </w:pBdr>
        <w:spacing w:after="60" w:before="0"/>
      </w:pPr>
      <w:r>
        <w:rPr>
          <w:rFonts w:ascii="Arial" w:cs="Arial" w:eastAsia="Arial" w:hAnsi="Arial"/>
          <w:color w:val="555555"/>
          <w:sz w:val="20"/>
          <w:szCs w:val="20"/>
        </w:rPr>
        <w:t xml:space="preserve">Platform: Snowflake + Matillion  |  Coverage: All Domains  |  Layer: Bronze (RAW)</w:t>
      </w:r>
    </w:p>
    <w:p>
      <w:pPr>
        <w:spacing w:after="0" w:before="80"/>
      </w:pPr>
      <w:r>
        <w:t xml:space="preserve"/>
      </w:r>
    </w:p>
    <w:p>
      <w:pPr>
        <w:spacing w:after="60" w:before="60"/>
      </w:pPr>
      <w:r>
        <w:rPr>
          <w:rFonts w:ascii="Arial" w:cs="Arial" w:eastAsia="Arial" w:hAnsi="Arial"/>
          <w:sz w:val="20"/>
          <w:szCs w:val="20"/>
        </w:rPr>
        <w:t xml:space="preserve">Document Type: Production Reference Document</w:t>
      </w:r>
    </w:p>
    <w:p>
      <w:pPr>
        <w:spacing w:after="60" w:before="60"/>
      </w:pPr>
      <w:r>
        <w:rPr>
          <w:rFonts w:ascii="Arial" w:cs="Arial" w:eastAsia="Arial" w:hAnsi="Arial"/>
          <w:sz w:val="20"/>
          <w:szCs w:val="20"/>
        </w:rPr>
        <w:t xml:space="preserve">Classification: Internal — Confidential</w:t>
      </w:r>
    </w:p>
    <w:p>
      <w:pPr>
        <w:spacing w:after="60" w:before="60"/>
      </w:pPr>
      <w:r>
        <w:rPr>
          <w:rFonts w:ascii="Arial" w:cs="Arial" w:eastAsia="Arial" w:hAnsi="Arial"/>
          <w:sz w:val="20"/>
          <w:szCs w:val="20"/>
        </w:rPr>
        <w:t xml:space="preserve">Scope: End-to-end Bronze layer data ingestion flows across all 44 active data domains</w:t>
      </w:r>
    </w:p>
    <w:p>
      <w:pPr>
        <w:spacing w:after="0" w:before="120"/>
      </w:pPr>
      <w:r>
        <w:t xml:space="preserve"/>
      </w:r>
    </w:p>
    <w:p>
      <w:pPr>
        <w:pStyle w:val="Heading1"/>
        <w:pBdr>
          <w:bottom w:val="single" w:color="1F3864" w:sz="6" w:space="1"/>
        </w:pBdr>
        <w:spacing w:after="120" w:before="400"/>
      </w:pPr>
      <w:r>
        <w:rPr>
          <w:rFonts w:ascii="Arial" w:cs="Arial" w:eastAsia="Arial" w:hAnsi="Arial"/>
          <w:b/>
          <w:bCs/>
          <w:color w:val="1F3864"/>
          <w:sz w:val="32"/>
          <w:szCs w:val="32"/>
        </w:rPr>
        <w:t xml:space="preserve">1. Executive Summary</w:t>
      </w:r>
    </w:p>
    <w:p>
      <w:pPr>
        <w:spacing w:after="0" w:before="60"/>
      </w:pPr>
      <w:r>
        <w:t xml:space="preserve"/>
      </w:r>
    </w:p>
    <w:p>
      <w:pPr>
        <w:spacing w:after="60" w:before="60"/>
      </w:pPr>
      <w:r>
        <w:rPr>
          <w:rFonts w:ascii="Arial" w:cs="Arial" w:eastAsia="Arial" w:hAnsi="Arial"/>
          <w:sz w:val="20"/>
          <w:szCs w:val="20"/>
        </w:rPr>
        <w:t xml:space="preserve">This document provides a comprehensive, production-level reference for all Bronze layer data feeds across the Argenx data platform. It covers 44 data domains ingested from multiple source systems including Snowflake Share, Amazon S3, SFTP, and API connections, and loaded into Snowflake Bronze or Bronze_PSP schemas via Matillion ETL pipelines.</w:t>
      </w:r>
    </w:p>
    <w:p>
      <w:pPr>
        <w:spacing w:after="0" w:before="60"/>
      </w:pPr>
      <w:r>
        <w:t xml:space="preserve"/>
      </w:r>
    </w:p>
    <w:p>
      <w:pPr>
        <w:spacing w:after="60" w:before="60"/>
      </w:pPr>
      <w:r>
        <w:rPr>
          <w:rFonts w:ascii="Arial" w:cs="Arial" w:eastAsia="Arial" w:hAnsi="Arial"/>
          <w:sz w:val="20"/>
          <w:szCs w:val="20"/>
        </w:rPr>
        <w:t xml:space="preserve">The document serves as the single source of truth for:</w:t>
      </w:r>
    </w:p>
    <w:p>
      <w:pPr>
        <w:pStyle w:val="ListParagraph"/>
        <w:numPr>
          <w:ilvl w:val="0"/>
          <w:numId w:val="2"/>
        </w:numPr>
        <w:spacing w:after="30" w:before="30"/>
      </w:pPr>
      <w:r>
        <w:rPr>
          <w:rFonts w:ascii="Arial" w:cs="Arial" w:eastAsia="Arial" w:hAnsi="Arial"/>
          <w:sz w:val="20"/>
          <w:szCs w:val="20"/>
        </w:rPr>
        <w:t xml:space="preserve">End-to-end data flow from source to Snowflake Bronze layer</w:t>
      </w:r>
    </w:p>
    <w:p>
      <w:pPr>
        <w:pStyle w:val="ListParagraph"/>
        <w:numPr>
          <w:ilvl w:val="0"/>
          <w:numId w:val="2"/>
        </w:numPr>
        <w:spacing w:after="30" w:before="30"/>
      </w:pPr>
      <w:r>
        <w:rPr>
          <w:rFonts w:ascii="Arial" w:cs="Arial" w:eastAsia="Arial" w:hAnsi="Arial"/>
          <w:sz w:val="20"/>
          <w:szCs w:val="20"/>
        </w:rPr>
        <w:t xml:space="preserve">Source file names and table mappings per domain</w:t>
      </w:r>
    </w:p>
    <w:p>
      <w:pPr>
        <w:pStyle w:val="ListParagraph"/>
        <w:numPr>
          <w:ilvl w:val="0"/>
          <w:numId w:val="2"/>
        </w:numPr>
        <w:spacing w:after="30" w:before="30"/>
      </w:pPr>
      <w:r>
        <w:rPr>
          <w:rFonts w:ascii="Arial" w:cs="Arial" w:eastAsia="Arial" w:hAnsi="Arial"/>
          <w:sz w:val="20"/>
          <w:szCs w:val="20"/>
        </w:rPr>
        <w:t xml:space="preserve">Matillion pipeline names responsible for each ingestion</w:t>
      </w:r>
    </w:p>
    <w:p>
      <w:pPr>
        <w:pStyle w:val="ListParagraph"/>
        <w:numPr>
          <w:ilvl w:val="0"/>
          <w:numId w:val="2"/>
        </w:numPr>
        <w:spacing w:after="30" w:before="30"/>
      </w:pPr>
      <w:r>
        <w:rPr>
          <w:rFonts w:ascii="Arial" w:cs="Arial" w:eastAsia="Arial" w:hAnsi="Arial"/>
          <w:sz w:val="20"/>
          <w:szCs w:val="20"/>
        </w:rPr>
        <w:t xml:space="preserve">Load strategy (Full Load or Incremental) per domain</w:t>
      </w:r>
    </w:p>
    <w:p>
      <w:pPr>
        <w:pStyle w:val="ListParagraph"/>
        <w:numPr>
          <w:ilvl w:val="0"/>
          <w:numId w:val="2"/>
        </w:numPr>
        <w:spacing w:after="30" w:before="30"/>
      </w:pPr>
      <w:r>
        <w:rPr>
          <w:rFonts w:ascii="Arial" w:cs="Arial" w:eastAsia="Arial" w:hAnsi="Arial"/>
          <w:sz w:val="20"/>
          <w:szCs w:val="20"/>
        </w:rPr>
        <w:t xml:space="preserve">Scheduling, frequency, and execution dependencies</w:t>
      </w:r>
    </w:p>
    <w:p>
      <w:pPr>
        <w:pStyle w:val="ListParagraph"/>
        <w:numPr>
          <w:ilvl w:val="0"/>
          <w:numId w:val="2"/>
        </w:numPr>
        <w:spacing w:after="30" w:before="30"/>
      </w:pPr>
      <w:r>
        <w:rPr>
          <w:rFonts w:ascii="Arial" w:cs="Arial" w:eastAsia="Arial" w:hAnsi="Arial"/>
          <w:sz w:val="20"/>
          <w:szCs w:val="20"/>
        </w:rPr>
        <w:t xml:space="preserve">Operational notes and special handling requirements</w:t>
      </w:r>
    </w:p>
    <w:p>
      <w:pPr>
        <w:spacing w:after="0" w:before="120"/>
      </w:pPr>
      <w:r>
        <w:t xml:space="preserve"/>
      </w:r>
    </w:p>
    <w:p>
      <w:pPr>
        <w:pStyle w:val="Heading1"/>
        <w:pBdr>
          <w:bottom w:val="single" w:color="1F3864" w:sz="6" w:space="1"/>
        </w:pBdr>
        <w:spacing w:after="120" w:before="400"/>
      </w:pPr>
      <w:r>
        <w:rPr>
          <w:rFonts w:ascii="Arial" w:cs="Arial" w:eastAsia="Arial" w:hAnsi="Arial"/>
          <w:b/>
          <w:bCs/>
          <w:color w:val="1F3864"/>
          <w:sz w:val="32"/>
          <w:szCs w:val="32"/>
        </w:rPr>
        <w:t xml:space="preserve">2. Scope and Platform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Platform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 Matillion</w:t>
            </w:r>
          </w:p>
        </w:tc>
      </w:tr>
      <w:tr>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Layer</w:t>
            </w:r>
          </w:p>
        </w:tc>
        <w:tc>
          <w:tcPr>
            <w:tcW w:type="dxa" w:w="69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 (RAW) — no transformations applied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Total Domains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44</w:t>
            </w:r>
          </w:p>
        </w:tc>
      </w:tr>
      <w:tr>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Systems</w:t>
            </w:r>
          </w:p>
        </w:tc>
        <w:tc>
          <w:tcPr>
            <w:tcW w:type="dxa" w:w="69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 Amazon S3, SFTP, API</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Strategies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 Incremental</w:t>
            </w:r>
          </w:p>
        </w:tc>
      </w:tr>
      <w:tr>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Schemas</w:t>
            </w:r>
          </w:p>
        </w:tc>
        <w:tc>
          <w:tcPr>
            <w:tcW w:type="dxa" w:w="69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 BRONZE_PSP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Regions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 (primary), EMEA, Japan, Canada (CA)</w:t>
            </w:r>
          </w:p>
        </w:tc>
      </w:tr>
      <w:tr>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Orchestration</w:t>
            </w:r>
          </w:p>
        </w:tc>
        <w:tc>
          <w:tcPr>
            <w:tcW w:type="dxa" w:w="69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 (US region), Lambda (trigger-based)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Downstream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Silver and Gold layers via dbt transformations</w:t>
            </w:r>
          </w:p>
        </w:tc>
      </w:tr>
    </w:tbl>
    <w:p>
      <w:pPr>
        <w:spacing w:after="0" w:before="120"/>
      </w:pPr>
      <w:r>
        <w:t xml:space="preserve"/>
      </w:r>
    </w:p>
    <w:p>
      <w:pPr>
        <w:pStyle w:val="Heading1"/>
        <w:pBdr>
          <w:bottom w:val="single" w:color="1F3864" w:sz="6" w:space="1"/>
        </w:pBdr>
        <w:spacing w:after="120" w:before="400"/>
      </w:pPr>
      <w:r>
        <w:rPr>
          <w:rFonts w:ascii="Arial" w:cs="Arial" w:eastAsia="Arial" w:hAnsi="Arial"/>
          <w:b/>
          <w:bCs/>
          <w:color w:val="1F3864"/>
          <w:sz w:val="32"/>
          <w:szCs w:val="32"/>
        </w:rPr>
        <w:t xml:space="preserve">3. End-to-End Architecture</w:t>
      </w:r>
    </w:p>
    <w:p>
      <w:pPr>
        <w:spacing w:after="0" w:before="60"/>
      </w:pPr>
      <w:r>
        <w:t xml:space="preserve"/>
      </w:r>
    </w:p>
    <w:p>
      <w:pPr>
        <w:spacing w:after="60" w:before="60"/>
      </w:pPr>
      <w:r>
        <w:rPr>
          <w:rFonts w:ascii="Arial" w:cs="Arial" w:eastAsia="Arial" w:hAnsi="Arial"/>
          <w:sz w:val="20"/>
          <w:szCs w:val="20"/>
        </w:rPr>
        <w:t xml:space="preserve">All Bronze ingestion flows follow a consistent four-stage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140"/>
        <w:gridCol w:w="2500"/>
      </w:tblGrid>
      <w:tr>
        <w:trPr>
          <w:tblHeader/>
        </w:trPr>
        <w:tc>
          <w:tcPr>
            <w:tcW w:type="dxa" w:w="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1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Source</w:t>
            </w:r>
          </w:p>
        </w:tc>
        <w:tc>
          <w:tcPr>
            <w:tcW w:type="dxa" w:w="41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Raw data originates from Snowflake Share, S3 buckets, SFTP servers, or direct APIs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 S3, SFTP, Veeva CRM API</w:t>
            </w:r>
          </w:p>
        </w:tc>
      </w:tr>
      <w:tr>
        <w:tc>
          <w:tcPr>
            <w:tcW w:type="dxa" w:w="52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 Pipeline</w:t>
            </w:r>
          </w:p>
        </w:tc>
        <w:tc>
          <w:tcPr>
            <w:tcW w:type="dxa" w:w="414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ETL jobs extract, transfer, clone, or ingest data from source into Snowflake</w:t>
            </w:r>
          </w:p>
        </w:tc>
        <w:tc>
          <w:tcPr>
            <w:tcW w:type="dxa" w:w="2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o_transfer_*, o_ingest_*, o_clone_*</w:t>
            </w:r>
          </w:p>
        </w:tc>
      </w:tr>
      <w:tr>
        <w:tc>
          <w:tcPr>
            <w:tcW w:type="dxa" w:w="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 / Bronze_PSP</w:t>
            </w:r>
          </w:p>
        </w:tc>
        <w:tc>
          <w:tcPr>
            <w:tcW w:type="dxa" w:w="41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Raw data written as *_RAW tables with no transformations or business logic applied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MEDISAFE_USER_RAW, IQVIA_AMA_NPI_RAW</w:t>
            </w:r>
          </w:p>
        </w:tc>
      </w:tr>
      <w:tr>
        <w:tc>
          <w:tcPr>
            <w:tcW w:type="dxa" w:w="52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Downstream (Silver/Gold)</w:t>
            </w:r>
          </w:p>
        </w:tc>
        <w:tc>
          <w:tcPr>
            <w:tcW w:type="dxa" w:w="414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Trigger-based dbt models transform Bronze into Silver and Gold layers</w:t>
            </w:r>
          </w:p>
        </w:tc>
        <w:tc>
          <w:tcPr>
            <w:tcW w:type="dxa" w:w="2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o_daily_psp_data_model_refresh_job_dbt</w:t>
            </w:r>
          </w:p>
        </w:tc>
      </w:tr>
    </w:tbl>
    <w:p>
      <w:pPr>
        <w:spacing w:after="0" w:before="80"/>
      </w:pPr>
      <w:r>
        <w:t xml:space="preserve"/>
      </w:r>
    </w:p>
    <w:p>
      <w:pPr>
        <w:spacing w:after="60" w:before="60"/>
      </w:pPr>
      <w:r>
        <w:rPr>
          <w:rFonts w:ascii="Arial" w:cs="Arial" w:eastAsia="Arial" w:hAnsi="Arial"/>
          <w:b/>
          <w:bCs/>
          <w:sz w:val="20"/>
          <w:szCs w:val="20"/>
        </w:rPr>
        <w:t xml:space="preserve">Source Type Classification:</w:t>
      </w:r>
    </w:p>
    <w:p>
      <w:pPr>
        <w:pStyle w:val="ListParagraph"/>
        <w:numPr>
          <w:ilvl w:val="0"/>
          <w:numId w:val="2"/>
        </w:numPr>
        <w:spacing w:after="30" w:before="30"/>
      </w:pPr>
      <w:r>
        <w:rPr>
          <w:rFonts w:ascii="Arial" w:cs="Arial" w:eastAsia="Arial" w:hAnsi="Arial"/>
          <w:sz w:val="20"/>
          <w:szCs w:val="20"/>
        </w:rPr>
        <w:t xml:space="preserve">Snowflake Share: Data shared from partner or internal Snowflake accounts as STG_* views.</w:t>
      </w:r>
    </w:p>
    <w:p>
      <w:pPr>
        <w:pStyle w:val="ListParagraph"/>
        <w:numPr>
          <w:ilvl w:val="0"/>
          <w:numId w:val="2"/>
        </w:numPr>
        <w:spacing w:after="30" w:before="30"/>
      </w:pPr>
      <w:r>
        <w:rPr>
          <w:rFonts w:ascii="Arial" w:cs="Arial" w:eastAsia="Arial" w:hAnsi="Arial"/>
          <w:sz w:val="20"/>
          <w:szCs w:val="20"/>
        </w:rPr>
        <w:t xml:space="preserve">S3: Files dropped to Amazon S3 buckets in CSV, XLSX, TXT, or Parquet format.</w:t>
      </w:r>
    </w:p>
    <w:p>
      <w:pPr>
        <w:pStyle w:val="ListParagraph"/>
        <w:numPr>
          <w:ilvl w:val="0"/>
          <w:numId w:val="2"/>
        </w:numPr>
        <w:spacing w:after="30" w:before="30"/>
      </w:pPr>
      <w:r>
        <w:rPr>
          <w:rFonts w:ascii="Arial" w:cs="Arial" w:eastAsia="Arial" w:hAnsi="Arial"/>
          <w:sz w:val="20"/>
          <w:szCs w:val="20"/>
        </w:rPr>
        <w:t xml:space="preserve">SFTP: Secure file transfer from vendor systems (Veeva Network, Kalderos).</w:t>
      </w:r>
    </w:p>
    <w:p>
      <w:pPr>
        <w:pStyle w:val="ListParagraph"/>
        <w:numPr>
          <w:ilvl w:val="0"/>
          <w:numId w:val="2"/>
        </w:numPr>
        <w:spacing w:after="30" w:before="30"/>
      </w:pPr>
      <w:r>
        <w:rPr>
          <w:rFonts w:ascii="Arial" w:cs="Arial" w:eastAsia="Arial" w:hAnsi="Arial"/>
          <w:sz w:val="20"/>
          <w:szCs w:val="20"/>
        </w:rPr>
        <w:t xml:space="preserve">API: Direct API-based incremental extraction (Veeva CRM, AMIR).</w:t>
      </w:r>
    </w:p>
    <w:p>
      <w:pPr>
        <w:spacing w:after="0" w:before="120"/>
      </w:pPr>
      <w:r>
        <w:t xml:space="preserve"/>
      </w:r>
    </w:p>
    <w:p>
      <w:pPr>
        <w:pStyle w:val="Heading1"/>
        <w:pBdr>
          <w:bottom w:val="single" w:color="1F3864" w:sz="6" w:space="1"/>
        </w:pBdr>
        <w:spacing w:after="120" w:before="400"/>
      </w:pPr>
      <w:r>
        <w:rPr>
          <w:rFonts w:ascii="Arial" w:cs="Arial" w:eastAsia="Arial" w:hAnsi="Arial"/>
          <w:b/>
          <w:bCs/>
          <w:color w:val="1F3864"/>
          <w:sz w:val="32"/>
          <w:szCs w:val="32"/>
        </w:rPr>
        <w:t xml:space="preserve">4. Domain Master Reference — All 44 Domains</w:t>
      </w:r>
    </w:p>
    <w:p>
      <w:pPr>
        <w:spacing w:after="0" w:before="60"/>
      </w:pPr>
      <w:r>
        <w:t xml:space="preserve"/>
      </w:r>
    </w:p>
    <w:p>
      <w:pPr>
        <w:spacing w:after="60" w:before="60"/>
      </w:pPr>
      <w:r>
        <w:rPr>
          <w:rFonts w:ascii="Arial" w:cs="Arial" w:eastAsia="Arial" w:hAnsi="Arial"/>
          <w:sz w:val="20"/>
          <w:szCs w:val="20"/>
        </w:rPr>
        <w:t xml:space="preserve">The following table provides a consolidated view of all Bronze data domains, their source systems, load strategies, target schemas, and Matillion pipelines.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1100"/>
        <w:gridCol w:w="1000"/>
        <w:gridCol w:w="3060"/>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Load Type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Schema</w:t>
            </w:r>
          </w:p>
        </w:tc>
        <w:tc>
          <w:tcPr>
            <w:tcW w:type="dxa" w:w="3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Matillion Pipeline(s)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 (Non-PSP)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o_transfer_medisafe_s3_files, o_ingest_medisafe_data</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 (PSP)</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BRONZE_PSP</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o_clone_weekly_zs_landing_medisafe_tables, o_daily_psp_bronze_refresh_job</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Precision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o_ingest_precision_data</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Qral</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o_ingest_qral_s3_files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Pulsepoint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o_transfer_pulsepoint_s3_files, o_ingest_pulsepoint_data</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SpringBond (HCP Marketing Media)</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o_ingest_bronze_snb_data</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 Network</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SFTP</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o_ingest_veeva_network_files, o_ingest_veeva_network_count_update</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Customer Ship-to-List</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x_ingest_customer_ship_s3_files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 CRM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o_ingest_veeva_crm_salesforce, o_ingest_veeva_crm_salesforce_dlts</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AMIR</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API</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o_ingest_bronze_amir_data, o_ingest_bronze_amir_count_update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o_transfer_ihub_s3_files, o_ingest_ihub_data</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 Align</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o_ingest_veeva_align_bronze_data</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ZS Landing Cardinal (3PL)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o_clone_zs_landing_cardinal_tables</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 (5_02) — HCP Data</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o_ingest_h1_data_s3_parquet, o_ingest_h1_data_details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Quest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o_ingest_quest_s3_files, o_ingest_quest_details</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 Master (Tokenization)</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o_clone_zs_landing_tables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EVERSANA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o_ingest_eversana_s3_files</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 (5_05) — Clinical Study Data</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o_ingest_h1_SOS_data_s3_parquet</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SpringBond (Marketing Data Mapping)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o_ingest_marketing_media_interaction</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 (Data Feed)</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o_ingest_mmit_s3_files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 (PAR Feed)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o_ingest_mmit_s3_files</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 HEOR</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s_ingest_premier_analytical_data</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CMEA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o_run_orchestration_master_end_to_end</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24</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 Data</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o_ingest_uki_data</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Bayshore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o_ingest_bayshore_data</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26</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Toho</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o_ingest_combined_toho_automation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Clinical Trials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o_ingest_clinical_trials_data</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28</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JP (Japan Vial Shipment)</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o_transform_silver_global_vial_shipment_toho</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DDD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o_ingest_iqvia_ddd_bronze_load</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30</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TXHUB</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o_ingest_txhub_s3_files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JIRA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o_ingest_jira_data</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32</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KALDEROS</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SFTP</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o_ingest_kalderos_all_files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Pinpoint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IQVIA_PINPOINT / 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o_ingest_pulsepoint_to_veeevaCRM_1</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34</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 Network (DCR)</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SFTP</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o_ingest_veeva_network_files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Med_B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o_end_to_end_iqvia_medb_monthly_pipeline</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36</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 AMA</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o_end_to_end_iqvia_ama_monthly_pipeline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HPD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o_end_to_end_iqvia_hpd_quarterly_pipeline</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38</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 LAAD MG Weekly</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o_end_to_end_iqvia_laad_mg_weekly_pipeline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LAAD MG Monthly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o_end_to_end_iqvia_laad_monthly_pipeline</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40</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 LAAD CIDP Monthly</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Incremental</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o_end_to_end_iqvia_laad_monthly_pipeline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 (PSP)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BRONZE_PSP</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o_daily_psp_bronze_refresh_job</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42</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 (Non-PSP)</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o_clone_zs_landing_tables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o_clone_zs_landing_tables</w:t>
            </w:r>
          </w:p>
        </w:tc>
      </w:tr>
      <w:tr>
        <w:tc>
          <w:tcPr>
            <w:tcW w:type="dxa" w:w="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44</w:t>
            </w:r>
          </w:p>
        </w:tc>
        <w:tc>
          <w:tcPr>
            <w:tcW w:type="dxa" w:w="2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SP (Non-PSP) — Specialty Pharmacy</w:t>
            </w:r>
          </w:p>
        </w:tc>
        <w:tc>
          <w:tcPr>
            <w:tcW w:type="dxa" w:w="1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c>
          <w:tcPr>
            <w:tcW w:type="dxa" w:w="11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Full Load</w:t>
            </w:r>
          </w:p>
        </w:tc>
        <w:tc>
          <w:tcPr>
            <w:tcW w:type="dxa" w:w="1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c>
          <w:tcPr>
            <w:tcW w:type="dxa" w:w="30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o_clone_zs_landing_tables</w:t>
            </w:r>
          </w:p>
        </w:tc>
      </w:tr>
    </w:tbl>
    <w:p>
      <w:pPr>
        <w:spacing w:after="0" w:before="120"/>
      </w:pPr>
      <w:r>
        <w:t xml:space="preserve"/>
      </w:r>
    </w:p>
    <w:p>
      <w:r>
        <w:br w:type="page"/>
      </w:r>
    </w:p>
    <w:p>
      <w:pPr>
        <w:pStyle w:val="Heading1"/>
        <w:pBdr>
          <w:bottom w:val="single" w:color="1F3864" w:sz="6" w:space="1"/>
        </w:pBdr>
        <w:spacing w:after="120" w:before="400"/>
      </w:pPr>
      <w:r>
        <w:rPr>
          <w:rFonts w:ascii="Arial" w:cs="Arial" w:eastAsia="Arial" w:hAnsi="Arial"/>
          <w:b/>
          <w:bCs/>
          <w:color w:val="1F3864"/>
          <w:sz w:val="32"/>
          <w:szCs w:val="32"/>
        </w:rPr>
        <w:t xml:space="preserve">5. Detailed Domain Data Flows</w:t>
      </w:r>
    </w:p>
    <w:p>
      <w:pPr>
        <w:spacing w:after="0" w:before="60"/>
      </w:pPr>
      <w:r>
        <w:t xml:space="preserve"/>
      </w:r>
    </w:p>
    <w:p>
      <w:pPr>
        <w:spacing w:after="60" w:before="60"/>
      </w:pPr>
      <w:r>
        <w:rPr>
          <w:rFonts w:ascii="Arial" w:cs="Arial" w:eastAsia="Arial" w:hAnsi="Arial"/>
          <w:sz w:val="20"/>
          <w:szCs w:val="20"/>
        </w:rPr>
        <w:t xml:space="preserve">The following sections provide the complete source-to-target table mapping for each domain. Each domain entry includes a summary card and a full table mapping.</w:t>
      </w:r>
    </w:p>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 Medisafe (Non-PSP)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 (Non-PSP)</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o_transfer_medisafe_s3_files, o_ingest_medisafe_data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STG_MEDISAFE_USER_SURVEY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MEDISAFE_USER_SURVEY_RAW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STG_MEDISAFE_APPOINTMENTS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MEDISAFE_APPOINTMENTS_RAW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STG_MEDISAFE_USER_CALCULATED_METRICS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MEDISAFE_USER_CALCULATED_METRICS_RAW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STG_MEDISAFE_COMPONENT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MEDISAFE_COMPONENT_RAW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STG_MEDISAFE_COMPONENT_PUSH_CLICKS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MEDISAFE_COMPONENT_PUSH_CLICKS_RAW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STG_MEDISAFE_COMPONENT_ROOM_ENGAGEMENT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MEDISAFE_COMPONENT_ROOM_ENGAGEMENT_RAW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STG_MEDISAFE_DAILY_APP_ACTIVITY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MEDISAFE_DAILY_APP_ACTIVITY_RAW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STG_MEDISAFE_MEDICATION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MEDISAFE_MEDICATION_RAW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STG_MEDISAFE_MG_ADL_TRACKER</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MEDISAFE_MG_ADL_TRACKER_RAW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STG_MEDISAFE_REMINDERS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MEDISAFE_REMINDERS_RAW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STG_MEDISAFE_SURVEY_METADATA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MEDISAFE_SURVEY_METADATA_RAW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STG_MEDISAFE_USER</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MEDISAFE_USER_RAW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STG_MEDISAFE_USER_SALESFORCE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MEDISAFE_USER_SALESFORCE_RAW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STG_MEDISAFE_NURSE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MEDISAFE_NURSE_RAW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STG_MEDISAFE_PATIENT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MEDISAFE_PATIENT_RAW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STG_MEDISAFE_STATE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MEDISAFE_STATE_RAW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 Medisafe (PSP)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 (PSP)</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BRONZE_PSP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o_clone_weekly_zs_landing_medisafe_tables, o_daily_psp_bronze_refresh_job</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Trigger-based: runs after Non-PSP Patient Silver and Gold layers complete. Window: Weekdays, 12:45–1:15 am EST.</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STG_MEDISAFE_APPOINTMENTS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MEDISAFE_APPOINTMENTS_RAW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STG_MEDISAFE_SALESFORCE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MEDISAFE_SALESFORCE_RAW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STG_MEDISAFE_USER_SURVEY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MEDISAFE_USER_SURVEY_RAW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STG_MEDISAFE_COMPONENT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MEDISAFE_COMPONENT_RAW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STG_MEDISAFE_COMPONENT_PUSH_CLICKS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MEDISAFE_COMPONENT_PUSH_CLICKS_RAW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STG_MEDISAFE_COMPONENT_ROOM_ENGAGEMENT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MEDISAFE_COMPONENT_ROOM_ENGAGEMENT_RAW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STG_MEDISAFE_MEDICATION</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MEDISAFE_MEDICATION_RAW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STG_MEDISAFE_DAILY_APP_ACTIVITY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MEDISAFE_DAILY_APP_ACTIVITY_RAW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STG_MEDISAFE_MG_ADL_TRACKER</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MEDISAFE_MG_ADL_TRACKER_RAW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STG_MEDISAFE_REMINDERS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MEDISAFE_REMINDERS_RAW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STG_MEDISAFE_SURVEY_METADATA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MEDISAFE_SURVEY_METADATA_RAW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STG_MEDISAFE_USER</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MEDISAFE_USER_RAW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STG_MEDISAFE_USER_CALCULATED_METRICS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MEDISAFE_USER_CALCULATED_METRICS_RAW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 Precision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Precision</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o_ingest_precision_data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7</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CHANGE_LOG_PAYER_PLAN_HIERARCHY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PRECISION_IQVIA_BRIDGE_CHANGE_LOG_RAW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HIERARCHY_BPG_BRIDGE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PRECISION_HIERARCHY_BPG_BRIDGE_RAW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HIERARCHY_GPO_BRIDGE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PRECISION_HIERARCHY_GPO_BRIDGE_RAW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HIERARCHY_IQVIA_BRIDGE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PRECISION_HIERARCHY_IQVIA_BRIDGE_HIERARCHY_RAW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HIERARCHY_MMIT_BRIDGE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PRECISION_HIERARCHY_CONTROL_FILE_RAW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MAJORITY_STATUS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PRECISION_PAYE_PLAN_HIERARCHY_CHANGE_LOG_RAW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PAYER_PLAN_HIERARCHY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PRECISION_PAYER_PLAN_HIERARCHY_RAW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4: Qral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Qral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o_ingest_qral_s3_files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Performance Extract is quarterly — load only for 2nd and 3rd month of the quarter.</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BNB Extract - 2025-02-05.csv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QRAL_BNB_EXTRACT_RAW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Performance Extract - 2025-02-05.csv (Quarterly)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QRAL_PERFORMANCE_EXTRACT_RAW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Dispense Extract - 2025-02-05.csv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QRAL_DISPENSE_EXTRACT_RAW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5: Pulsepoint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Pulsepoint</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o_transfer_pulsepoint_s3_files, o_ingest_pulsepoint_data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PatientPoint202410.csv / PatientPoint202411.csv / PatientPoint202412.csv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PULSEPOINT_PATIENTPOINT_RAW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NPIEverythingfrom01_13_2025_05_51PM.csv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PULSEPOINT_NPIEVERYTHINGFROM_RAW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HCP365_Search_ArgenX_HCP_Report_Raw Data_December2021.xlsx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PULSEPOINT_HCP365_SEARCH_ARGENX_HCP_RAW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HCP365_Site_ArgenX_gMGCycle_Report_Raw Data_December2021.xlsx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PULSEPOINT_HCP365_SITE_ARGENX_GMGCYCLE_RAW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HCP365_Site_ArgenX_Chatbot_Report_Raw Data_December2021.xlsx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PULSEPOINT_HCP365_SITE_ARGENX_CHATBOT_RAW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HCP365_Site_Contobox_Quiz_Report_Raw Data_December2021.xlsx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PULSEPOINT_HCP365_SITE_CONTOBOX_QUIZ_RAW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HCP365_Site_Minds and Assembly_ArgenX_gMGexperience_August 2023.xlsx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PULSEPOINT_HCP365_SITE_MINDSANDASSEMBLY_ARGENX_GMGEXPERIENCE_RAW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HCP365_Site_Minds and Assembly_ArgenX_GMGunited_August 2023.xlsx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PULSEPOINT_HCP365_SITE_MINDSANDASSEMBLY_ARGENX_GMGUNITED_RAW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6: SpringBond (HCP Marketing Media)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SpringBond (HCP Marketing Media)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o_ingest_bronze_snb_data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HCP_MARKETING_MEDIA_INTERACTION_DOXIMIT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HCP_MARKETING_MEDIA_INTERACTION_DOXIMIT_RAW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HCP_MARKETING_MEDIA_INTERACTION_EPOCRATES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HCP_MARKETING_MEDIA_INTERACTION_EPOCRATES_RAW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HCP_MARKETING_MEDIA_INTERACTION_PULSEPOINT_LIFE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HCP_MARKETING_MEDIA_INTERACTION_PULSEPOINT_LIFE_RAW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HCP_MARKETING_MEDIA_INTERACTION_SEARCH</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HCP_MARKETING_MEDIA_INTERACTION_SEARCH_RAW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HCP_MARKETING_MEDIA_INTERACTION_SITE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HCP_MARKETING_MEDIA_INTERACTION_SITE_RAW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HCP_MARKETING_MEDIA_INTERACTION_DOCEREE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HCP_MARKETING_MEDIA_INTERACTION_DOCEREE_RAW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HCP_MARKETING_MEDIA_INTERACTION_MEDSCAPE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HCP_MARKETING_MEDIA_INTERACTION_MEDSCAPE_RAW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HCP_MARKETING_MEDIA_INTERACTION_SKIPTA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HCP_MARKETING_MEDIA_INTERACTION_SKIPTA_RAW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HCP_MARKETING_MEDIA_INTERACTION_OPTIMIZERX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HCP_MARKETING_MEDIA_INTERACTION_OPTIMIZERX_RAW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HCP_MARKETING_MEDIA_INTERACTION_HEALTHCASTSMEDIA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HCP_MARKETING_MEDIA_INTERACTION_HEALTHCASTSMEDIA_RAW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HCP_MARKETING_MEDIA_INTERACTION_BULLETINHEALTHCARE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HCP_MARKETING_MEDIA_INTERACTION_BULLETINHEALTHCARE_RAW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HCP_MARKETING_MEDIA_INTERACTION_FIGURE1</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HCP_MARKETING_MEDIA_INTERACTION_FIGURES1_RAW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HCP_MARKETING_MEDIA_INTERACTION_IMPRICUS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HCP_MARKETING_MEDIA_INTERACTION_IMPRICUS_RAW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HCP_MARKETING_MEDIA_INTERACTION_MEDPAGETODAY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HCP_MARKETING_MEDIA_INTERACTION_MEDPAGETODAY_RAW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HCP_MARKETING_MEDIA_INTERACTION_NEUROLOGYLIVE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HCP_MARKETING_MEDIA_INTERACTION_NEUROLOGYLIVE_RAW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HCP_MARKETING_MEDIA_INTERACTION_OPENEVIDENCE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HCP_MARKETING_MEDIA_INTERACTION_OPENEVIDENCE_RAW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HCP_MARKETING_MEDIA_INTERACTION_PEERDIRECT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HCP_MARKETING_MEDIA_INTERACTION_PEERDIRECT_RAW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HCP_MARKETING_MEDIA_INTERACTION_PHYSICIANSWEEKLY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HCP_MARKETING_MEDIA_INTERACTION_PHYSICIANSWEEKLY_RAW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HCP_MARKETING_MEDIA_INTERACTION_PLATFORMQ</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HCP_MARKETING_MEDIA_INTERACTION_PLATFORMQ_RAW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HCP_MARKETING_MEDIA_INTERACTION_RELEVATEHEALTH</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HCP_MARKETING_MEDIA_INTERACTION_RELEVATEHEALTH_RAW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HCP_MARKETING_MEDIA_INTERACTION_VUMEDI</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HCP_MARKETING_MEDIA_INTERACTION_VUMEDI_RAW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HCP_MARKETING_MEDIA_INTERACTION_WOLTERSKLUWER</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HCP_MARKETING_MEDIA_INTERACTION_WOLTERSKLUWER_RAW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7: Veeva Network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 Network</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SFTP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o_ingest_veeva_network_files, o_ingest_veeva_network_count_update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address.csv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VEEVA_NETWORK_ADDRESS_RAW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customkey.csv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VEEVA_NETWORK_CUSTOM_KEY_RAW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hco.csv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VEEVA_NETWORK_HCO_RAW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VEEVA_NETWORK_HCP_RAW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license.csv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VEEVA_NETWORK_LICENSE_RAW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manifest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VEEVA_NETWORK_MANIFEST_RAW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parenthco.csv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VEEVA_NETWORK_PARENT_HCO_RAW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reference.csv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VEEVA_NETWORK_REFERENCE_RAW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8: Customer Ship-to-List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Customer Ship-to-List</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x_ingest_customer_ship_s3_files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One-time load only.</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Customer_and_Ship-to-Listfeb21.xlsx (Tab: Customer List)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CARDINAL_CUSTOMER_LIST_RAW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Customer_and_Ship-to-Listfeb21.xlsx (Tab: Ship-to List)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CARDINAL_SHIP_TO_LIST_RAW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9: Veeva CRM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 CRM</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API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o_ingest_veeva_crm_salesforce, o_ingest_veeva_crm_salesforce_dlts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27</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Delta tables — target tables use _DELTA suffix.</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FM_EVENT_SUMMARY_VPRO_C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VEEVA_CRM_FM_EVENT_SUMMARY_VPRO_DELTA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FM_EVENT_TEAM_MEMBER_VOD_C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VEEVA_CRM_FM_EVENT_TEAM_MEMBER_DELTA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FM_EXPENSE_ESTIMATE_VOD_C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VEEVA_CRM_FM_EXPENSE_ESTIMATE_DELTA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FM_SPEAKER_C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VEEVA_CRM_FM_SPEAKER_DELTA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FM_SPEAKER_QUALIFICATION_VOD_C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VEEVA_CRM_FM_SPEAKER_QUALIFICATION_DELTA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FM_TOPIC_MATERIAL_VOD_C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VEEVA_CRM_FM_TOPIC_MATERIAL_DELTA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FM_VENDOR_VOD_C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VEEVA_CRM_FM_VENDOR_DELTA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FM_VENUE_VOD_C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VEEVA_CRM_FM_VENUE_DELTA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EMAIL_ACTIVITY_VOD_C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VEEVA_CRM_FM_EMAIL_ACTIVITY_DELTA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EVENT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VEEVA_CRM_FM_EVENT_DELTA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EVENT_ATTENDEE_VOD_C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VEEVA_CRM_FM_EVENT_ATTENDEE_DELTA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EVENT_PAYMENTS_VPRO_C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VEEVA_CRM_FM_EVENT_PAYMENTS_DELTA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EVENTS_MANAGEMENT_SETTINGS_VOD_C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VEEVA_CRM_EVENTS_MANAGEMENT_SETTINGS_DELTA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FM_ATTRIBUTION_VOD_C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VEEVA_CRM_FM_ATTRIBUTION_DELTA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EXPENSE_HEADER_VOD_C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VEEVA_CRM_EXPENSE_HEADER_DELTA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EXPENSE_LINE_VOD_C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VEEVA_CRM_EXPENSE_LINE_DELTA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EXPENSE_TYPE_VOD_C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VEEVA_CRM_EXPENSE_TYPE_DELTA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KEY_MESSAGE_VOD_C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VEEVA_CRM_KEY_MESSAGE_DELTA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MC_CYCLE_VOD_C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VEEVA_CRM_MC_CYCLE_DELTA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MC_CYCLE_CHANNEL_VOD_C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VEEVA_CRM_MC_CYCLE_CHANNEL_DELTA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MC_CYCLE_PLAN_VOD_C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VEEVA_CRM_MC_CYCLE_PLAN_DELTA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MC_CYCLE_PLAN_CHANNEL_VOD_C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VEEVA_CRM_MC_CYCLE_PLAN_CHANNEL_DELTA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MC_CYCLE_PLAN_PRODUCT_VOD_C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VEEVA_CRM_MC_CYCLE_PLAN_PRODUCT_DELTA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MC_CYCLE_TARGET_VOD_C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VEEVA_CRM_MC_CYCLE_TARGET_DELTA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MC_CYCLE_PRODUCT_VOD_C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VEEVA_CRM_MC_CYCLE_PRODUCT_DELTA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MEDICAL_DISCUSSION_VOD_C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VEEVA_CRM_MEDICAL_DISCUSSION_DELTA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MEDICAL_INQUIRY_VOD_C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VEEVA_CRM_MEDICAL_INQUIRY_DELTA</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10: AMIR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AMIR</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API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o_ingest_bronze_amir_data, o_ingest_bronze_amir_count_update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Delta tables — target tables use _DELTA suffix.</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CONTENTDOCUMENTLINX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MIC_CONTENT_DOCUMENT_LINK_DELTA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ACCOUNT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MIC_ACCOUNT_DELTA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CASE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MIC_CASE_DELTA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MFD_DATA_CHANGE_REQUEST_C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MIC_DATA_CHANGE_REQUEST_DELTA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MFD_DATA_CHANGE_REQUEST_LINE_C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MIC_DATA_CHANGE_REQUEST_LINE_DELTA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EMAILMESSAGE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MIC_EMAIL_MESSAGE_DELTA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MFD_FULFILLMENT_C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MIC_FULFILLMENT_DELTA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MFD_INBOUND_FORM_C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MIC_INBOUND_FORM_DELTA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MFD_OWNERSHIP_TRACKING_C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MIC_OWNERSHIP_TRACKING_DELTA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MFD_PRODUCT_C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MIC_PRODUCT_DELTA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RECORDTYPE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MIC_RECORD_TYPE_DELTA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MFD_REQUEST_C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MIC_REQUEST_DELTA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MFD_REQUEST_DOCUMENT_C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MIC_REQUEST_DOCUMENT_DELTA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MFD_REQUEST_FULFILLMENT_C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MIC_REQUEST_FULFILLMENT_DELTA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FULFILLMENT_INSERT_MVN_C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MIC_SRL_PERSONIZATION_DELTA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USER</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MIC_USER_DELTA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MFD_INTERACTION_QA_C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MIC_INTERACTION_QA_DELTA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MFD_PRODUCT_COMPLAINT_C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MIC_PRODUCT_QUALITY_COMPLAINT_DELTA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MFD_ADVERSE_EVENT_C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MIC_ADVERSE_EVENT_DELTA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MFD_CONTACT_INFORMATION_C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MIC_CONTACT_INFORMATION_DELTA</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MFD_AFFILIATION_C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MIC_AFFILIATION_DELTA</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11: iHub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o_transfer_ihub_s3_files, o_ingest_ihub_data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27</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IHUB_USER_LAST_LOGIN_DATE.csv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IHUB_USER_LAST_LOGIN_DATE_RAW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IHUB_USER_DETAILS.csv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IHUB_USER_DETAILS_RAW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IHUB_ACT_THERAPEUTIC_AREA.csv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IHUB_ACT_THERAPEUTIC_AREA_RAW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IHUB_ANA_YEARS.csv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IHUB_ANA_YEARS_RAW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IHUB_ANA_THERAPEUTIC_AREA_INDICATION.csv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IHUB_ANA_THERAPEUTIC_AREA_INDICATION_RAW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IHUB_ADMIN_USER_GROUP_MANAGEMENT_CHANGELOG.csv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IHUB_ADMIN_USER_GROUP_MANAGEMENT_CHANGELOG_RAW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IHUB_ADMIN_TIER_RATES_CHANGELOG.csv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IHUB_ADMIN_TIER_RATES_CHANGELOG_RAW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IHUB_ADMIN_TASK_MANAGEMENT_CHANGELOG.csv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IHUB_ADMIN_TASK_MANAGEMENT_CHANGELOG_RAW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IHUB_ACTIVITY_EVENT_HISTORY.csv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IHUB_ACTIVITY_EVENT_HISTORY_RAW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IHUB_ACTIVITY.csv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IHUB_ACTIVITY_RAW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IHUB_ACT_VENUE.csv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IHUB_ACT_VENUE_RAW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IHUB_ACT_THIRD_PARTY_ORGANIZER.csv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IHUB_ACT_THIRD_PARTY_ORGANIZER_RAW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IHUB_ACT_IND_SEARCH_CRITERA.csv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IHUB_ACT_IND_SEARCH_CRITERA_RAW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IHUB_ACT_PROGRAM_DETAILS.csv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IHUB_ACT_PROGRAM_DETAILS_RAW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IHUB_ACT_PRODUCT.csv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IHUB_ACT_PRODUCT_RAW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IHUB_ACT_PRGRM_BUDGET.csv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IHUB_ACT_PRGRM_BUDGET_RAW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IHUB_ACT_PB_RECONCILIATION.csv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IHUB_ACT_PB_RECONCILIATION_RAW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IHUB_ACT_PAYMENT_ITEM.csv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IHUB_ACT_PAYMENT_ITEM_RAW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IHUB_ACT_ORG_SELECTION.csv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IHUB_ACT_ORG_SELECTION_RAW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IHUB_ACT_ORG_EF_AND_SPONSOR.csv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IHUB_ACT_ORG_EF_AND_SPONSOR_RAW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IHUB_ACT_IND_SELECTION.csv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IHUB_ACT_IND_SELECTION_RAW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IHUB_A_PLAN_CHANGELOG.csv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IHUB_A_PLAN_CHANGELOG_RAW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IHUB_ACT_IND_PAYMENT.csv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IHUB_ACT_IND_PAYMENT_RAW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IHUB_ACT_IND_ENG.csv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IHUB_ACT_IND_ENG_RAW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IHUB_ACT_ENG_OTHER_ATTENDEES.csv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IHUB_ACT_ENG_OTHER_ATTENDEES_RAW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IHUB_ACT_COMMENTARY.csv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IHUB_ACT_COMMENTARY_RAW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IHUB_ACT_COLLABORATOR.csv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IHUB_ACT_COLLABORATOR_RAW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12: Veeva Align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 Align</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o_ingest_veeva_align_bronze_data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Files follow naming pattern: {id}_aln_YYYY-MM-DDTHH:MM:SS_deletes.csv / _updates.csv</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59710_170925_account_aln_*_deletes/updates.csv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VEEVA_ALIGN_ACCOUNT_ALN_RAW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59710_170925_account_rule_aln_*_deletes/updates.csv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VEEVA_ALIGN_ACCOUNT_RULE_ALN_RAW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59710_170925_account_territory_aln_*_deletes/updates.csv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VEEVA_ALIGN_ACCOUNT_TERRITORY_ALN_RAW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59710_170925_address_aln_*_deletes/updates.csv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VEEVA_ALIGN_ADDRESS_ALN_RAW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59710_170925_country_aln_*_deletes/updates.csv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VEEVA_ALIGN_COUNTRY_ALN_RAW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59710_170925_field_force_aln_*_deletes/updates.csv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VEEVA_ALIGN_FIELD_FORCE_ALN_RAW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59710_170925_field_force_product_aln_*_deletes/updates.csv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VEEVA_ALIGN_FIELD_FORCE_PRODUCT_ALN_RAW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59710_170925_geography_aln_*_deletes/updates.csv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VEEVA_ALIGN_GEOGRAPHY_ALN_RAW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59710_170925_geography_territory_aln_*_deletes/updates.csv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VEEVA_ALIGN_GEOGRAPHY_TERRITORY_ALN_RAW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59710_170925_parent_hco_aln_*_deletes/updates.csv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VEEVA_ALIGN_PARENT_HCO_ALN_RAW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13: ZS Landing Cardinal (3PL)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ZS Landing Cardinal (3PL)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o_clone_zs_landing_cardinal_tables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15</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STG_3PL_852</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CARDINAL_852_RAW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STG_3PL_867</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CARDINAL_867_RAW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STG_3PL_CASH_RECEIPT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CARDINAL_CASH_RECEIPT_RAW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STG_3PL_CHARGEBACK_DETAILS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CARDINAL_CHARGEBACK_DETAILS_RAW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STG_3PL_CUSTOMER_MASTER</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CARDINAL_CUSTOMER_MASTER_RAW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STG_3PL_DAILY_LOT_MOVEMENT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CARDINAL_DAILY_LOT_MOVEMENT_RAW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STG_3PL_DAILY_ORDERS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CARDINAL_DAILY_ORDERS_RAW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STG_3PL_INVENTORY_SNAPSHOT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CARDINAL_INVENTORY_SNAPSHOT_RAW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STG_3PL_INVOICES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CARDINAL_INVOICES_RAW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STG_3PL_RETURNS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CARDINAL_RETURNS_RAW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STG_3PL_SHIPMENTS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CARDINAL_SHIPMENTS_RAW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STG_3PL_SHIP_TO</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CARDINAL_SHIP_TO_RAW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STG_3PL_SHIPMENT_DETAILS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CARDINAL_3PL_SHIPMENT_DETAILS_RAW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STG_3PL_APPL_I</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CARDINAL_3PL_APPL_I_RAW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STG_3PL_GL</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CARDINAL_3PL_GL_RAW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14: H1 (5_02) — HCP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 (5_02) — HCP 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o_ingest_h1_data_s3_parquet, o_ingest_h1_data_details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17</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Parquet format files.</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ClinicalTrials.parquet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H1_CLINICALTRIALS_RAW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Congresses.parquet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H1_CONGRESSES_RAW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control-total.parquet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H1_CONTROL_TOTAL</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Focus-Areas.parquet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H1_FOCUS_AREAS_RAW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HCP-Badges.parquet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H1_HCP_BADGES_RAW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Organizations.parquet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H1_ORGANIZATIONS_RAW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Payments.parquet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H1_PAYMENTS_RAW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People-Congresses.parquet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H1_PEOPLE_CONGRESSES_RAW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People-HCP-Ids.parquet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H1_PEOPLE_HCP_RAW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People-Organizations.parquet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H1_PEOPLE_ORGANIZATIONS_RAW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People-Payments.parquet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H1_PEOPLE_PAYMENTS_RAW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People-Publications.parquet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H1_PEOPLE_PUBLICATIONS_RAW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People-Trials.parquet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H1_PEOPLE_TRIALS_RAW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People.parquet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H1_PEOPLE_RAW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Publications.parquet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H1_PUBLICATIONS_RAW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ScholarlyInfluence.parquet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H1_SCHOLARLYINFLUENCE_RAW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Top-Indications.parquet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H1_TOP_INDICATIONS_RAW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15: 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Quest</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o_ingest_quest_s3_files, o_ingest_quest_details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Uses dq_audit.etl_domain_metadata to process input files. First time b_date variable in Matillion is set to 20250711 for historical load. On first run: unset the default value. After first successful run: update dq_audit.etl_domain_metadata for source table. Weekly delta loads.</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ACHR_YYYYMMDD.csv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QUEST_ACHR_RAW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MUSK_YYYYMMDD.csv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QUEST_MUSK_RAW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ACHR_YYYYMMDD.csv (delta)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QUEST_ACHR_DELTA</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MUSK_YYYYMMDD.csv (delta)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QUEST_MUSK_DELTA</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16: IQVIA Master (Tokenization)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Master (Tokenization)</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o_clone_zs_landing_tables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STG_IQVIA_MASTER</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IQVIA_MASTER_RAW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17: EVERSANA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EVERSANA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o_ingest_eversana_s3_files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Source file pattern: fbt_Argenx_*</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fbt_Argenx_* (delta feed)</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EVERSANA_DATA_FEED_DELTA</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18: H1 (5_05) — Clinical Study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 (5_05) — Clinical Study 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o_ingest_h1_SOS_data_s3_parquet</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27</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Parquet format files — Study / Outcome / Sponsor data.</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facility_person_history.parquet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H1_SOS_FACILITY_PERSON_HISTORY_RAW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facility_status_history.parquet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H1_SOS_FACILITY_STATUS_HISTORY_RAW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facility.parquet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H1_SOS_FACILITY_RAW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idinformation.parquet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H1_SOS_ID_INFORMATION_RAW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intervention.parquet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H1_SOS_INTERVENTION_RAW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link.parquet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H1_SOS_LINK_RAW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outcome.parquet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H1_SOS_OUTCOME_RAW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outcomeanalysis.parquet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H1_SOS_OUTCOME_ANALYSIS_RAW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outcomeanalysisgroup.parquet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H1_SOS_OUTCOME_ANALYSIS_GROUP_RAW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outcomecount.parquet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H1_SOS_OUTCOME_COUNT_RAW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outcomecountmeasurement.parquet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H1_SOS_OUTCOME_COUNT_MEASUREMENT_RAW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participantflow.parquet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H1_SOS_PARTICIPANT_FLOW_RAW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pendingresult.parquet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H1_SOS_PENDING_RESULT_RAW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person_role_history.parquet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H1_SOS_PERSON_ROLE_HISTORY_RAW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person.parquet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H1_SOS_PERSON_RAW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reference.parquet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H1_SOS_REFERENCE_RAW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resultgroup.parquet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H1_SOS_RESULT_GROUP_RAW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resultgroupbaselinecount.parquet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H1_SOS_RESULT_GROUP_BASELINE_COUNT_RAW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resultgroupbaselinemeasurement.parquet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H1_SOS_RESULT_GROUP_BASELINE_MEASUREMENT_RAW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resultgroupdropwithdrawal.parquet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H1_SOS_RESULT_GROUP_DROP_WITHDRAWAL_RAW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resultgroupmilestone.parquet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H1_SOS_RESULT_GROUP_MILESTONE_RAW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sponsor_contact.parquet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H1_SOS_SPONSOR_CONTACT_RAW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sponsor.parquet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H1_SOS_SPONSOR_RAW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study_meddra.parquet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H1_SOS_STUDY_MEDDRA_RAW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study_meta.parquet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H1_SOS_STUDY_META_RAW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study.parquet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H1_SOS_STUDY_RAW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resultgreement.parquet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H1_SOS_RESULT_AGREEMENT_RAW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19: SpringBond (Marketing Data Mapping)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SpringBond (Marketing Data Mapping)</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o_ingest_marketing_media_interaction</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MARKETING_DATA_MAPPING_RAW</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MARKETING_DATA_MAPPING_RAW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20: MMIT (Data Feed)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 (Data Feed)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o_ingest_mmit_s3_files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DRUGS.txt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MMIT_DATA_DRUGS_RAW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Medispan_Bridge.txt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MMIT_DATA_MEDISPAN_BRIDGE_RAW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NDC_Bridge.txt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MMIT_DATA_NDC_BRIDGE_RAW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PLANS.txt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MMIT_DATA_PLANS_RAW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PLANSCONTROLLERMCO.txt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MMIT_DATA_PLANS_CONTROLLER_MCO_RAW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RESTRICTIONS.txt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MMIT_DATA_RESTRICTIONS_RAW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STATUSES.txt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MMIT_DATA_STATUSES_RAW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CBSAS.txt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MMIT_DATA_CBSAS_RAW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STATES.txt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MMIT_DATA_STATES_RAW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Zip_Code.txt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MMIT_DATA_ZIP_CODE_RAW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21: MMIT (PAR Feed)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 (PAR Feed)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o_ingest_mmit_s3_files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Separate PAR feed ingested via same pipeline.</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CONTROL.txt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MMIT_PAR_CONTROL_RAW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MEDICAL_CBSAS.txt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MMIT_PAR_MEDICAL_CBSAS_RAW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MEDICAL_STATES.txt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MMIT_PAR_MEDICAL_STATES_RAW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MEDICAL_Zip_Code.txt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MMIT_PAR_MEDICAL_ZIP_CODE_RAW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Medical.txt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MMIT_PAR_MEDICAL_RAW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MedicalGroups.txt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MMIT_PAR_MEDICAL_GROUPS_RAW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MedicalPA.txt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MMIT_PAR_MEDICAL_PA_RAW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MedicalBT.txt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MMIT_PAR_MEDICAL_BT_RAW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MedicalUdf.txt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MMIT_PAR_MEDICAL_UDF_RAW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FA_v2.txt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MMIT_PAR_FA_V2_RAW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FAUdf.txt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MMIT_PAR_FA_UDF_RAW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Products.txt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MMIT_PAR_PRODUCTS_RAW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MMIT_PAR_ST_RAW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MEDICAL_COUNTIES.txt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MMIT_PAR_MEDICAL_COUNTIES_RAW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DerivedFields.txt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MMIT_PAR_DERIVED_FIELDS_RAW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22: PREMIER HEOR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 HEOR</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s_ingest_premier_analytical_data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One-time load.</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Demographics (BL)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PREMIER_DEMOGRAPHICS_RAW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 History (BL)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PREMIER_MEDICAL_HISTORY_RAW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BMI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PREMIER_BMI_RAW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Current comorbidities (BL)-Data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PREMIER_CURRENT_COMORBIDITIES_RAW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Change in Comorbidities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PREMIER_CHANGE_IN_COMORBIDITIES_RAW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Infections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PREMIER_INFECTIONS_RAW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Treatment History (BL)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PREMIER_TREATMENT_HISTORY_RAW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Concomitant Treatment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PREMIER_CONCOMITANT_TREATMENT_RAW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Treatment Satisfaction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PREMIER_TREATMENT_SATISFACTION_RAW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VvV Treatment Schedule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PREMIER_VVY_TREATMENT_SCHEDULE_RAW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gMG Exacerbation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PREMIER_GANG_EXACERBATION_RAW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Work Status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PREMIER_WORK_STATUS_RAW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Caregiver_burden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PREMIER_CAREGIVER_BURDEN_RAW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Personal Relationship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PREMIER_PERSONAL_RELATIONSHIP_RAW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Pain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PREMIER_PAIN_RAW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MG ADL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PREMIER_MG_ADL_RAW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MG QoL:15r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PREMIER_MG_QOL15R_RAW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EQ-5D-5L VAS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PREMIER_EQ_5D_5L_VAS_RAW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Neuro QoL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PREMIER_NEURO_QOL_RAW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PROMIS Anxiety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PREMIER_PROMIS_ANXIETY_RAW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PROMIS Depression - Data</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PREMIER_PROMIS_DEPRESSION_RAW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WPAl gMG - Data</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PREMIER_WPAI_GANG_RAW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23: CMEA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CMEA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o_run_orchestration_master_end_to_end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7</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all_reference_files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CASE_MANAGEMENT_RAW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all_patients_files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ESTIMATED_PATIENTS_RAW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all_crm_files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CASE_MANAGEMENT_RAW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all_finance_files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CASE_MANAGEMENT_RAW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all_targets_files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CASE_MANAGEMENT_RAW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all_trials_files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CASE_MANAGEMENT_RAW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all_sales_files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ESTIMATED_PATIENTS_RAW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24: UKI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 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o_ingest_uki_data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Single Excel file with multiple tabs.</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 Raw Data File Feed.xlsx (Tab: Patient Tracker)</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UKI_PATIENT_TRACKER_RAW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 Raw Data File Feed.xlsx (Tab: Arvato Invoice Sales)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UKI_ARVATO_INVOICE_SALES_RAW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 Raw Data File Feed.xlsx (Tab: Bionical Orders)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UKI_BIONICAL_ORDERS_RAW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 Raw Data File Feed.xlsx (Tab: Combined Sales 1)</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UKI_COMBINED_SALES_1_RAW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 Raw Data File Feed.xlsx (Tab: Combined Sales 2)</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UKI_COMBINED_SALES_2_RAW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 Raw Data File Feed.xlsx (Tab: New Patient Details)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UKI_NEW_PATIENT_DETAILS_RAW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 Raw Data File Feed.xlsx (Tab: New Clinical Interactions)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UKI_NEW_CLINICAL_INTERACTIONS_RAW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 Raw Data File Feed.xlsx (Tab: Homecare Sales)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UKI_HOMECARE_SALES_RAW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 Raw Data File Feed.xlsx (Tab: Homecare Stock Report)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UKI_HOMECARE_STOCK_REPORT_RAW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 Raw Data File Feed.xlsx (Tab: Accounts)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UKI_ACCOUNTS_RAW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25: Bayshore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Bayshore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o_ingest_bayshore_data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Argenx Vyvgart Appointments Report-MM-DD</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BAYSHORE_VYVGART_APPOINTMENTS</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Argenx Vyvgart MGADL Reported Scores Report-MM-DD</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BAYSHORE_VYVGART_MGADL_REPORTED_SCORE</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Argenx Vyvgart Patient Journey Report-MM-DD</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BAYSHORE_PATIENT_JOURNEY</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Argenx Vyvgart Patient Reimbursement Report-MM-DD</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BAYSHORE_VYVGART_PATIENT_REIMBURSEMENT</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Argenx Vyvgart Previous Therapy and Concurrent medications Report-MM-DD</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BAYSHORE_VYVGART_PREVIOUS_THERAPY</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26: Toho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Toho</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o_ingest_combined_toho_automation</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Wildcard file patterns used.</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toho/PATIENT_INFO_SALES/*PATIENT*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TOHO_PATIENT_INFO_SALES_RAW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toho/WHOLESALER_SALES/*SALES*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TOHO_WHOLESALER_SALES_RAW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toho/PATIENT_INFO_SALES_CHANGE_REQUEST/*PATIENT*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TOHO_PATIENT_INFO_SALES_CHANGE_REQUEST</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toho/WHOLESALER_SALES_CHANGE_REQUEST/*PATIENT*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TOHO_WHOLESALER_SALES_CHANGE_REQUEST</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toho/PATIENT_STATUS_CHANGE_REQUEST/*PATIENT*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TOHO_PATIENT_STATUS_CHANGE_REQUEST</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27: Clinical Trials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Clinical Trials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o_ingest_clinical_trials_data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3</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argenx_clin_trials.csv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HCP_CLINICAL_TRIALS_REF_RAW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collegium.csv</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HCP_COLLEGIUM_REF_RAW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speaker_training.csv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HCP_SPEAKER_TRAINING_REF_RAW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28: JP (Japan Vial Shipment)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JP (Japan Vial Shipment)</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o_transform_silver_global_vial_shipment_toho</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Wildcard file patterns.</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jp/VIAL_TARGET/*VIAL*</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VIAL_TARGET</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jp/PREFECTURE_POTENTIAL/*PREFECTURE*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PREFECTURE_POTENTIAL</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29: IQVIA DDD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DDD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o_ingest_iqvia_ddd_bronze_load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Japan-specific IQVIA data.</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argenx_JP_customized_data_CIDP_* (Tab: Sales_amount_monthly)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IQVIA_DDD_VIAL_RAW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argenx_JP_customized_data_ITP_* (Tab: Sales_amount_monthly)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IQVIA_DDD_VIAL_RAW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JIS_TERRITORY_MASTERS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JIS_TERRITORY_REF_RAW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argenx_JP_customized_data_CIDP_* (Tab: Sales_volume_monthly)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IQVIA_DDD_VIAL_RAW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argenx_JP_customized_data_ITP_* (Tab: Sales_volume_monthly)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IQVIA_DDD_VIAL_RAW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30: TXHUB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TXHUB</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o_ingest_txhub_s3_files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Wildcard file pattern.</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thub_transactions_*.csv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THUB_TRANSACTIONS_RAW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31: JIRA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JIRA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o_ingest_jira_data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Wildcard file pattern.</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Jira_Issue_Raw_SP*.csv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JIRA_ISSUES_RAW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32: KALDEROS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KALDEROS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SFTP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o_ingest_kalderos_all_files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Eligibility file has multiple tabs: FULL, ADDED, REMOVED, UPDATED.</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Kalderos_Claims Ledger_{0-9}+_{0-9}{14}.csv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KALDEROS_CLAIMS_LEDGER_RAW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Kalderos_CP_Eligibility_{0-9}+_{0-9}{14}.xlsx (Tab: FULL/ADDED/REMOVED/UPDATED)</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KALDEROS_CP_ELIGIBILITY_&lt;Tab_name&gt;_DELTA</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33: IQVIA Pinpoint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Pinpoint</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IQVIA_PINPOINT / 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o_ingest_pulsepoint_to_veeevaCRM_1</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ARGENX_PINPOINT_IQVIA_NBA_TO_VEEVA_OUTBOUND</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IQVIA_NBA_TO_VEEVA_CRM</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ARGENX_PINPOINT_IQVIA_DIGITAL_OUTBOUND</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IQVIA_DIGITAL_ACTION_RAW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34: Veeva Network (DCR)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 Network (DCR)</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SFTP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o_ingest_veeva_network_files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VN_Snowflake_us_primarydcr_full</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VEEVA_NETWORK_DCR</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35: IQVIA Med_B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Med_B</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o_end_to_end_iqvia_medb_monthly_pipeline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VW_CLNS_ARGX_IQVIA_MEDB</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IQVIA_MED_B_PROVIDER_RAW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36: IQVIA AMA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AMA</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o_end_to_end_iqvia_ama_monthly_pipeline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VW_CLNS_CDS_ZXKN_AMA_NPI</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IQVIA_AMA_NPI_RAW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VW_CLNS_CDS_ZXKN_AMA_MASTER</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IQVIA_AMA_PHYSICIAN_MASTER_RAW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37: IQVIA HPD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HPD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o_end_to_end_iqvia_hpd_quarterly_pipeline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VW_CLNS_IQVIA_HPD_FACILITY_REPORT_FOR_ARGENX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IQVIA_HPD_FACILITY_REPORT_RAW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VW_CLNS_IQVIA_HPD_FULL_ORG_NPI_LIST_FOR_ARGENX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IQVIA_HPD_FULL_ORG_NPI_RAW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VW_CLNS_IQVIA_HPD_FILTERED_ORG_NPI_LIST_FOR_ARGENX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IQVIA_HPD_FILTERED_ORG_NPI_RAW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VW_CLNS_IQVIA_HPD_NATIONAL_REPORT_FOR_ARGENX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IQVIA_HPD_NATIONAL_REPORT_RAW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VW_CLNS_IQVIA_HPD_PHYSICIAN_REPORT_FOR_ARGENX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IQVIA_HPD_PHYSICIAN_REPORT_RAW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VW_CLNS_IQVIA_HPD_ALLOCATION_REPORT_FOR_ARGENX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IQVIA_HPD_ALLOCATION_REPORT_RAW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38: IQVIA LAAD MG Weekly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LAAD MG Weekly</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o_end_to_end_iqvia_laad_mg_weekly_pipeline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17</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VW_CLNS_MMC_DEVI_ARG_L80952_PAT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IQVIA_LAAD_MG_WEEKLY_PATIENT_RAW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VW_CLNS_MMC_DEVI_ARG_L80952_PLNLK</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IQVIA_LAAD_MG_WEEKLY_PLAN_RAW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VW_CLNS_MMC_DEVI_ARG_L80952_PRDLK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IQVIA_LAAD_MG_WEEKLY_PRODUCT_RAW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VW_CLNS_MMC_DEVI_ARG_L80952_RX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IQVIA_LAAD_MG_WEEKLY_RX_FACT_RAW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VW_CLNS_MMC_DEVI_ARG_L80952_PLSVC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IQVIA_LAAD_MG_WEEKLY_PLACE_OF_SERVICE_CODE_RAW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VW_CLNS_MMC_DEVI_ARG_L80952_DXLK</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IQVIA_LAAD_MG_WEEKLY_DIAGNOSIS_CODE_RAW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VW_CLNS_MMC_DEVI_ARG_L80952_MODLK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IQVIA_LAAD_MG_WEEKLY_MODIFIER_CODE_RAW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VW_CLNS_MMC_DEVI_ARG_L80952_MX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IQVIA_LAAD_MG_WEEKLY_MX_REMIT_FACT_RAW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VW_CLNS_MMC_DEVI_ARG_L80952_RXACT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IQVIA_LAAD_MG_WEEKLY_RX_PATIENT_ACTIVITY_RAW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VW_CLNS_MMC_DEVI_ARG_L80952_OXACT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IQVIA_LAAD_MG_WEEKLY_DX_PATIENT_ACTIVITY_RAW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VW_CLNS_MMC_DEVI_ARG_L80952_FACTYP</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IQVIA_LAAD_MG_WEEKLY_FACILITY_TYPE_CODE_RAW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VW_CLNS_MMC_DEVI_ARG_L80952_CNTL</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IQVIA_LAAD_MG_WEEKLY_CONTROL_RAW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VW_CLNS_MMC_DEVI_ARG_L80952_COMPAT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IQVIA_LAAD_MG_WEEKLY_PATIENT_COMMERCIAL_RAW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VW_CLNS_MMC_DEVI_ARG_L80952_GEO</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IQVIA_LAAD_MG_WEEKLY_GEOGRAPHY_RAW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VW_CLNS_MMC_DEVI_ARG_L80952_MPDPAT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IQVIA_LAAD_MG_WEEKLY_PATIENT_MPD_RAW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VW_CLNS_MMC_DEVI_ARG_L80952_RELK</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IQVIA_LAAD_MG_WEEKLY_REJECT_RAW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VW_CLNS_MMC_DEVI_ARG_L80952_PVDLK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IQVIA_LAAD_MG_WEEKLY_PROVIDER_RAW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39: IQVIA LAAD MG Monthly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LAAD MG Monthly</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o_end_to_end_iqvia_laad_monthly_pipeline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17</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VW_CLNS_MMC_DEVI_ARG_L210512_MX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IQVIA_LAAD_MG_MONTHLY_MX_REMIT_FACT_RAW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VW_CLNS_MMC_DEVI_ARG_L210512_CNTL</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IQVIA_LAAD_MG_MONTHLY_CONTROL_RAW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VW_CLNS_MMC_DEVI_ARG_L210512_DXLK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IQVIA_LAAD_MG_MONTHLY_DIAGNOSIS_CODE_RAW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VW_CLNS_MMC_DEVI_ARG_L210512_RX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IQVIA_LAAD_MG_MONTHLY_RX_FACT_RAW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VW_CLNS_MMC_DEVI_ARG_L210512_COMPAT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IQVIA_LAAD_MG_MONTHLY_PATIENT_COMMERCIAL_RAW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VW_CLNS_MMC_DEVI_ARG_L210512_DXACT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IQVIA_LAAD_MG_MONTHLY_DX_PATIENT_ACTIVITY_RAW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VW_CLNS_MMC_DEVI_ARG_L210512_FACTYP</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IQVIA_LAAD_MG_MONTHLY_FACILITY_TYPE_CODE_RAW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VW_CLNS_MMC_DEVI_ARG_L210512_GEO</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IQVIA_LAAD_MG_MONTHLY_GEOGRAPHY_RAW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VW_CLNS_MMC_DEVI_ARG_L210512_MPDPAT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IQVIA_LAAD_MG_MONTHLY_PATIENT_MPD_RAW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VW_CLNS_MMC_DEVI_ARG_L210512_PLSVC</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IQVIA_LAAD_MG_MONTHLY_PLACE_OF_SERVICE_CODE_RAW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VW_CLNS_MMC_DEVI_ARG_L210512_PRDLK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IQVIA_LAAD_MG_MONTHLY_PRODUCT_RAW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VW_CLNS_MMC_DEVI_ARG_L210512_PVDLK</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IQVIA_LAAD_MG_MONTHLY_PROCEDURE_CODE_RAW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VW_CLNS_MMC_DEVI_ARG_L210512_PXLK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IQVIA_LAAD_MG_MONTHLY_PROVIDER_RAW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VW_CLNS_MMC_DEVI_ARG_L210512_RELK</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IQVIA_LAAD_MG_MONTHLY_REJECT_RAW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VW_CLNS_MMC_DEVI_ARG_L210512_RXACT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IQVIA_LAAD_MG_MONTHLY_RX_PATIENT_ACTIVITY_RAW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VW_CLNS_MMC_DEVI_ARG_L210512_PAT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IQVIA_LAAD_MG_MONTHLY_PATIENT_RAW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VW_CLNS_MMC_DEVI_ARG_L210512_PLNLK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IQVIA_LAAD_MG_MONTHLY_PLAN_RAW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40: IQVIA LAAD CIDP Monthly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LAAD CIDP Monthly</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Incremental</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o_end_to_end_iqvia_laad_monthly_pipeline</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17</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VW_CLNS_MMC_DEVI_ARG_L62123_PVDLK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IQVIA_LAAD_ODP_MONTHLY_PROVIDER_RAW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VW_CLNS_MMC_DEVI_ARG_L62123_GEO</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IQVIA_LAAD_ODP_MONTHLY_GEOGRAPHY_RAW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VW_CLNS_MMC_DEVI_ARG_L62123_RELK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IQVIA_LAAD_ODP_MONTHLY_REJECT_RAW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VW_CLNS_MMC_DEVI_ARG_L62123_PXLK</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IQVIA_LAAD_ODP_MONTHLY_PROCEDURE_CODE_RAW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VW_CLNS_MMC_DEVI_ARG_L62123_MX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IQVIA_LAAD_ODP_MONTHLY_MX_REMIT_FACT_RAW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VW_CLNS_MMC_DEVI_ARG_L62123_FACTYP</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IQVIA_LAAD_ODP_MONTHLY_FACILITY_TYPE_CODE_RAW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VW_CLNS_MMC_DEVI_ARG_L62123_DXACT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IQVIA_LAAD_ODP_MONTHLY_DX_PATIENT_ACTIVITY_RAW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VW_CLNS_MMC_DEVI_ARG_L62123_PLNLK</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IQVIA_LAAD_ODP_MONTHLY_PLAN_RAW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VW_CLNS_MMC_DEVI_ARG_L62123_PLSVC</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IQVIA_LAAD_ODP_MONTHLY_PLACE_OF_SERVICE_CODE_RAW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VW_CLNS_MMC_DEVI_ARG_L62123_RXACT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IQVIA_LAAD_ODP_MONTHLY_RX_PATIENT_ACTIVITY_RAW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VW_CLNS_MMC_DEVI_ARG_L62123_CNTL</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IQVIA_LAAD_ODP_MONTHLY_CONTROL_RAW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VW_CLNS_MMC_DEVI_ARG_L62123_PAT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IQVIA_LAAD_ODP_MONTHLY_PATIENT_RAW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VW_CLNS_MMC_DEVI_ARG_L62123_MODLK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IQVIA_LAAD_ODP_MONTHLY_MODIFIER_CODE_RAW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VW_CLNS_MMC_DEVI_ARG_L62123_RX</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IQVIA_LAAD_ODP_MONTHLY_RX_FACT_RAW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VW_CLNS_MMC_DEVI_ARG_L62123_DXLK</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IQVIA_LAAD_ODP_MONTHLY_DIAGNOSIS_CODE_RAW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VW_CLNS_MMC_DEVI_ARG_L62123_COMPAT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IQVIA_LAAD_ODP_MONTHLY_PATIENT_COMMERCIAL_RAW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VW_CLNS_MMC_DEVI_ARG_L62123_MPDPAT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IQVIA_LAAD_ODP_MONTHLY_PATIENT_MPD_RAW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41: NCM (PSP)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 (PSP)</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BRONZE_PSP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o_daily_psp_bronze_refresh_job</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27</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Trigger-based — part of PSP ingestion cycle.</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LND_NCM_PIN_MEDICAL_HISTORY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LND_NCM_PIN_MEDICAL_HISTORY_RAW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LND_NCM_PIN_MEMBER_PLAN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LND_NCM_PIN_MEMBER_PLAN_RAW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LND_NCM_PIN_CONTACT_POINT_TYPE_CONSENT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LND_NCM_PIN_CONTACT_POINT_TYPE_CONSENT_RAW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PATIENT_INITIALS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PATIENT_INITIALS_RAW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LND_NCM_HEALTHCLOUDGA_PROGRAM</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LND_NCM_HEALTHCLOUDGA_PROGRAM_RAW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LND_NCM_PIN_CONTACT_INFORMATION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LND_NCM_PIN_CONTACT_INFORMATION_RAW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LND_NCM_ACCOUNT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LND_NCM_ACCOUNT_RAW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LND_NCM_PIN_COVERAGE_INVESTIGATION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LND_NCM_PIN_COVERAGE_INVESTIGATION_RAW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LND_NCM_PIN_LICENSE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LND_NCM_PIN_LICENSE_RAW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LND_NCM_ARGX_IN_NETWORK_PHARMACIES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LND_NCM_ARGX_IN_NETWORK_PHARMACIES_RAW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LND_NCM_PIN_EVENT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LND_NCM_PIN_EVENT_RAW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LND_NCM_PIN_PRIOR_AUTHORIZATION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LND_NCM_PIN_PRIOR_AUTHORIZATION_RAW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LND_NCM_HEALTHCLOUDGA_EHRRMEDICATIONPRESCRIPTION</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LND_NCM_HEALTHCLOUDGA_EHRRMEDICATIONPRESCRIPTION_RAW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CONSENT_MANAGEMENT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CONSENT_MANAGEMENT_RAW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LND_NCM_CASE_HISTORY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LND_NCM_CASE_HISTORY_RAW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LND_NCM_HEALTHCLOUDGA_CONTACTCONTACTRELATION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LND_NCM_HEALTHCLOUDGA_CONTACTCONTACTRELATION_RAW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LND_NCM_CONTACT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LND_NCM_CONTACT_RAW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LND_NCM_PIN_SHIPMENT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LND_NCM_PIN_SHIPMENT_RAW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LND_NCM_TASK_TYPE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LND_NCM_TASK_TYPE_RAW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LND_NCM_PIN_ASSISTANCE_PROGRAM_HISTORY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LND_NCM_PIN_ASSISTANCE_PROGRAM_HISTORY_RAW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LND_NCM_HEALTHCLOUDGA_CAREPLANPROBLEM</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LND_NCM_HEALTHCLOUDGA_CAREPLANPROBLEM_RAW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LND_NCM_CARE_PROG_PRODUCT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LND_NCM_CARE_PROG_PRODUCT_RAW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LND_NCM_MEDISAFE_STATE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LND_NCM_MEDISAFE_STATE_RAW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LND_NCM_MEDISAFE_PATIENT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LND_NCM_MEDISAFE_PATIENT_RAW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LND_NCM_MEDISAFE_NURSE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LND_NCM_MEDISAFE_NURSE_RAW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PHI_XREF</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LND_PHI_XREF_RAW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PHI_MERGED_XREF</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LND_PHI_MERGED_XREF_RAW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42: NCM (Non-PSP)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 (Non-PSP)</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o_clone_zs_landing_tables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15</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STG_NCM_NURSE_VISIT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NCM_NURSE_VISIT_RAW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STG_NCM_PIN_AFFILIATION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NCM_PIN_AFFILIATION_RAW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STG_NCM_PIN_ASSISTANCE_PROGRAM</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NCM_PIN_ASSISTANCE_PROGRAM_RAW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STG_NCM_PIN_ASSISTANCE_PROGRAM_HISTORY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NCM_PIN_ASSISTANCE_PROGRAM_HISTORY_RAW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STG_NCM_PIN_CONTACT_INFORMATION</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NCM_PIN_CONTACT_INFORMATION_RAW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STG_NCM_PIN_CONTACT_POINT_TYPE_CONSENT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NCM_PIN_CONTACT_POINT_TYPE_CONSENT_RAW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STG_NCM_PIN_COVERAGE_BENEFIT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NCM_PIN_COVERAGE_BENEFIT_RAW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STG_NCM_PIN_COVERAGE_INVESTIGATION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NCM_PIN_COVERAGE_INVESTIGATION_RAW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STG_NCM_PIN_COVERAGE_INVESTIGATION_ITEM</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NCM_PIN_COVERAGE_INVESTIGATION_ITEM_RAW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STG_NCM_PIN_EVENT</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NCM_PIN_EVENT_RAW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STG_NCM_PIN_FULFILLMENT_REQUEST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NCM_PIN_FULFILLMENT_REQUEST_RAW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STG_NCM_PIN_LICENSE</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NCM_PIN_LICENSE_RAW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STG_NCM_PIN_MEDICAL_HISTORY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NCM_PIN_MEDICAL_HISTORY_RAW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STG_NCM_PIN_MEMBER_PLAN</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NCM_PIN_MEMBER_PLAN_RAW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STG_NCM_PIN_PRIOR_AUTHORIZATION</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NCM_PIN_PRIOR_AUTHORIZATION_RAW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43: Marketo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Marketo</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o_clone_zs_landing_tables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M_MARKETO_ACTIVITY_TYPES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MARKETO_ACTIVITY_TYPES_RAW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M_MARKETO_CAMPAIGNS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MARKETO_CAMPAIGNS_RAW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M_MARKETO_PROGRAMS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MARKETO_PROGRAMS_RAW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STG_MARKETO_ACTIVITY_EMAIL</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MARKETO_ACTIVITY_EMAIL_RAW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STG_MARKETO_ACTIVITY_FORMS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MARKETO_ACTIVITY_FORMS_RAW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STG_MARKETO_ACTIVITY_LEAD_OPS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MARKETO_ACTIVITY_LEAD_OPS_RAW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STG_MARKETO_ACTIVITY_NURTURE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MARKETO_ACTIVITY_NURTURE_RAW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8</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STG_MARKETO_ACTIVITY_UPDATES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MARKETO_ACTIVITY_UPDATES_RAW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STG_MARKETO_CUSTOMER</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MARKETO_CUSTOMER_RAW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10</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STG_MARKETO_PROGRAM_MEMBER</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MARKETO_PROGRAM_MEMBER_RAW</w:t>
            </w:r>
          </w:p>
        </w:tc>
      </w:tr>
    </w:tbl>
    <w:p>
      <w:pPr>
        <w:spacing w:after="0" w:before="120"/>
      </w:pPr>
      <w:r>
        <w:t xml:space="preserve"/>
      </w:r>
    </w:p>
    <w:p>
      <w:pPr>
        <w:pStyle w:val="Heading2"/>
        <w:spacing w:after="100" w:before="280"/>
      </w:pPr>
      <w:r>
        <w:rPr>
          <w:rFonts w:ascii="Arial" w:cs="Arial" w:eastAsia="Arial" w:hAnsi="Arial"/>
          <w:b/>
          <w:bCs/>
          <w:color w:val="1F497D"/>
          <w:sz w:val="26"/>
          <w:szCs w:val="26"/>
        </w:rPr>
        <w:t xml:space="preserve">Domain 44: SP (Non-PSP) — Specialty Pharmacy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Name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 (Non-PSP) — Specialty Pharmacy</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Source System</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Snowflake Share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Load 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Target Schema</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BRONZE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 Pipelines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o_clone_zs_landing_tables</w:t>
            </w:r>
          </w:p>
        </w:tc>
      </w:tr>
      <w:tr>
        <w:tc>
          <w:tcPr>
            <w:tcW w:type="dxa" w:w="2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Total Tables</w:t>
            </w:r>
          </w:p>
        </w:tc>
        <w:tc>
          <w:tcPr>
            <w:tcW w:type="dxa" w:w="71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7</w:t>
            </w:r>
          </w:p>
        </w:tc>
      </w:tr>
    </w:tbl>
    <w:p>
      <w:pPr>
        <w:spacing w:after="0" w:before="80"/>
      </w:pPr>
      <w:r>
        <w:t xml:space="preserve"/>
      </w:r>
    </w:p>
    <w:p>
      <w:pPr>
        <w:pStyle w:val="Heading3"/>
        <w:spacing w:after="80" w:before="180"/>
      </w:pPr>
      <w:r>
        <w:rPr>
          <w:rFonts w:ascii="Arial" w:cs="Arial" w:eastAsia="Arial" w:hAnsi="Arial"/>
          <w:b/>
          <w:bCs/>
          <w:color w:val="2E5DA6"/>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4600"/>
      </w:tblGrid>
      <w:tr>
        <w:trPr>
          <w:tblHeader/>
        </w:trPr>
        <w:tc>
          <w:tcPr>
            <w:tcW w:type="dxa" w:w="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File / Table</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Snowflake Target Table (Bronze 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STG_SP_DISPENSE</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SP_DISPENSE_RAW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STG_SP_INVENTORY</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SP_INVENTORY_RAW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STG_SP_INVENTORY_HIST</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SP_INVENTORY_HIST_RAW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STG_SP_METRO</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SP_METRO_RAW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STG_SP_PATIENT_ACTIVITY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SP_PATIENT_ACTIVITY_RAW</w:t>
            </w:r>
          </w:p>
        </w:tc>
      </w:tr>
      <w:tr>
        <w:tc>
          <w:tcPr>
            <w:tcW w:type="dxa" w:w="3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44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STG_SP_STATUS</w:t>
            </w:r>
          </w:p>
        </w:tc>
        <w:tc>
          <w:tcPr>
            <w:tcW w:type="dxa" w:w="46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SP_STATUS_RAW</w:t>
            </w:r>
          </w:p>
        </w:tc>
      </w:tr>
      <w:tr>
        <w:tc>
          <w:tcPr>
            <w:tcW w:type="dxa" w:w="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M_PATIENT_STATUS_SUBSTATUS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M_PATIENT_STATUS_SUBSTATUS_RAW</w:t>
            </w:r>
          </w:p>
        </w:tc>
      </w:tr>
    </w:tbl>
    <w:p>
      <w:pPr>
        <w:spacing w:after="0" w:before="160"/>
      </w:pPr>
      <w:r>
        <w:t xml:space="preserve"/>
      </w:r>
    </w:p>
    <w:p>
      <w:r>
        <w:br w:type="page"/>
      </w:r>
    </w:p>
    <w:p>
      <w:pPr>
        <w:pStyle w:val="Heading1"/>
        <w:pBdr>
          <w:bottom w:val="single" w:color="1F3864" w:sz="6" w:space="1"/>
        </w:pBdr>
        <w:spacing w:after="120" w:before="400"/>
      </w:pPr>
      <w:r>
        <w:rPr>
          <w:rFonts w:ascii="Arial" w:cs="Arial" w:eastAsia="Arial" w:hAnsi="Arial"/>
          <w:b/>
          <w:bCs/>
          <w:color w:val="1F3864"/>
          <w:sz w:val="32"/>
          <w:szCs w:val="32"/>
        </w:rPr>
        <w:t xml:space="preserve">6. Matillion Schedule Reference</w:t>
      </w:r>
    </w:p>
    <w:p>
      <w:pPr>
        <w:spacing w:after="0" w:before="60"/>
      </w:pPr>
      <w:r>
        <w:t xml:space="preserve"/>
      </w:r>
    </w:p>
    <w:p>
      <w:pPr>
        <w:spacing w:after="60" w:before="60"/>
      </w:pPr>
      <w:r>
        <w:rPr>
          <w:rFonts w:ascii="Arial" w:cs="Arial" w:eastAsia="Arial" w:hAnsi="Arial"/>
          <w:sz w:val="20"/>
          <w:szCs w:val="20"/>
        </w:rPr>
        <w:t xml:space="preserve">The following table lists all Matillion and Lambda schedules governing Bronze layer ingestion and extraction jobs across all regions. INACTIVE schedules are retained for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0"/>
        <w:gridCol w:w="700"/>
        <w:gridCol w:w="700"/>
        <w:gridCol w:w="900"/>
        <w:gridCol w:w="1900"/>
        <w:gridCol w:w="1900"/>
        <w:gridCol w:w="700"/>
        <w:gridCol w:w="1200"/>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Region</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Schedule Name</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Pipeline</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GLOBAL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Global_Silver_tables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o_transform_veeva_silver_pipeline_global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01:25, Sunday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EMEA</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EMEA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emea_prod_bronze_silver_gold_master</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o_run_orchestration_master_end_to_end</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Hourly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Every hour, between 01:00 and 10:00, Monday through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EMEA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EMEA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emea_bronze_master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o_run_orchestration_bronze_master</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Hourly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Every hour,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EMEA</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EMEA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emea_silver_gold_master</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o_run_orchestration_silver_gold_master</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Hourly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02:30, 05:30, 08:30 and 11:30, Monday through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Japan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JP</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jp_prod_iqvia_stock_monthly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o_archive_jp_toho_confirmation_daily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On day 1 of the month in Asia/Tokyo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Japan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JP</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jp_prod_toho_archive</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o_archive_jp_toho_confirmation_daily</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09:35, Monday through Friday in Asia/Tokyo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Japan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JP</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jp_prod_toho_automation_bronze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o_ingest_jp_duplicate_check_pipeline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09:35, Monday through Friday in Asia/Tokyo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Japan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JP</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jp_prod_archive_stock_weekly</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o_archive_jp_stock_weekly</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09:35, only on Wednesday in Asia/Tokyo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us_prod_Veeva_align_bronze_load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o_ingest_veeva_align_bronze_data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Daily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01:15, Sunday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ALL</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VEEVA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us_prod_Veeva_crm_bronze_load</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o_ingest_veeva_crm_salesforce</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Daily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01:07, Sunday through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VEEVA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us_prod_Veeva_network_bronze_load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o_ingest_veeva_network_files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Daily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01:10, Sunday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us_prod_iqvia_ama_monthly</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o_end_to_end_iqvia_ama_monthly_pipeline</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12:30, only on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us_prod_iqvia_laad_monthly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o_end_to_end_iqvia_laad_monthly_pipeline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19:00, between day 15 and 20 of the month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us_prod_iqvia_b_last_workingday_of_mth</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o_end_to_end_iqvia_medb_monthly_pipeline</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19:00, on the last weekday of the month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us_prod_iqvia_hpd_quarterly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o_end_to_end_iqvia_hpd_quarterly_pipeline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Quarterly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19:30, between day 1 and 3 of March, June, September, December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CARDINAL</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us_prod_cardinal_bronze</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o_clone_zs_landing_cardinal_tables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02:30, Monday through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VIALS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us_prod_vials_silver_gold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o_transform_us_vials_silver_gold</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02:40,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us_prod_iqvia_laad_weekly_thu_fri</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o_end_to_end_iqvia_laad_mg_weekly_pipeline</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19:00, Thursday through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us_prod_cardinal_community_athena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o_ingest_bronze_cardinal_data_athena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09:32,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o_extract_iqvia_community_health_extract</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o_extract_iqvia_community_health</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11:35, on the third Thursday of the month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us_hs_s_02_bronze_load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o_ingest_hs_data_s3_parquet</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BiMonthly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18:30, on day 15 and 28 through 30 of the month</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AMIR</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us_prod_bronze_amir_data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o_ingest_bronze_amir_data</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02:00, Monday through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AMIR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us_prod_AMIR_silver_load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o_transform_medical_affairs_amir_data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02:20,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 Affairs</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us_prod_medical_affairs_extracts_sorcero</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o_extract_medical_affairs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06:00, only on Tuesday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HCP</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us_reflex_survey_extract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o_extract_reflex_data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23:30, only on Sunday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Lambda</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PSP</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s_daily_psp_data_ingestion</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o_daily_psp_data_model_refresh_job_dbt</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Once the Non-PSP Patient Silver and Gold completes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IHUB</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us_ihub_zs_token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o_clone_zs_landing_iqvia_token_tables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05:00, Monday through Wednesday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AMA-PDRP</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us_ama_pdrp_extract</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o_extract_ama_pdrp_monthly_job</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12:55, only on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Bayshore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ca_bayshore_weekly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o_clone_zs_landing_bayshore_tables_weekly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09:00, only on Tuesday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Quest</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us_s_quest_data_ingest</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o_ingest_quest_s3_files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17:30, only on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IQVIA PinPoint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us_iqvia_pinpoint_steps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o_ingest_pulsepoint_to_veeevaCRM_1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12:30, only on Thursday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 PinPoint</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us_iqvia_pinpoint_steps2</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o_ingest_pulsepoint_steps2</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12:30, only on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TXHub</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us_txhub_s3_ingestion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o_ingest_txhub_s3_files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00:40,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Eversana</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us_eversana_data_refresh</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o_ingest_eversana_s3_files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18:30, on day 15 of the month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Spring N Bond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us_marketing_media_interaction_daily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o_weekly_end_to_end_hcp_marketing_media_interaction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05:30, only on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Tableau</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us_tableau_universe</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o_run_orchestration_uniclense_tableau_users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20:00, only on Thursday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TXHub</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us_txhub_zip_daily_extract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o_extract_txhub_m_zip_to_rep</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06:30,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Medical Affairs</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us_prod_medical_affairs_extracts_sorcero</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o_extract_medical_affairs_monthly</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12:35, on the First Monday of the month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PulseCenter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us_pulse_center_quality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o_pulsectr_refresh</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07:15,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IQVIA PinPoint</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us_iqvia_pinpoint_digital</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o_ingest_iqvia_digital</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12:45, only on Friday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MMIT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us_mmit_data_ingestion_mthly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o_ingest_mmit_s3_files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18:30, between day 03 and 07 of the month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H1</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us_hs_s_os_bronze_load</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o_ingest_hs_data_s3_parquet</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BiMonthly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17:00, on day 15, 28–30 of the month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Kalderos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us_kalderos_extract_weekly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o_extract_cardinal_data_kalderos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17:00, only on Tuesday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Kalderos</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us_kalderos_ingest_weekly</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o_ingest_kalderos_all_files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06:00, only on Tuesday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Extract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TXHub</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us_txhub_zip_rep_daily_extract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o_extract_txhub_m_zip_to_rep_roles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06:35, Monday through Friday in America/New_York timezone</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Data Model Refresh</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ca_bayshore_weekly_refresh</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o_transform_patient_ca_data</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Weekly</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At 06:45, only on Tuesday in America/New_York timezone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Lambda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CARDINAL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o_clone_zs_landing_cardinal_tables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Trigger based — Approx 9:30 AM EST</w:t>
            </w:r>
          </w:p>
        </w:tc>
      </w:tr>
      <w:tr>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Lambda</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PSP</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s_daily_psp_data_ingestion</w:t>
            </w:r>
          </w:p>
        </w:tc>
        <w:tc>
          <w:tcPr>
            <w:tcW w:type="dxa" w:w="19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o_daily_psp_bronze_refresh_job</w:t>
            </w:r>
          </w:p>
        </w:tc>
        <w:tc>
          <w:tcPr>
            <w:tcW w:type="dxa" w:w="7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Weekdays</w:t>
            </w:r>
          </w:p>
        </w:tc>
        <w:tc>
          <w:tcPr>
            <w:tcW w:type="dxa" w:w="12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Trigger based — Between 12:45 and 1:15 am EST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Matillion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Ingestion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DCR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us_network_dcr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o_ingest_dcr_files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Daily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02:30, every day in America/New_York timezone</w:t>
            </w:r>
          </w:p>
        </w:tc>
      </w:tr>
    </w:tbl>
    <w:p>
      <w:pPr>
        <w:spacing w:after="0" w:before="120"/>
      </w:pPr>
      <w:r>
        <w:t xml:space="preserve"/>
      </w:r>
    </w:p>
    <w:p>
      <w:pPr>
        <w:pStyle w:val="Heading1"/>
        <w:pBdr>
          <w:bottom w:val="single" w:color="1F3864" w:sz="6" w:space="1"/>
        </w:pBdr>
        <w:spacing w:after="120" w:before="400"/>
      </w:pPr>
      <w:r>
        <w:rPr>
          <w:rFonts w:ascii="Arial" w:cs="Arial" w:eastAsia="Arial" w:hAnsi="Arial"/>
          <w:b/>
          <w:bCs/>
          <w:color w:val="1F3864"/>
          <w:sz w:val="32"/>
          <w:szCs w:val="32"/>
        </w:rPr>
        <w:t xml:space="preserve">7. PSP Execution Dependency Chain</w:t>
      </w:r>
    </w:p>
    <w:p>
      <w:pPr>
        <w:spacing w:after="0" w:before="60"/>
      </w:pPr>
      <w:r>
        <w:t xml:space="preserve"/>
      </w:r>
    </w:p>
    <w:p>
      <w:pPr>
        <w:spacing w:after="60" w:before="60"/>
      </w:pPr>
      <w:r>
        <w:rPr>
          <w:rFonts w:ascii="Arial" w:cs="Arial" w:eastAsia="Arial" w:hAnsi="Arial"/>
          <w:sz w:val="20"/>
          <w:szCs w:val="20"/>
        </w:rPr>
        <w:t xml:space="preserve">PSP domain ingestion (Medisafe PSP, NCM PSP) is trigger-based and depends on the successful completion of Non-PSP Silver and Gold layers. The full execution chain is as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250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Non-PSP Bronze Ingest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Extract STG tables from Snowflake Share; load to BRONZE schema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Scheduled — weekdays</w:t>
            </w:r>
          </w:p>
        </w:tc>
      </w:tr>
      <w:tr>
        <w:tc>
          <w:tcPr>
            <w:tcW w:type="dxa" w:w="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Non-PSP Silver (dbt)</w:t>
            </w:r>
          </w:p>
        </w:tc>
        <w:tc>
          <w:tcPr>
            <w:tcW w:type="dxa" w:w="3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Transform Bronze RAW into cleansed Silver tables</w:t>
            </w:r>
          </w:p>
        </w:tc>
        <w:tc>
          <w:tcPr>
            <w:tcW w:type="dxa" w:w="2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Trigger after Step 1</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Non-PSP Gold (dbt)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Aggregate Silver into Gold — Patient domain complete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Trigger after Step 2</w:t>
            </w:r>
          </w:p>
        </w:tc>
      </w:tr>
      <w:tr>
        <w:tc>
          <w:tcPr>
            <w:tcW w:type="dxa" w:w="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PSP Clone (Cardinal/Medisafe/NCM)</w:t>
            </w:r>
          </w:p>
        </w:tc>
        <w:tc>
          <w:tcPr>
            <w:tcW w:type="dxa" w:w="3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Clone ZS landing tables and prepare PSP staging area</w:t>
            </w:r>
          </w:p>
        </w:tc>
        <w:tc>
          <w:tcPr>
            <w:tcW w:type="dxa" w:w="2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Trigger after Step 3 — approx 9:30 AM EST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PSP Bronze Refresh</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load PSP tables into BRONZE_PSP schema (12:45–1:15 am EST)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Trigger after Step 4</w:t>
            </w:r>
          </w:p>
        </w:tc>
      </w:tr>
      <w:tr>
        <w:tc>
          <w:tcPr>
            <w:tcW w:type="dxa" w:w="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PSP dbt Refresh</w:t>
            </w:r>
          </w:p>
        </w:tc>
        <w:tc>
          <w:tcPr>
            <w:tcW w:type="dxa" w:w="356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Refresh PSP Silver and Gold dbt models</w:t>
            </w:r>
          </w:p>
        </w:tc>
        <w:tc>
          <w:tcPr>
            <w:tcW w:type="dxa" w:w="25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sz w:val="18"/>
                <w:szCs w:val="18"/>
              </w:rPr>
              <w:t xml:space="preserve">Trigger after Step 5</w:t>
            </w:r>
          </w:p>
        </w:tc>
      </w:tr>
    </w:tbl>
    <w:p>
      <w:pPr>
        <w:spacing w:after="0" w:before="120"/>
      </w:pPr>
      <w:r>
        <w:t xml:space="preserve"/>
      </w:r>
    </w:p>
    <w:p>
      <w:pPr>
        <w:pStyle w:val="Heading1"/>
        <w:pBdr>
          <w:bottom w:val="single" w:color="1F3864" w:sz="6" w:space="1"/>
        </w:pBdr>
        <w:spacing w:after="120" w:before="400"/>
      </w:pPr>
      <w:r>
        <w:rPr>
          <w:rFonts w:ascii="Arial" w:cs="Arial" w:eastAsia="Arial" w:hAnsi="Arial"/>
          <w:b/>
          <w:bCs/>
          <w:color w:val="1F3864"/>
          <w:sz w:val="32"/>
          <w:szCs w:val="32"/>
        </w:rPr>
        <w:t xml:space="preserve">8. Operational Notes and Considerations</w:t>
      </w:r>
    </w:p>
    <w:p>
      <w:pPr>
        <w:spacing w:after="0" w:before="60"/>
      </w:pPr>
      <w:r>
        <w:t xml:space="preserve"/>
      </w:r>
    </w:p>
    <w:p>
      <w:pPr>
        <w:pStyle w:val="ListParagraph"/>
        <w:numPr>
          <w:ilvl w:val="0"/>
          <w:numId w:val="2"/>
        </w:numPr>
        <w:spacing w:after="30" w:before="30"/>
      </w:pPr>
      <w:r>
        <w:rPr>
          <w:rFonts w:ascii="Arial" w:cs="Arial" w:eastAsia="Arial" w:hAnsi="Arial"/>
          <w:sz w:val="20"/>
          <w:szCs w:val="20"/>
        </w:rPr>
        <w:t xml:space="preserve">Full Load strategy truncates and replaces all records on each run. There is no merge or upsert logic at the Bronze layer.</w:t>
      </w:r>
    </w:p>
    <w:p>
      <w:pPr>
        <w:pStyle w:val="ListParagraph"/>
        <w:numPr>
          <w:ilvl w:val="0"/>
          <w:numId w:val="2"/>
        </w:numPr>
        <w:spacing w:after="30" w:before="30"/>
      </w:pPr>
      <w:r>
        <w:rPr>
          <w:rFonts w:ascii="Arial" w:cs="Arial" w:eastAsia="Arial" w:hAnsi="Arial"/>
          <w:sz w:val="20"/>
          <w:szCs w:val="20"/>
        </w:rPr>
        <w:t xml:space="preserve">Incremental domains (Veeva CRM, AMIR, Quest, Veeva Align, IQVIA LAAD, MMIT, EVERSANA, Toho, CMEA, JP, IQVIA DDD, Kalderos) append or delta-load records and use _DELTA suffix in target table names where applicable.</w:t>
      </w:r>
    </w:p>
    <w:p>
      <w:pPr>
        <w:pStyle w:val="ListParagraph"/>
        <w:numPr>
          <w:ilvl w:val="0"/>
          <w:numId w:val="2"/>
        </w:numPr>
        <w:spacing w:after="30" w:before="30"/>
      </w:pPr>
      <w:r>
        <w:rPr>
          <w:rFonts w:ascii="Arial" w:cs="Arial" w:eastAsia="Arial" w:hAnsi="Arial"/>
          <w:sz w:val="20"/>
          <w:szCs w:val="20"/>
        </w:rPr>
        <w:t xml:space="preserve">PSP domains (Medisafe PSP, NCM PSP) use the BRONZE_PSP schema and are entirely dependent on Non-PSP Silver and Gold completion before execution.</w:t>
      </w:r>
    </w:p>
    <w:p>
      <w:pPr>
        <w:pStyle w:val="ListParagraph"/>
        <w:numPr>
          <w:ilvl w:val="0"/>
          <w:numId w:val="2"/>
        </w:numPr>
        <w:spacing w:after="30" w:before="30"/>
      </w:pPr>
      <w:r>
        <w:rPr>
          <w:rFonts w:ascii="Arial" w:cs="Arial" w:eastAsia="Arial" w:hAnsi="Arial"/>
          <w:sz w:val="20"/>
          <w:szCs w:val="20"/>
        </w:rPr>
        <w:t xml:space="preserve">Parquet-format domains (H1 5_02, H1 5_05) use dedicated parquet ingestion pipelines (o_ingest_h1_data_s3_parquet, o_ingest_h1_SOS_data_s3_parquet).</w:t>
      </w:r>
    </w:p>
    <w:p>
      <w:pPr>
        <w:pStyle w:val="ListParagraph"/>
        <w:numPr>
          <w:ilvl w:val="0"/>
          <w:numId w:val="2"/>
        </w:numPr>
        <w:spacing w:after="30" w:before="30"/>
      </w:pPr>
      <w:r>
        <w:rPr>
          <w:rFonts w:ascii="Arial" w:cs="Arial" w:eastAsia="Arial" w:hAnsi="Arial"/>
          <w:sz w:val="20"/>
          <w:szCs w:val="20"/>
        </w:rPr>
        <w:t xml:space="preserve">One-time loads: Customer Ship-to-List and PREMIER HEOR were loaded once and are not scheduled for repeat ingestion.</w:t>
      </w:r>
    </w:p>
    <w:p>
      <w:pPr>
        <w:pStyle w:val="ListParagraph"/>
        <w:numPr>
          <w:ilvl w:val="0"/>
          <w:numId w:val="2"/>
        </w:numPr>
        <w:spacing w:after="30" w:before="30"/>
      </w:pPr>
      <w:r>
        <w:rPr>
          <w:rFonts w:ascii="Arial" w:cs="Arial" w:eastAsia="Arial" w:hAnsi="Arial"/>
          <w:sz w:val="20"/>
          <w:szCs w:val="20"/>
        </w:rPr>
        <w:t xml:space="preserve">Quest domain uses dq_audit.etl_domain_metadata for dynamic file processing. The b_date variable must be managed carefully on first run (set to 20250711 for historical load, then unset the default).</w:t>
      </w:r>
    </w:p>
    <w:p>
      <w:pPr>
        <w:pStyle w:val="ListParagraph"/>
        <w:numPr>
          <w:ilvl w:val="0"/>
          <w:numId w:val="2"/>
        </w:numPr>
        <w:spacing w:after="30" w:before="30"/>
      </w:pPr>
      <w:r>
        <w:rPr>
          <w:rFonts w:ascii="Arial" w:cs="Arial" w:eastAsia="Arial" w:hAnsi="Arial"/>
          <w:sz w:val="20"/>
          <w:szCs w:val="20"/>
        </w:rPr>
        <w:t xml:space="preserve">Kalderos eligibility file tabs (FULL, ADDED, REMOVED, UPDATED) are mapped to separate delta target tables using the tab name as a suffix.</w:t>
      </w:r>
    </w:p>
    <w:p>
      <w:pPr>
        <w:pStyle w:val="ListParagraph"/>
        <w:numPr>
          <w:ilvl w:val="0"/>
          <w:numId w:val="2"/>
        </w:numPr>
        <w:spacing w:after="30" w:before="30"/>
      </w:pPr>
      <w:r>
        <w:rPr>
          <w:rFonts w:ascii="Arial" w:cs="Arial" w:eastAsia="Arial" w:hAnsi="Arial"/>
          <w:sz w:val="20"/>
          <w:szCs w:val="20"/>
        </w:rPr>
        <w:t xml:space="preserve">SpringBond contributes two separate feed types: HCP Marketing Media Interactions (22 channels) and Marketing Data Mapping.</w:t>
      </w:r>
    </w:p>
    <w:p>
      <w:pPr>
        <w:pStyle w:val="ListParagraph"/>
        <w:numPr>
          <w:ilvl w:val="0"/>
          <w:numId w:val="2"/>
        </w:numPr>
        <w:spacing w:after="30" w:before="30"/>
      </w:pPr>
      <w:r>
        <w:rPr>
          <w:rFonts w:ascii="Arial" w:cs="Arial" w:eastAsia="Arial" w:hAnsi="Arial"/>
          <w:sz w:val="20"/>
          <w:szCs w:val="20"/>
        </w:rPr>
        <w:t xml:space="preserve">IQVIA LAAD data covers three distinct domains: MG Weekly (L80952), MG Monthly (L210512), and CIDP Monthly (L62123), each with its own pipeline.</w:t>
      </w:r>
    </w:p>
    <w:p>
      <w:pPr>
        <w:pStyle w:val="ListParagraph"/>
        <w:numPr>
          <w:ilvl w:val="0"/>
          <w:numId w:val="2"/>
        </w:numPr>
        <w:spacing w:after="30" w:before="30"/>
      </w:pPr>
      <w:r>
        <w:rPr>
          <w:rFonts w:ascii="Arial" w:cs="Arial" w:eastAsia="Arial" w:hAnsi="Arial"/>
          <w:sz w:val="20"/>
          <w:szCs w:val="20"/>
        </w:rPr>
        <w:t xml:space="preserve">All Matillion schedules operate in America/New_York timezone unless explicitly noted (Japan schedules use Asia/Tokyo timezone).</w:t>
      </w:r>
    </w:p>
    <w:p>
      <w:pPr>
        <w:pStyle w:val="ListParagraph"/>
        <w:numPr>
          <w:ilvl w:val="0"/>
          <w:numId w:val="2"/>
        </w:numPr>
        <w:spacing w:after="30" w:before="30"/>
      </w:pPr>
      <w:r>
        <w:rPr>
          <w:rFonts w:ascii="Arial" w:cs="Arial" w:eastAsia="Arial" w:hAnsi="Arial"/>
          <w:sz w:val="20"/>
          <w:szCs w:val="20"/>
        </w:rPr>
        <w:t xml:space="preserve">INACTIVE schedules are retained in the schedule registry for reference and can be re-activated as needed.</w:t>
      </w:r>
    </w:p>
    <w:p>
      <w:pPr>
        <w:spacing w:after="0" w:before="120"/>
      </w:pPr>
      <w:r>
        <w:t xml:space="preserve"/>
      </w:r>
    </w:p>
    <w:p>
      <w:pPr>
        <w:pBdr>
          <w:top w:val="single" w:color="CCCCCC" w:sz="4" w:space="4"/>
        </w:pBdr>
        <w:spacing w:after="0" w:before="80"/>
      </w:pPr>
      <w:r>
        <w:rPr>
          <w:rFonts w:ascii="Arial" w:cs="Arial" w:eastAsia="Arial" w:hAnsi="Arial"/>
          <w:color w:val="888888"/>
          <w:sz w:val="16"/>
          <w:szCs w:val="16"/>
        </w:rPr>
        <w:t xml:space="preserve">Bronze Layer Data Ingestion Documentation  |  Argenx Data Platform  |  Internal Use Only  |  Snowflake + Matillion</w:t>
      </w:r>
    </w:p>
    <w:sectPr>
      <w:headerReference w:type="default" r:id="rId7"/>
      <w:footerReference w:type="default" r:id="rId8"/>
      <w:pgSz w:w="15840" w:h="122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888888"/>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spacing w:after="80"/>
    </w:pPr>
    <w:r>
      <w:rPr>
        <w:rFonts w:ascii="Arial" w:cs="Arial" w:eastAsia="Arial" w:hAnsi="Arial"/>
        <w:color w:val="555555"/>
        <w:sz w:val="18"/>
        <w:szCs w:val="18"/>
      </w:rPr>
      <w:t xml:space="preserve">Bronze Layer — Data Ingestion Flow Documentation</w:t>
    </w:r>
    <w:r>
      <w:rPr>
        <w:rFonts w:ascii="Arial" w:cs="Arial" w:eastAsia="Arial" w:hAnsi="Arial"/>
        <w:b/>
        <w:bCs/>
        <w:color w:val="1F3864"/>
        <w:sz w:val="18"/>
        <w:szCs w:val="18"/>
      </w:rPr>
      <w:t xml:space="preserve">		Argenx Data Platform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97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D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2026-04-26T20:03:00.971Z</dcterms:created>
  <dcterms:modified xsi:type="dcterms:W3CDTF">2026-04-26T20:03:00.977Z</dcterms:modified>
</cp:coreProperties>
</file>

<file path=docProps/custom.xml><?xml version="1.0" encoding="utf-8"?>
<Properties xmlns="http://schemas.openxmlformats.org/officeDocument/2006/custom-properties" xmlns:vt="http://schemas.openxmlformats.org/officeDocument/2006/docPropsVTypes"/>
</file>