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10DE0" w14:textId="77777777" w:rsidR="004E701B" w:rsidRPr="004E701B" w:rsidRDefault="004E701B" w:rsidP="004E701B">
      <w:r w:rsidRPr="004E701B">
        <w:pict w14:anchorId="3473A921">
          <v:rect id="_x0000_i1056" style="width:0;height:1.5pt" o:hralign="center" o:hrstd="t" o:hr="t" fillcolor="#a0a0a0" stroked="f"/>
        </w:pict>
      </w:r>
    </w:p>
    <w:p w14:paraId="273E2172" w14:textId="77777777" w:rsidR="004E701B" w:rsidRPr="004E701B" w:rsidRDefault="004E701B" w:rsidP="004E701B">
      <w:pPr>
        <w:rPr>
          <w:b/>
          <w:bCs/>
        </w:rPr>
      </w:pPr>
      <w:r w:rsidRPr="004E701B">
        <w:rPr>
          <w:b/>
          <w:bCs/>
        </w:rPr>
        <w:t>1. Project Scope &amp; Goals</w:t>
      </w:r>
    </w:p>
    <w:p w14:paraId="1595C871" w14:textId="77777777" w:rsidR="004E701B" w:rsidRPr="004E701B" w:rsidRDefault="004E701B" w:rsidP="004E701B">
      <w:pPr>
        <w:numPr>
          <w:ilvl w:val="0"/>
          <w:numId w:val="1"/>
        </w:numPr>
      </w:pPr>
      <w:r w:rsidRPr="004E701B">
        <w:rPr>
          <w:b/>
          <w:bCs/>
        </w:rPr>
        <w:t>Objective:</w:t>
      </w:r>
      <w:r w:rsidRPr="004E701B">
        <w:t xml:space="preserve"> Build a Databricks</w:t>
      </w:r>
      <w:r w:rsidRPr="004E701B">
        <w:noBreakHyphen/>
        <w:t>based ETL pipeline that brings together raw HR files—employee master, department lookup, project assignments, training histories, and contributions—and loads them into a clean, unified set of Delta tables for reporting.</w:t>
      </w:r>
    </w:p>
    <w:p w14:paraId="2E37491B" w14:textId="77777777" w:rsidR="004E701B" w:rsidRPr="004E701B" w:rsidRDefault="004E701B" w:rsidP="004E701B">
      <w:pPr>
        <w:numPr>
          <w:ilvl w:val="0"/>
          <w:numId w:val="1"/>
        </w:numPr>
      </w:pPr>
      <w:r w:rsidRPr="004E701B">
        <w:rPr>
          <w:b/>
          <w:bCs/>
        </w:rPr>
        <w:t>Deliverables:</w:t>
      </w:r>
    </w:p>
    <w:p w14:paraId="19FC512D" w14:textId="77777777" w:rsidR="004E701B" w:rsidRPr="004E701B" w:rsidRDefault="004E701B" w:rsidP="004E701B">
      <w:pPr>
        <w:numPr>
          <w:ilvl w:val="1"/>
          <w:numId w:val="1"/>
        </w:numPr>
      </w:pPr>
      <w:r w:rsidRPr="004E701B">
        <w:rPr>
          <w:b/>
          <w:bCs/>
        </w:rPr>
        <w:t xml:space="preserve">Design &amp; </w:t>
      </w:r>
      <w:proofErr w:type="gramStart"/>
      <w:r w:rsidRPr="004E701B">
        <w:rPr>
          <w:b/>
          <w:bCs/>
        </w:rPr>
        <w:t>Implement</w:t>
      </w:r>
      <w:proofErr w:type="gramEnd"/>
      <w:r w:rsidRPr="004E701B">
        <w:t xml:space="preserve"> the data model at Conceptual, Logical, and Physical layers.</w:t>
      </w:r>
    </w:p>
    <w:p w14:paraId="7FC2DFF2" w14:textId="77777777" w:rsidR="004E701B" w:rsidRPr="004E701B" w:rsidRDefault="004E701B" w:rsidP="004E701B">
      <w:pPr>
        <w:numPr>
          <w:ilvl w:val="1"/>
          <w:numId w:val="1"/>
        </w:numPr>
      </w:pPr>
      <w:r w:rsidRPr="004E701B">
        <w:rPr>
          <w:b/>
          <w:bCs/>
        </w:rPr>
        <w:t>ETL Jobs</w:t>
      </w:r>
      <w:r w:rsidRPr="004E701B">
        <w:t xml:space="preserve"> that populate monthly, quarterly, and annual summary views of employee project effort, training progress, and </w:t>
      </w:r>
      <w:proofErr w:type="gramStart"/>
      <w:r w:rsidRPr="004E701B">
        <w:t>extra</w:t>
      </w:r>
      <w:r w:rsidRPr="004E701B">
        <w:noBreakHyphen/>
        <w:t>role</w:t>
      </w:r>
      <w:proofErr w:type="gramEnd"/>
      <w:r w:rsidRPr="004E701B">
        <w:t xml:space="preserve"> contributions.</w:t>
      </w:r>
    </w:p>
    <w:p w14:paraId="72163462" w14:textId="77777777" w:rsidR="004E701B" w:rsidRPr="004E701B" w:rsidRDefault="004E701B" w:rsidP="004E701B">
      <w:pPr>
        <w:numPr>
          <w:ilvl w:val="1"/>
          <w:numId w:val="1"/>
        </w:numPr>
      </w:pPr>
      <w:r w:rsidRPr="004E701B">
        <w:rPr>
          <w:b/>
          <w:bCs/>
        </w:rPr>
        <w:t>Automated Reporting</w:t>
      </w:r>
      <w:r w:rsidRPr="004E701B">
        <w:t xml:space="preserve"> that emails these summaries to each employee’s manager.</w:t>
      </w:r>
    </w:p>
    <w:p w14:paraId="58E47BFA" w14:textId="77777777" w:rsidR="004E701B" w:rsidRPr="004E701B" w:rsidRDefault="004E701B" w:rsidP="004E701B">
      <w:r w:rsidRPr="004E701B">
        <w:pict w14:anchorId="542C34A6">
          <v:rect id="_x0000_i1057" style="width:0;height:1.5pt" o:hralign="center" o:hrstd="t" o:hr="t" fillcolor="#a0a0a0" stroked="f"/>
        </w:pict>
      </w:r>
    </w:p>
    <w:p w14:paraId="507500B5" w14:textId="77777777" w:rsidR="004E701B" w:rsidRPr="004E701B" w:rsidRDefault="004E701B" w:rsidP="004E701B">
      <w:pPr>
        <w:rPr>
          <w:b/>
          <w:bCs/>
        </w:rPr>
      </w:pPr>
      <w:r w:rsidRPr="004E701B">
        <w:rPr>
          <w:b/>
          <w:bCs/>
        </w:rPr>
        <w:t>2. Key Understandings Reflected in the STM</w:t>
      </w:r>
    </w:p>
    <w:p w14:paraId="33A90642" w14:textId="77777777" w:rsidR="004E701B" w:rsidRPr="004E701B" w:rsidRDefault="004E701B" w:rsidP="004E701B">
      <w:pPr>
        <w:numPr>
          <w:ilvl w:val="0"/>
          <w:numId w:val="2"/>
        </w:numPr>
      </w:pPr>
      <w:r w:rsidRPr="004E701B">
        <w:rPr>
          <w:b/>
          <w:bCs/>
        </w:rPr>
        <w:t>Traceability:</w:t>
      </w:r>
      <w:r w:rsidRPr="004E701B">
        <w:t xml:space="preserve"> Every target column in our </w:t>
      </w:r>
      <w:proofErr w:type="spellStart"/>
      <w:r w:rsidRPr="004E701B">
        <w:rPr>
          <w:b/>
          <w:bCs/>
        </w:rPr>
        <w:t>employee_final</w:t>
      </w:r>
      <w:proofErr w:type="spellEnd"/>
      <w:r w:rsidRPr="004E701B">
        <w:t xml:space="preserve">, </w:t>
      </w:r>
      <w:r w:rsidRPr="004E701B">
        <w:rPr>
          <w:b/>
          <w:bCs/>
        </w:rPr>
        <w:t>department</w:t>
      </w:r>
      <w:r w:rsidRPr="004E701B">
        <w:t xml:space="preserve">, </w:t>
      </w:r>
      <w:r w:rsidRPr="004E701B">
        <w:rPr>
          <w:b/>
          <w:bCs/>
        </w:rPr>
        <w:t>project</w:t>
      </w:r>
      <w:r w:rsidRPr="004E701B">
        <w:t xml:space="preserve">, </w:t>
      </w:r>
      <w:r w:rsidRPr="004E701B">
        <w:rPr>
          <w:b/>
          <w:bCs/>
        </w:rPr>
        <w:t>training</w:t>
      </w:r>
      <w:r w:rsidRPr="004E701B">
        <w:t xml:space="preserve">, and </w:t>
      </w:r>
      <w:r w:rsidRPr="004E701B">
        <w:rPr>
          <w:b/>
          <w:bCs/>
        </w:rPr>
        <w:t>contribution</w:t>
      </w:r>
      <w:r w:rsidRPr="004E701B">
        <w:t xml:space="preserve"> tables is linked back to a specific source file and column.</w:t>
      </w:r>
    </w:p>
    <w:p w14:paraId="7661D808" w14:textId="77777777" w:rsidR="004E701B" w:rsidRPr="004E701B" w:rsidRDefault="004E701B" w:rsidP="004E701B">
      <w:pPr>
        <w:numPr>
          <w:ilvl w:val="0"/>
          <w:numId w:val="2"/>
        </w:numPr>
      </w:pPr>
      <w:r w:rsidRPr="004E701B">
        <w:rPr>
          <w:b/>
          <w:bCs/>
        </w:rPr>
        <w:t>Transformation Clarity:</w:t>
      </w:r>
      <w:r w:rsidRPr="004E701B">
        <w:t xml:space="preserve"> Whether it’s parsing full names into first/last, converting date formats, or standardizing status codes, each logic step is documented in the STM.</w:t>
      </w:r>
    </w:p>
    <w:p w14:paraId="22A9A4BE" w14:textId="77777777" w:rsidR="004E701B" w:rsidRPr="004E701B" w:rsidRDefault="004E701B" w:rsidP="004E701B">
      <w:pPr>
        <w:numPr>
          <w:ilvl w:val="0"/>
          <w:numId w:val="2"/>
        </w:numPr>
      </w:pPr>
      <w:r w:rsidRPr="004E701B">
        <w:rPr>
          <w:b/>
          <w:bCs/>
        </w:rPr>
        <w:t>Modularity:</w:t>
      </w:r>
      <w:r w:rsidRPr="004E701B">
        <w:t xml:space="preserve"> Changes in one domain (e.g. project data) won’t ripple unpredictably through unrelated domains, because each mapping is isolated and transparent.</w:t>
      </w:r>
    </w:p>
    <w:p w14:paraId="6121CDFC" w14:textId="77777777" w:rsidR="004E701B" w:rsidRPr="004E701B" w:rsidRDefault="004E701B" w:rsidP="004E701B">
      <w:r w:rsidRPr="004E701B">
        <w:pict w14:anchorId="3EECA018">
          <v:rect id="_x0000_i1058" style="width:0;height:1.5pt" o:hralign="center" o:hrstd="t" o:hr="t" fillcolor="#a0a0a0" stroked="f"/>
        </w:pict>
      </w:r>
    </w:p>
    <w:p w14:paraId="68E828E4" w14:textId="77777777" w:rsidR="004E701B" w:rsidRPr="004E701B" w:rsidRDefault="004E701B" w:rsidP="004E701B">
      <w:pPr>
        <w:rPr>
          <w:b/>
          <w:bCs/>
        </w:rPr>
      </w:pPr>
      <w:r w:rsidRPr="004E701B">
        <w:rPr>
          <w:b/>
          <w:bCs/>
        </w:rPr>
        <w:t>3. Why This Matters for Future Changes</w:t>
      </w:r>
    </w:p>
    <w:p w14:paraId="2D75A5B2" w14:textId="77777777" w:rsidR="004E701B" w:rsidRPr="004E701B" w:rsidRDefault="004E701B" w:rsidP="004E701B">
      <w:r w:rsidRPr="004E701B">
        <w:t>Imagine a manager asks, “We need to adjust how we record project end</w:t>
      </w:r>
      <w:r w:rsidRPr="004E701B">
        <w:noBreakHyphen/>
        <w:t>dates in our final reports.” Without the STM, we’d have to hunt through notebooks, SQL scripts, and Delta</w:t>
      </w:r>
      <w:r w:rsidRPr="004E701B">
        <w:noBreakHyphen/>
        <w:t xml:space="preserve">Live Tables definitions. With our STM, </w:t>
      </w:r>
      <w:proofErr w:type="gramStart"/>
      <w:r w:rsidRPr="004E701B">
        <w:t>we</w:t>
      </w:r>
      <w:proofErr w:type="gramEnd"/>
      <w:r w:rsidRPr="004E701B">
        <w:t xml:space="preserve"> simply:</w:t>
      </w:r>
    </w:p>
    <w:p w14:paraId="1562629A" w14:textId="77777777" w:rsidR="004E701B" w:rsidRPr="004E701B" w:rsidRDefault="004E701B" w:rsidP="004E701B">
      <w:pPr>
        <w:numPr>
          <w:ilvl w:val="0"/>
          <w:numId w:val="3"/>
        </w:numPr>
      </w:pPr>
      <w:r w:rsidRPr="004E701B">
        <w:t xml:space="preserve">Locate the </w:t>
      </w:r>
      <w:proofErr w:type="spellStart"/>
      <w:r w:rsidRPr="004E701B">
        <w:rPr>
          <w:b/>
          <w:bCs/>
        </w:rPr>
        <w:t>Project.EndDate</w:t>
      </w:r>
      <w:proofErr w:type="spellEnd"/>
      <w:r w:rsidRPr="004E701B">
        <w:t xml:space="preserve"> row in the STM.</w:t>
      </w:r>
    </w:p>
    <w:p w14:paraId="7A6D659D" w14:textId="77777777" w:rsidR="004E701B" w:rsidRPr="004E701B" w:rsidRDefault="004E701B" w:rsidP="004E701B">
      <w:pPr>
        <w:numPr>
          <w:ilvl w:val="0"/>
          <w:numId w:val="3"/>
        </w:numPr>
      </w:pPr>
      <w:r w:rsidRPr="004E701B">
        <w:t xml:space="preserve">See it’s sourced from proj_master.csv → </w:t>
      </w:r>
      <w:proofErr w:type="spellStart"/>
      <w:r w:rsidRPr="004E701B">
        <w:t>end_dt</w:t>
      </w:r>
      <w:proofErr w:type="spellEnd"/>
      <w:r w:rsidRPr="004E701B">
        <w:t xml:space="preserve"> with TO_</w:t>
      </w:r>
      <w:proofErr w:type="gramStart"/>
      <w:r w:rsidRPr="004E701B">
        <w:t>DATE(</w:t>
      </w:r>
      <w:proofErr w:type="spellStart"/>
      <w:proofErr w:type="gramEnd"/>
      <w:r w:rsidRPr="004E701B">
        <w:t>end_dt</w:t>
      </w:r>
      <w:proofErr w:type="spellEnd"/>
      <w:r w:rsidRPr="004E701B">
        <w:t>, '</w:t>
      </w:r>
      <w:proofErr w:type="spellStart"/>
      <w:r w:rsidRPr="004E701B">
        <w:t>yyyy</w:t>
      </w:r>
      <w:proofErr w:type="spellEnd"/>
      <w:r w:rsidRPr="004E701B">
        <w:t>-MM-dd').</w:t>
      </w:r>
    </w:p>
    <w:p w14:paraId="51E036AA" w14:textId="77777777" w:rsidR="004E701B" w:rsidRPr="004E701B" w:rsidRDefault="004E701B" w:rsidP="004E701B">
      <w:pPr>
        <w:numPr>
          <w:ilvl w:val="0"/>
          <w:numId w:val="3"/>
        </w:numPr>
      </w:pPr>
      <w:r w:rsidRPr="004E701B">
        <w:lastRenderedPageBreak/>
        <w:t>Immediately know which raw file and transformation to update—minimizing downtime and risk.</w:t>
      </w:r>
    </w:p>
    <w:p w14:paraId="219DF0B3" w14:textId="77777777" w:rsidR="004E701B" w:rsidRPr="004E701B" w:rsidRDefault="004E701B" w:rsidP="004E701B">
      <w:r w:rsidRPr="004E701B">
        <w:pict w14:anchorId="16C67FC1">
          <v:rect id="_x0000_i1059" style="width:0;height:1.5pt" o:hralign="center" o:hrstd="t" o:hr="t" fillcolor="#a0a0a0" stroked="f"/>
        </w:pict>
      </w:r>
    </w:p>
    <w:p w14:paraId="4327CDCE" w14:textId="77777777" w:rsidR="004E701B" w:rsidRPr="004E701B" w:rsidRDefault="004E701B" w:rsidP="004E701B">
      <w:pPr>
        <w:rPr>
          <w:b/>
          <w:bCs/>
        </w:rPr>
      </w:pPr>
      <w:r w:rsidRPr="004E701B">
        <w:rPr>
          <w:b/>
          <w:bCs/>
        </w:rPr>
        <w:t>4. Next Steps &amp; Collaboration</w:t>
      </w:r>
    </w:p>
    <w:p w14:paraId="690F3C50" w14:textId="77777777" w:rsidR="004E701B" w:rsidRPr="004E701B" w:rsidRDefault="004E701B" w:rsidP="004E701B">
      <w:pPr>
        <w:numPr>
          <w:ilvl w:val="0"/>
          <w:numId w:val="4"/>
        </w:numPr>
      </w:pPr>
      <w:r w:rsidRPr="004E701B">
        <w:t>I’ll integrate this STM into our team’s Confluence or Databricks repo so it’s always at hand.</w:t>
      </w:r>
    </w:p>
    <w:p w14:paraId="0889B929" w14:textId="77777777" w:rsidR="004E701B" w:rsidRPr="004E701B" w:rsidRDefault="004E701B" w:rsidP="004E701B">
      <w:pPr>
        <w:numPr>
          <w:ilvl w:val="0"/>
          <w:numId w:val="4"/>
        </w:numPr>
      </w:pPr>
      <w:r w:rsidRPr="004E701B">
        <w:t>As we build out Data Quality checks, we can extend these mappings with validation rules.</w:t>
      </w:r>
    </w:p>
    <w:p w14:paraId="6A10FA58" w14:textId="15DF05B8" w:rsidR="00B20035" w:rsidRDefault="004E701B" w:rsidP="004E701B">
      <w:pPr>
        <w:numPr>
          <w:ilvl w:val="0"/>
          <w:numId w:val="4"/>
        </w:numPr>
      </w:pPr>
      <w:r w:rsidRPr="004E701B">
        <w:t xml:space="preserve">Finally, I’ll schedule a walkthrough of the ETL </w:t>
      </w:r>
      <w:proofErr w:type="gramStart"/>
      <w:r w:rsidRPr="004E701B">
        <w:t>notebooks</w:t>
      </w:r>
      <w:proofErr w:type="gramEnd"/>
      <w:r w:rsidRPr="004E701B">
        <w:t xml:space="preserve"> so everyone’s aligned on the implementation details.</w:t>
      </w:r>
    </w:p>
    <w:p w14:paraId="36E6A828" w14:textId="07970679" w:rsidR="004E701B" w:rsidRDefault="004E701B" w:rsidP="004E701B">
      <w:pPr>
        <w:numPr>
          <w:ilvl w:val="0"/>
          <w:numId w:val="4"/>
        </w:numPr>
      </w:pPr>
      <w:r>
        <w:t>*************************************</w:t>
      </w:r>
    </w:p>
    <w:p w14:paraId="79AE16F3" w14:textId="2BDB77FE" w:rsidR="004E701B" w:rsidRDefault="004E701B" w:rsidP="004E701B">
      <w:r>
        <w:t>************************************************************************************</w:t>
      </w:r>
    </w:p>
    <w:p w14:paraId="7FEAA1F8" w14:textId="315DF76C" w:rsidR="004E701B" w:rsidRPr="004E701B" w:rsidRDefault="004E701B" w:rsidP="004E701B">
      <w:pPr>
        <w:rPr>
          <w:sz w:val="44"/>
          <w:szCs w:val="44"/>
        </w:rPr>
      </w:pPr>
      <w:r w:rsidRPr="004E701B">
        <w:rPr>
          <w:sz w:val="44"/>
          <w:szCs w:val="44"/>
        </w:rPr>
        <w:t>BUSINESS NEED</w:t>
      </w:r>
    </w:p>
    <w:p w14:paraId="32A4C870" w14:textId="6F3577A8" w:rsidR="004E701B" w:rsidRPr="004E701B" w:rsidRDefault="004E701B" w:rsidP="004E701B">
      <w:r w:rsidRPr="004E701B">
        <w:rPr>
          <w:b/>
          <w:bCs/>
        </w:rPr>
        <w:t>why</w:t>
      </w:r>
      <w:r w:rsidRPr="004E701B">
        <w:t xml:space="preserve"> the ETL Processing for Employee Information project is so important for Cigna—and how it will directly support our business objectives.</w:t>
      </w:r>
    </w:p>
    <w:p w14:paraId="76AA4BB9" w14:textId="77777777" w:rsidR="004E701B" w:rsidRPr="004E701B" w:rsidRDefault="004E701B" w:rsidP="004E701B">
      <w:r w:rsidRPr="004E701B">
        <w:t xml:space="preserve">At its core, Cigna is all about delivering exceptional health and wellness solutions to our customers. To do that, we rely on </w:t>
      </w:r>
      <w:proofErr w:type="gramStart"/>
      <w:r w:rsidRPr="004E701B">
        <w:t>our people—our</w:t>
      </w:r>
      <w:proofErr w:type="gramEnd"/>
      <w:r w:rsidRPr="004E701B">
        <w:t xml:space="preserve"> colleagues who design, manage, and deliver those solutions. Yet today, much of our employee data lives in separate silos: HR files here, project logs there, training records in another system. When managers need to see the full picture—how an individual’s project work, training progress, and extra contributions all fit together—it can take hours or days to stitch it together manually.</w:t>
      </w:r>
    </w:p>
    <w:p w14:paraId="7E27ECA4" w14:textId="77777777" w:rsidR="004E701B" w:rsidRPr="004E701B" w:rsidRDefault="004E701B" w:rsidP="004E701B">
      <w:r w:rsidRPr="004E701B">
        <w:t>That gap creates real business challenges:</w:t>
      </w:r>
    </w:p>
    <w:p w14:paraId="5CAE5A45" w14:textId="77777777" w:rsidR="004E701B" w:rsidRPr="004E701B" w:rsidRDefault="004E701B" w:rsidP="004E701B">
      <w:pPr>
        <w:numPr>
          <w:ilvl w:val="0"/>
          <w:numId w:val="5"/>
        </w:numPr>
      </w:pPr>
      <w:r w:rsidRPr="004E701B">
        <w:rPr>
          <w:b/>
          <w:bCs/>
        </w:rPr>
        <w:t>Delayed decision</w:t>
      </w:r>
      <w:r w:rsidRPr="004E701B">
        <w:rPr>
          <w:b/>
          <w:bCs/>
        </w:rPr>
        <w:noBreakHyphen/>
        <w:t>making.</w:t>
      </w:r>
      <w:r w:rsidRPr="004E701B">
        <w:t xml:space="preserve"> Without a single, trusted source of truth, leaders hesitate to make staffing or training investments.</w:t>
      </w:r>
    </w:p>
    <w:p w14:paraId="27C9EB4D" w14:textId="77777777" w:rsidR="004E701B" w:rsidRPr="004E701B" w:rsidRDefault="004E701B" w:rsidP="004E701B">
      <w:pPr>
        <w:numPr>
          <w:ilvl w:val="0"/>
          <w:numId w:val="5"/>
        </w:numPr>
      </w:pPr>
      <w:r w:rsidRPr="004E701B">
        <w:rPr>
          <w:b/>
          <w:bCs/>
        </w:rPr>
        <w:t>Reduced agility.</w:t>
      </w:r>
      <w:r w:rsidRPr="004E701B">
        <w:t xml:space="preserve"> When market or client needs shift, we can’t quickly reassign the right people to new initiatives.</w:t>
      </w:r>
    </w:p>
    <w:p w14:paraId="0854A179" w14:textId="77777777" w:rsidR="004E701B" w:rsidRPr="004E701B" w:rsidRDefault="004E701B" w:rsidP="004E701B">
      <w:pPr>
        <w:numPr>
          <w:ilvl w:val="0"/>
          <w:numId w:val="5"/>
        </w:numPr>
      </w:pPr>
      <w:r w:rsidRPr="004E701B">
        <w:rPr>
          <w:b/>
          <w:bCs/>
        </w:rPr>
        <w:t>Compliance risk.</w:t>
      </w:r>
      <w:r w:rsidRPr="004E701B">
        <w:t xml:space="preserve"> Health</w:t>
      </w:r>
      <w:r w:rsidRPr="004E701B">
        <w:noBreakHyphen/>
        <w:t>care regulations require accurate reporting on workforce training and certifications—missing data could put us in a tough spot.</w:t>
      </w:r>
    </w:p>
    <w:p w14:paraId="31C350C9" w14:textId="77777777" w:rsidR="004E701B" w:rsidRPr="004E701B" w:rsidRDefault="004E701B" w:rsidP="004E701B">
      <w:r w:rsidRPr="004E701B">
        <w:t>By building a robust ETL pipeline in Databricks and organizing our data into clean, unified Delta tables, we’ll solve these challenges:</w:t>
      </w:r>
    </w:p>
    <w:p w14:paraId="2CFF00D8" w14:textId="77777777" w:rsidR="004E701B" w:rsidRPr="004E701B" w:rsidRDefault="004E701B" w:rsidP="004E701B">
      <w:pPr>
        <w:numPr>
          <w:ilvl w:val="0"/>
          <w:numId w:val="6"/>
        </w:numPr>
      </w:pPr>
      <w:r w:rsidRPr="004E701B">
        <w:rPr>
          <w:b/>
          <w:bCs/>
        </w:rPr>
        <w:lastRenderedPageBreak/>
        <w:t>Rapid insights.</w:t>
      </w:r>
      <w:r w:rsidRPr="004E701B">
        <w:t xml:space="preserve"> Managers will have up</w:t>
      </w:r>
      <w:r w:rsidRPr="004E701B">
        <w:noBreakHyphen/>
        <w:t>to</w:t>
      </w:r>
      <w:r w:rsidRPr="004E701B">
        <w:noBreakHyphen/>
        <w:t>the</w:t>
      </w:r>
      <w:r w:rsidRPr="004E701B">
        <w:noBreakHyphen/>
        <w:t>minute dashboards on who’s working where, who’s certified for what, and who’s exceeding expectations with extra contributions.</w:t>
      </w:r>
    </w:p>
    <w:p w14:paraId="4DD01F6E" w14:textId="77777777" w:rsidR="004E701B" w:rsidRPr="004E701B" w:rsidRDefault="004E701B" w:rsidP="004E701B">
      <w:pPr>
        <w:numPr>
          <w:ilvl w:val="0"/>
          <w:numId w:val="6"/>
        </w:numPr>
      </w:pPr>
      <w:r w:rsidRPr="004E701B">
        <w:rPr>
          <w:b/>
          <w:bCs/>
        </w:rPr>
        <w:t>Better talent deployment.</w:t>
      </w:r>
      <w:r w:rsidRPr="004E701B">
        <w:t xml:space="preserve"> We’ll be able to match skills and availability in hours instead of days, ensuring the right people are on the right projects at the right time.</w:t>
      </w:r>
    </w:p>
    <w:p w14:paraId="4452AB4F" w14:textId="77777777" w:rsidR="004E701B" w:rsidRPr="004E701B" w:rsidRDefault="004E701B" w:rsidP="004E701B">
      <w:pPr>
        <w:numPr>
          <w:ilvl w:val="0"/>
          <w:numId w:val="6"/>
        </w:numPr>
      </w:pPr>
      <w:r w:rsidRPr="004E701B">
        <w:rPr>
          <w:b/>
          <w:bCs/>
        </w:rPr>
        <w:t>Stronger compliance.</w:t>
      </w:r>
      <w:r w:rsidRPr="004E701B">
        <w:t xml:space="preserve"> Automated, auditable reporting on training completions and certifications means we stay ahead of regulatory requirements with minimal manual effort.</w:t>
      </w:r>
    </w:p>
    <w:p w14:paraId="330ADE28" w14:textId="77777777" w:rsidR="004E701B" w:rsidRDefault="004E701B" w:rsidP="004E701B"/>
    <w:sectPr w:rsidR="004E7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C52BE"/>
    <w:multiLevelType w:val="multilevel"/>
    <w:tmpl w:val="36D4B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110328"/>
    <w:multiLevelType w:val="multilevel"/>
    <w:tmpl w:val="81587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0E3EC1"/>
    <w:multiLevelType w:val="multilevel"/>
    <w:tmpl w:val="56EA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B9168E"/>
    <w:multiLevelType w:val="multilevel"/>
    <w:tmpl w:val="EB6050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6F3F85"/>
    <w:multiLevelType w:val="multilevel"/>
    <w:tmpl w:val="1A5A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5B4B27"/>
    <w:multiLevelType w:val="multilevel"/>
    <w:tmpl w:val="A4CA5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3851480">
    <w:abstractNumId w:val="3"/>
  </w:num>
  <w:num w:numId="2" w16cid:durableId="1687828880">
    <w:abstractNumId w:val="1"/>
  </w:num>
  <w:num w:numId="3" w16cid:durableId="60371722">
    <w:abstractNumId w:val="0"/>
  </w:num>
  <w:num w:numId="4" w16cid:durableId="854615428">
    <w:abstractNumId w:val="2"/>
  </w:num>
  <w:num w:numId="5" w16cid:durableId="1765109806">
    <w:abstractNumId w:val="4"/>
  </w:num>
  <w:num w:numId="6" w16cid:durableId="17323885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01B"/>
    <w:rsid w:val="004E701B"/>
    <w:rsid w:val="004F1BAA"/>
    <w:rsid w:val="009F21CD"/>
    <w:rsid w:val="00B20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5CE5"/>
  <w15:chartTrackingRefBased/>
  <w15:docId w15:val="{78B83431-9110-4AC3-B6B4-D13AB7BEA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0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01B"/>
    <w:rPr>
      <w:rFonts w:eastAsiaTheme="majorEastAsia" w:cstheme="majorBidi"/>
      <w:color w:val="272727" w:themeColor="text1" w:themeTint="D8"/>
    </w:rPr>
  </w:style>
  <w:style w:type="paragraph" w:styleId="Title">
    <w:name w:val="Title"/>
    <w:basedOn w:val="Normal"/>
    <w:next w:val="Normal"/>
    <w:link w:val="TitleChar"/>
    <w:uiPriority w:val="10"/>
    <w:qFormat/>
    <w:rsid w:val="004E7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01B"/>
    <w:pPr>
      <w:spacing w:before="160"/>
      <w:jc w:val="center"/>
    </w:pPr>
    <w:rPr>
      <w:i/>
      <w:iCs/>
      <w:color w:val="404040" w:themeColor="text1" w:themeTint="BF"/>
    </w:rPr>
  </w:style>
  <w:style w:type="character" w:customStyle="1" w:styleId="QuoteChar">
    <w:name w:val="Quote Char"/>
    <w:basedOn w:val="DefaultParagraphFont"/>
    <w:link w:val="Quote"/>
    <w:uiPriority w:val="29"/>
    <w:rsid w:val="004E701B"/>
    <w:rPr>
      <w:i/>
      <w:iCs/>
      <w:color w:val="404040" w:themeColor="text1" w:themeTint="BF"/>
    </w:rPr>
  </w:style>
  <w:style w:type="paragraph" w:styleId="ListParagraph">
    <w:name w:val="List Paragraph"/>
    <w:basedOn w:val="Normal"/>
    <w:uiPriority w:val="34"/>
    <w:qFormat/>
    <w:rsid w:val="004E701B"/>
    <w:pPr>
      <w:ind w:left="720"/>
      <w:contextualSpacing/>
    </w:pPr>
  </w:style>
  <w:style w:type="character" w:styleId="IntenseEmphasis">
    <w:name w:val="Intense Emphasis"/>
    <w:basedOn w:val="DefaultParagraphFont"/>
    <w:uiPriority w:val="21"/>
    <w:qFormat/>
    <w:rsid w:val="004E701B"/>
    <w:rPr>
      <w:i/>
      <w:iCs/>
      <w:color w:val="0F4761" w:themeColor="accent1" w:themeShade="BF"/>
    </w:rPr>
  </w:style>
  <w:style w:type="paragraph" w:styleId="IntenseQuote">
    <w:name w:val="Intense Quote"/>
    <w:basedOn w:val="Normal"/>
    <w:next w:val="Normal"/>
    <w:link w:val="IntenseQuoteChar"/>
    <w:uiPriority w:val="30"/>
    <w:qFormat/>
    <w:rsid w:val="004E7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01B"/>
    <w:rPr>
      <w:i/>
      <w:iCs/>
      <w:color w:val="0F4761" w:themeColor="accent1" w:themeShade="BF"/>
    </w:rPr>
  </w:style>
  <w:style w:type="character" w:styleId="IntenseReference">
    <w:name w:val="Intense Reference"/>
    <w:basedOn w:val="DefaultParagraphFont"/>
    <w:uiPriority w:val="32"/>
    <w:qFormat/>
    <w:rsid w:val="004E70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79323">
      <w:bodyDiv w:val="1"/>
      <w:marLeft w:val="0"/>
      <w:marRight w:val="0"/>
      <w:marTop w:val="0"/>
      <w:marBottom w:val="0"/>
      <w:divBdr>
        <w:top w:val="none" w:sz="0" w:space="0" w:color="auto"/>
        <w:left w:val="none" w:sz="0" w:space="0" w:color="auto"/>
        <w:bottom w:val="none" w:sz="0" w:space="0" w:color="auto"/>
        <w:right w:val="none" w:sz="0" w:space="0" w:color="auto"/>
      </w:divBdr>
    </w:div>
    <w:div w:id="1439637584">
      <w:bodyDiv w:val="1"/>
      <w:marLeft w:val="0"/>
      <w:marRight w:val="0"/>
      <w:marTop w:val="0"/>
      <w:marBottom w:val="0"/>
      <w:divBdr>
        <w:top w:val="none" w:sz="0" w:space="0" w:color="auto"/>
        <w:left w:val="none" w:sz="0" w:space="0" w:color="auto"/>
        <w:bottom w:val="none" w:sz="0" w:space="0" w:color="auto"/>
        <w:right w:val="none" w:sz="0" w:space="0" w:color="auto"/>
      </w:divBdr>
    </w:div>
    <w:div w:id="1617760209">
      <w:bodyDiv w:val="1"/>
      <w:marLeft w:val="0"/>
      <w:marRight w:val="0"/>
      <w:marTop w:val="0"/>
      <w:marBottom w:val="0"/>
      <w:divBdr>
        <w:top w:val="none" w:sz="0" w:space="0" w:color="auto"/>
        <w:left w:val="none" w:sz="0" w:space="0" w:color="auto"/>
        <w:bottom w:val="none" w:sz="0" w:space="0" w:color="auto"/>
        <w:right w:val="none" w:sz="0" w:space="0" w:color="auto"/>
      </w:divBdr>
    </w:div>
    <w:div w:id="213825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571</Words>
  <Characters>3260</Characters>
  <Application>Microsoft Office Word</Application>
  <DocSecurity>0</DocSecurity>
  <Lines>27</Lines>
  <Paragraphs>7</Paragraphs>
  <ScaleCrop>false</ScaleCrop>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 Bharathwaj</dc:creator>
  <cp:keywords/>
  <dc:description/>
  <cp:lastModifiedBy>K S, Bharathwaj</cp:lastModifiedBy>
  <cp:revision>1</cp:revision>
  <dcterms:created xsi:type="dcterms:W3CDTF">2025-05-04T13:25:00Z</dcterms:created>
  <dcterms:modified xsi:type="dcterms:W3CDTF">2025-05-04T13:29:00Z</dcterms:modified>
</cp:coreProperties>
</file>