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450F5" w14:textId="14CC1DAA" w:rsidR="008C4808" w:rsidRDefault="00832872" w:rsidP="00244BBD">
      <w:pPr>
        <w:jc w:val="center"/>
        <w:rPr>
          <w:rFonts w:ascii="Times New Roman" w:hAnsi="Times New Roman" w:cs="Times New Roman"/>
        </w:rPr>
      </w:pPr>
      <w:r>
        <w:rPr>
          <w:noProof/>
        </w:rPr>
        <mc:AlternateContent>
          <mc:Choice Requires="wps">
            <w:drawing>
              <wp:inline distT="0" distB="0" distL="0" distR="0" wp14:anchorId="3CC14DFE" wp14:editId="587C0505">
                <wp:extent cx="308610" cy="308610"/>
                <wp:effectExtent l="0" t="0" r="0" b="0"/>
                <wp:docPr id="157629220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626DB"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00BD1BC6">
        <w:rPr>
          <w:rFonts w:ascii="Times New Roman" w:hAnsi="Times New Roman" w:cs="Times New Roman"/>
          <w:noProof/>
        </w:rPr>
        <w:drawing>
          <wp:inline distT="0" distB="0" distL="0" distR="0" wp14:anchorId="759ACEBB" wp14:editId="50D3A0EE">
            <wp:extent cx="6118998" cy="3186556"/>
            <wp:effectExtent l="19050" t="19050" r="15240" b="13970"/>
            <wp:docPr id="90753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2986" name="Picture 907532986"/>
                    <pic:cNvPicPr/>
                  </pic:nvPicPr>
                  <pic:blipFill rotWithShape="1">
                    <a:blip r:embed="rId5" cstate="print">
                      <a:extLst>
                        <a:ext uri="{28A0092B-C50C-407E-A947-70E740481C1C}">
                          <a14:useLocalDpi xmlns:a14="http://schemas.microsoft.com/office/drawing/2010/main" val="0"/>
                        </a:ext>
                      </a:extLst>
                    </a:blip>
                    <a:srcRect l="1170" t="1922" b="1428"/>
                    <a:stretch>
                      <a:fillRect/>
                    </a:stretch>
                  </pic:blipFill>
                  <pic:spPr bwMode="auto">
                    <a:xfrm>
                      <a:off x="0" y="0"/>
                      <a:ext cx="6120092" cy="318712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01B8B6D" w14:textId="5516E2E1" w:rsidR="00832872" w:rsidRPr="00832872" w:rsidRDefault="00832872" w:rsidP="00E41B3B">
      <w:pPr>
        <w:ind w:left="720"/>
        <w:jc w:val="center"/>
        <w:rPr>
          <w:rFonts w:ascii="Times New Roman" w:hAnsi="Times New Roman" w:cs="Times New Roman"/>
          <w:b/>
          <w:bCs/>
        </w:rPr>
      </w:pPr>
      <w:r w:rsidRPr="008C4808">
        <w:rPr>
          <w:rFonts w:ascii="Times New Roman" w:hAnsi="Times New Roman" w:cs="Times New Roman"/>
          <w:b/>
          <w:bCs/>
          <w:color w:val="00B0F0"/>
        </w:rPr>
        <w:t>Figure 1</w:t>
      </w:r>
      <w:r w:rsidRPr="008C4808">
        <w:rPr>
          <w:rFonts w:ascii="Times New Roman" w:hAnsi="Times New Roman" w:cs="Times New Roman"/>
          <w:b/>
          <w:bCs/>
        </w:rPr>
        <w:t>:</w:t>
      </w:r>
      <w:r>
        <w:rPr>
          <w:rFonts w:ascii="Times New Roman" w:hAnsi="Times New Roman" w:cs="Times New Roman"/>
          <w:b/>
          <w:bCs/>
        </w:rPr>
        <w:t xml:space="preserve"> </w:t>
      </w:r>
      <w:r w:rsidR="00BD1BC6" w:rsidRPr="00BD1BC6">
        <w:rPr>
          <w:rFonts w:ascii="Times New Roman" w:hAnsi="Times New Roman" w:cs="Times New Roman"/>
        </w:rPr>
        <w:t>RT ToolBox3 editor showing MELFA-BASIC VI code with 3D circular interpolation (Mvr) for continuous dispensing.</w:t>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0B7F145F" w14:textId="135520EB" w:rsidR="00832872" w:rsidRDefault="00E41B3B" w:rsidP="00244BBD">
      <w:pPr>
        <w:jc w:val="center"/>
        <w:rPr>
          <w:rFonts w:ascii="Times New Roman" w:hAnsi="Times New Roman" w:cs="Times New Roman"/>
        </w:rPr>
      </w:pPr>
      <w:r>
        <w:rPr>
          <w:rFonts w:ascii="Times New Roman" w:hAnsi="Times New Roman" w:cs="Times New Roman"/>
          <w:noProof/>
        </w:rPr>
        <w:drawing>
          <wp:inline distT="0" distB="0" distL="0" distR="0" wp14:anchorId="43DC92DD" wp14:editId="7A169EB6">
            <wp:extent cx="6138199" cy="3297555"/>
            <wp:effectExtent l="19050" t="19050" r="15240" b="17145"/>
            <wp:docPr id="1910309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09544" name="Picture 1910309544"/>
                    <pic:cNvPicPr/>
                  </pic:nvPicPr>
                  <pic:blipFill rotWithShape="1">
                    <a:blip r:embed="rId6" cstate="print">
                      <a:extLst>
                        <a:ext uri="{28A0092B-C50C-407E-A947-70E740481C1C}">
                          <a14:useLocalDpi xmlns:a14="http://schemas.microsoft.com/office/drawing/2010/main" val="0"/>
                        </a:ext>
                      </a:extLst>
                    </a:blip>
                    <a:srcRect l="877"/>
                    <a:stretch>
                      <a:fillRect/>
                    </a:stretch>
                  </pic:blipFill>
                  <pic:spPr bwMode="auto">
                    <a:xfrm>
                      <a:off x="0" y="0"/>
                      <a:ext cx="6138199" cy="32975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70E1BC0" w14:textId="3C3EED00" w:rsidR="00B47770" w:rsidRPr="008C4808"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832872">
        <w:rPr>
          <w:rFonts w:ascii="Times New Roman" w:hAnsi="Times New Roman" w:cs="Times New Roman"/>
          <w:b/>
          <w:bCs/>
          <w:color w:val="00B0F0"/>
        </w:rPr>
        <w:t>2</w:t>
      </w:r>
      <w:r w:rsidRPr="008C4808">
        <w:rPr>
          <w:rFonts w:ascii="Times New Roman" w:hAnsi="Times New Roman" w:cs="Times New Roman"/>
          <w:b/>
          <w:bCs/>
        </w:rPr>
        <w:t>:</w:t>
      </w:r>
      <w:r w:rsidR="003A63BA">
        <w:rPr>
          <w:rFonts w:ascii="Times New Roman" w:hAnsi="Times New Roman" w:cs="Times New Roman"/>
          <w:b/>
          <w:bCs/>
        </w:rPr>
        <w:t xml:space="preserve"> </w:t>
      </w:r>
      <w:r w:rsidR="00E41B3B" w:rsidRPr="00E41B3B">
        <w:rPr>
          <w:rFonts w:ascii="Times New Roman" w:hAnsi="Times New Roman" w:cs="Times New Roman"/>
        </w:rPr>
        <w:t>Position variable table with coordinates for the circular rim (P1–P4) and intermediate safety nodes (PINT series).</w:t>
      </w:r>
      <w:r w:rsidR="00B47770" w:rsidRPr="008C4808">
        <w:rPr>
          <w:rFonts w:ascii="Times New Roman" w:hAnsi="Times New Roman" w:cs="Times New Roman"/>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B47770" w:rsidRPr="004269BA" w14:paraId="2AC86224" w14:textId="77777777" w:rsidTr="001F6F1C">
        <w:tc>
          <w:tcPr>
            <w:tcW w:w="1678" w:type="dxa"/>
          </w:tcPr>
          <w:p w14:paraId="21423FDA"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Expt No:</w:t>
            </w:r>
          </w:p>
          <w:p w14:paraId="05985DA0" w14:textId="23C82754" w:rsidR="00B47770" w:rsidRPr="004269BA" w:rsidRDefault="00B47770" w:rsidP="001F6F1C">
            <w:pPr>
              <w:jc w:val="center"/>
              <w:rPr>
                <w:rFonts w:ascii="Times New Roman" w:hAnsi="Times New Roman" w:cs="Times New Roman"/>
                <w:b/>
                <w:bCs/>
                <w:sz w:val="24"/>
                <w:szCs w:val="24"/>
              </w:rPr>
            </w:pPr>
            <w:r w:rsidRPr="004269BA">
              <w:rPr>
                <w:rFonts w:ascii="Times New Roman" w:hAnsi="Times New Roman" w:cs="Times New Roman"/>
                <w:sz w:val="24"/>
                <w:szCs w:val="24"/>
              </w:rPr>
              <w:t>0</w:t>
            </w:r>
            <w:r w:rsidR="00924C07">
              <w:rPr>
                <w:rFonts w:ascii="Times New Roman" w:hAnsi="Times New Roman" w:cs="Times New Roman"/>
                <w:sz w:val="24"/>
                <w:szCs w:val="24"/>
              </w:rPr>
              <w:t>3</w:t>
            </w:r>
          </w:p>
        </w:tc>
        <w:tc>
          <w:tcPr>
            <w:tcW w:w="7302" w:type="dxa"/>
            <w:vMerge w:val="restart"/>
            <w:vAlign w:val="center"/>
          </w:tcPr>
          <w:p w14:paraId="414C64EB" w14:textId="191C945F" w:rsidR="00B47770" w:rsidRPr="004269BA" w:rsidRDefault="00274D4E" w:rsidP="001F6F1C">
            <w:pPr>
              <w:jc w:val="center"/>
              <w:rPr>
                <w:rFonts w:ascii="Times New Roman" w:hAnsi="Times New Roman" w:cs="Times New Roman"/>
                <w:b/>
                <w:bCs/>
                <w:sz w:val="24"/>
                <w:szCs w:val="24"/>
                <w:u w:val="single"/>
              </w:rPr>
            </w:pPr>
            <w:r w:rsidRPr="00274D4E">
              <w:rPr>
                <w:rFonts w:ascii="Times New Roman" w:hAnsi="Times New Roman" w:cs="Times New Roman"/>
                <w:b/>
                <w:bCs/>
                <w:sz w:val="24"/>
                <w:szCs w:val="24"/>
                <w:u w:val="single"/>
              </w:rPr>
              <w:t>DYNAMIC PATH SYNTHESIS AND CONSTANT VELOCITY CONTROL</w:t>
            </w:r>
          </w:p>
        </w:tc>
      </w:tr>
      <w:tr w:rsidR="00B47770" w:rsidRPr="004269BA" w14:paraId="70A52BA7" w14:textId="77777777" w:rsidTr="001F6F1C">
        <w:tc>
          <w:tcPr>
            <w:tcW w:w="1678" w:type="dxa"/>
          </w:tcPr>
          <w:p w14:paraId="6469BF97" w14:textId="77777777" w:rsidR="00B47770" w:rsidRPr="004269BA" w:rsidRDefault="00B47770" w:rsidP="001F6F1C">
            <w:pPr>
              <w:jc w:val="center"/>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Date:</w:t>
            </w:r>
          </w:p>
          <w:p w14:paraId="47E7ECC1" w14:textId="3DA0320F" w:rsidR="00B47770" w:rsidRPr="00CA7E79" w:rsidRDefault="00B47770" w:rsidP="001F6F1C">
            <w:pPr>
              <w:jc w:val="center"/>
              <w:rPr>
                <w:rFonts w:ascii="Times New Roman" w:hAnsi="Times New Roman" w:cs="Times New Roman"/>
                <w:sz w:val="24"/>
                <w:szCs w:val="24"/>
              </w:rPr>
            </w:pPr>
            <w:r w:rsidRPr="00CA7E79">
              <w:rPr>
                <w:rFonts w:ascii="Times New Roman" w:hAnsi="Times New Roman" w:cs="Times New Roman"/>
                <w:sz w:val="24"/>
                <w:szCs w:val="24"/>
              </w:rPr>
              <w:t xml:space="preserve">   </w:t>
            </w:r>
            <w:r w:rsidR="00CA7E79">
              <w:rPr>
                <w:rFonts w:ascii="Times New Roman" w:hAnsi="Times New Roman" w:cs="Times New Roman"/>
                <w:sz w:val="24"/>
                <w:szCs w:val="24"/>
              </w:rPr>
              <w:t>1</w:t>
            </w:r>
            <w:r w:rsidR="00861F0F">
              <w:rPr>
                <w:rFonts w:ascii="Times New Roman" w:hAnsi="Times New Roman" w:cs="Times New Roman"/>
                <w:sz w:val="24"/>
                <w:szCs w:val="24"/>
              </w:rPr>
              <w:t>8</w:t>
            </w:r>
            <w:r w:rsidRPr="00CA7E79">
              <w:rPr>
                <w:rFonts w:ascii="Times New Roman" w:hAnsi="Times New Roman" w:cs="Times New Roman"/>
                <w:sz w:val="24"/>
                <w:szCs w:val="24"/>
              </w:rPr>
              <w:t xml:space="preserve"> / </w:t>
            </w:r>
            <w:r w:rsidR="00CA7E79">
              <w:rPr>
                <w:rFonts w:ascii="Times New Roman" w:hAnsi="Times New Roman" w:cs="Times New Roman"/>
                <w:sz w:val="24"/>
                <w:szCs w:val="24"/>
              </w:rPr>
              <w:t xml:space="preserve">02 </w:t>
            </w:r>
            <w:r w:rsidRPr="00CA7E79">
              <w:rPr>
                <w:rFonts w:ascii="Times New Roman" w:hAnsi="Times New Roman" w:cs="Times New Roman"/>
                <w:sz w:val="24"/>
                <w:szCs w:val="24"/>
              </w:rPr>
              <w:t>/202</w:t>
            </w:r>
            <w:r w:rsidR="003A63BA" w:rsidRPr="00CA7E79">
              <w:rPr>
                <w:rFonts w:ascii="Times New Roman" w:hAnsi="Times New Roman" w:cs="Times New Roman"/>
                <w:sz w:val="24"/>
                <w:szCs w:val="24"/>
              </w:rPr>
              <w:t>6</w:t>
            </w:r>
          </w:p>
        </w:tc>
        <w:tc>
          <w:tcPr>
            <w:tcW w:w="7302" w:type="dxa"/>
            <w:vMerge/>
          </w:tcPr>
          <w:p w14:paraId="27728D58" w14:textId="77777777" w:rsidR="00B47770" w:rsidRPr="004269BA" w:rsidRDefault="00B47770" w:rsidP="001F6F1C">
            <w:pPr>
              <w:jc w:val="center"/>
              <w:rPr>
                <w:rFonts w:ascii="Times New Roman" w:hAnsi="Times New Roman" w:cs="Times New Roman"/>
                <w:b/>
                <w:bCs/>
                <w:sz w:val="24"/>
                <w:szCs w:val="24"/>
              </w:rPr>
            </w:pPr>
          </w:p>
        </w:tc>
      </w:tr>
    </w:tbl>
    <w:p w14:paraId="0B8898D6" w14:textId="77777777" w:rsidR="00B47770" w:rsidRPr="004269BA" w:rsidRDefault="00B47770" w:rsidP="00B47770">
      <w:pPr>
        <w:rPr>
          <w:rFonts w:ascii="Times New Roman" w:hAnsi="Times New Roman" w:cs="Times New Roman"/>
        </w:rPr>
      </w:pPr>
    </w:p>
    <w:p w14:paraId="2CA39791" w14:textId="139F5345" w:rsidR="00B47770" w:rsidRPr="00877284" w:rsidRDefault="00B47770" w:rsidP="00877284">
      <w:pPr>
        <w:pStyle w:val="ListParagraph"/>
        <w:numPr>
          <w:ilvl w:val="0"/>
          <w:numId w:val="2"/>
        </w:numPr>
        <w:jc w:val="both"/>
        <w:rPr>
          <w:rFonts w:ascii="Times New Roman" w:hAnsi="Times New Roman" w:cs="Times New Roman"/>
          <w:b/>
          <w:bCs/>
          <w:sz w:val="24"/>
          <w:szCs w:val="24"/>
          <w:u w:val="single"/>
        </w:rPr>
      </w:pPr>
      <w:r w:rsidRPr="00877284">
        <w:rPr>
          <w:rFonts w:ascii="Times New Roman" w:hAnsi="Times New Roman" w:cs="Times New Roman"/>
          <w:b/>
          <w:bCs/>
          <w:sz w:val="24"/>
          <w:szCs w:val="24"/>
          <w:u w:val="single"/>
        </w:rPr>
        <w:t>AIM:</w:t>
      </w:r>
      <w:r w:rsidR="00877284" w:rsidRPr="00877284">
        <w:rPr>
          <w:rFonts w:ascii="Times New Roman" w:hAnsi="Times New Roman" w:cs="Times New Roman"/>
          <w:sz w:val="24"/>
          <w:szCs w:val="24"/>
        </w:rPr>
        <w:br/>
        <w:t xml:space="preserve"> </w:t>
      </w:r>
      <w:r w:rsidR="00877284" w:rsidRPr="00877284">
        <w:rPr>
          <w:rFonts w:ascii="Times New Roman" w:hAnsi="Times New Roman" w:cs="Times New Roman"/>
          <w:sz w:val="24"/>
          <w:szCs w:val="24"/>
        </w:rPr>
        <w:tab/>
      </w:r>
      <w:r w:rsidR="00424B65" w:rsidRPr="00424B65">
        <w:rPr>
          <w:rFonts w:ascii="Times New Roman" w:hAnsi="Times New Roman" w:cs="Times New Roman"/>
          <w:sz w:val="24"/>
          <w:szCs w:val="24"/>
        </w:rPr>
        <w:t>To construct continuous, non-linear trajectories for industrial dispensing (glueing) applications and analyze the impact of constant velocity control and path blending on trajectory fidelity using a 6-axis industrial manipulator.</w:t>
      </w:r>
    </w:p>
    <w:p w14:paraId="3878D4F3" w14:textId="77777777" w:rsidR="00877284" w:rsidRPr="004269BA" w:rsidRDefault="00877284" w:rsidP="00B47770">
      <w:pPr>
        <w:pStyle w:val="ListParagraph"/>
        <w:jc w:val="both"/>
        <w:rPr>
          <w:rFonts w:ascii="Times New Roman" w:hAnsi="Times New Roman" w:cs="Times New Roman"/>
        </w:rPr>
      </w:pPr>
    </w:p>
    <w:p w14:paraId="1AFA60D5" w14:textId="77777777" w:rsidR="00B47770" w:rsidRPr="004269BA"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APPARATUS REQUIRED:</w:t>
      </w:r>
    </w:p>
    <w:p w14:paraId="126185FA" w14:textId="3116FA54"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Manipulator System: Mitsubishi RV-8CRL-D 6-axis industrial robot.</w:t>
      </w:r>
    </w:p>
    <w:p w14:paraId="2C940DDD" w14:textId="41ECB636"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Control Hardware: CR800-D series dedicated robot controller.</w:t>
      </w:r>
    </w:p>
    <w:p w14:paraId="46E4AA4E" w14:textId="5C180650" w:rsidR="00B47770" w:rsidRPr="00877284" w:rsidRDefault="00877284" w:rsidP="00B47770">
      <w:pPr>
        <w:pStyle w:val="ListParagraph"/>
        <w:numPr>
          <w:ilvl w:val="1"/>
          <w:numId w:val="3"/>
        </w:numPr>
        <w:jc w:val="both"/>
        <w:rPr>
          <w:rFonts w:ascii="Times New Roman" w:hAnsi="Times New Roman" w:cs="Times New Roman"/>
          <w:sz w:val="24"/>
          <w:szCs w:val="24"/>
        </w:rPr>
      </w:pPr>
      <w:r w:rsidRPr="00877284">
        <w:rPr>
          <w:rFonts w:ascii="Times New Roman" w:hAnsi="Times New Roman" w:cs="Times New Roman"/>
          <w:sz w:val="24"/>
          <w:szCs w:val="24"/>
        </w:rPr>
        <w:t>Software Suite: RT ToolBox3 integrated engineering environment</w:t>
      </w:r>
      <w:r w:rsidR="00424B65">
        <w:rPr>
          <w:rFonts w:ascii="Times New Roman" w:hAnsi="Times New Roman" w:cs="Times New Roman"/>
          <w:sz w:val="24"/>
          <w:szCs w:val="24"/>
        </w:rPr>
        <w:t xml:space="preserve"> </w:t>
      </w:r>
      <w:r w:rsidR="00424B65" w:rsidRPr="00424B65">
        <w:rPr>
          <w:rFonts w:ascii="Times New Roman" w:hAnsi="Times New Roman" w:cs="Times New Roman"/>
          <w:sz w:val="24"/>
          <w:szCs w:val="24"/>
        </w:rPr>
        <w:t>with Oscillograph tool enabled</w:t>
      </w:r>
      <w:r w:rsidRPr="00877284">
        <w:rPr>
          <w:rFonts w:ascii="Times New Roman" w:hAnsi="Times New Roman" w:cs="Times New Roman"/>
          <w:sz w:val="24"/>
          <w:szCs w:val="24"/>
        </w:rPr>
        <w:t>.</w:t>
      </w:r>
    </w:p>
    <w:p w14:paraId="44CC1F9C" w14:textId="77777777" w:rsidR="00D82A41" w:rsidRDefault="00877284" w:rsidP="0022606F">
      <w:pPr>
        <w:pStyle w:val="ListParagraph"/>
        <w:numPr>
          <w:ilvl w:val="1"/>
          <w:numId w:val="3"/>
        </w:numPr>
        <w:jc w:val="both"/>
        <w:rPr>
          <w:rFonts w:ascii="Times New Roman" w:hAnsi="Times New Roman" w:cs="Times New Roman"/>
          <w:sz w:val="24"/>
          <w:szCs w:val="24"/>
        </w:rPr>
      </w:pPr>
      <w:r w:rsidRPr="00D82A41">
        <w:rPr>
          <w:rFonts w:ascii="Times New Roman" w:hAnsi="Times New Roman" w:cs="Times New Roman"/>
          <w:sz w:val="24"/>
          <w:szCs w:val="24"/>
        </w:rPr>
        <w:t xml:space="preserve">End-of-Arm Tooling : </w:t>
      </w:r>
      <w:r w:rsidR="00D82A41" w:rsidRPr="00D82A41">
        <w:rPr>
          <w:rFonts w:ascii="Times New Roman" w:hAnsi="Times New Roman" w:cs="Times New Roman"/>
          <w:sz w:val="24"/>
          <w:szCs w:val="24"/>
        </w:rPr>
        <w:t xml:space="preserve">Simulated dispensing nozzle or glue gun configured within the tool coordinate system </w:t>
      </w:r>
    </w:p>
    <w:p w14:paraId="670653D2" w14:textId="26A5661A" w:rsidR="00877284" w:rsidRPr="00D82A41" w:rsidRDefault="00877284" w:rsidP="0022606F">
      <w:pPr>
        <w:pStyle w:val="ListParagraph"/>
        <w:numPr>
          <w:ilvl w:val="1"/>
          <w:numId w:val="3"/>
        </w:numPr>
        <w:jc w:val="both"/>
        <w:rPr>
          <w:rFonts w:ascii="Times New Roman" w:hAnsi="Times New Roman" w:cs="Times New Roman"/>
          <w:sz w:val="24"/>
          <w:szCs w:val="24"/>
        </w:rPr>
      </w:pPr>
      <w:r w:rsidRPr="00D82A41">
        <w:rPr>
          <w:rFonts w:ascii="Times New Roman" w:hAnsi="Times New Roman" w:cs="Times New Roman"/>
          <w:sz w:val="24"/>
          <w:szCs w:val="24"/>
        </w:rPr>
        <w:t xml:space="preserve">Infrastructure: </w:t>
      </w:r>
      <w:r w:rsidR="00D406FE" w:rsidRPr="00D406FE">
        <w:rPr>
          <w:rFonts w:ascii="Times New Roman" w:hAnsi="Times New Roman" w:cs="Times New Roman"/>
          <w:sz w:val="24"/>
          <w:szCs w:val="24"/>
        </w:rPr>
        <w:t>Practical board for glueing paths and standard communication interface</w:t>
      </w:r>
      <w:r w:rsidRPr="00D82A41">
        <w:rPr>
          <w:rFonts w:ascii="Times New Roman" w:hAnsi="Times New Roman" w:cs="Times New Roman"/>
          <w:sz w:val="24"/>
          <w:szCs w:val="24"/>
        </w:rPr>
        <w:t>.</w:t>
      </w:r>
    </w:p>
    <w:p w14:paraId="6A009AF2" w14:textId="77777777" w:rsidR="00B47770" w:rsidRPr="004269BA" w:rsidRDefault="00B47770" w:rsidP="00B47770">
      <w:pPr>
        <w:pStyle w:val="ListParagraph"/>
        <w:ind w:left="1440"/>
        <w:jc w:val="both"/>
        <w:rPr>
          <w:rFonts w:ascii="Times New Roman" w:hAnsi="Times New Roman" w:cs="Times New Roman"/>
        </w:rPr>
      </w:pPr>
    </w:p>
    <w:p w14:paraId="34452EC6" w14:textId="77777777" w:rsidR="00B47770" w:rsidRDefault="00B47770" w:rsidP="00B47770">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THEORY:</w:t>
      </w:r>
    </w:p>
    <w:p w14:paraId="178E25EE" w14:textId="7F49FFE1" w:rsidR="00877284" w:rsidRPr="00877284" w:rsidRDefault="00913051" w:rsidP="00877284">
      <w:pPr>
        <w:pStyle w:val="ListParagraph"/>
        <w:jc w:val="both"/>
        <w:rPr>
          <w:rFonts w:ascii="Times New Roman" w:hAnsi="Times New Roman" w:cs="Times New Roman"/>
          <w:sz w:val="24"/>
          <w:szCs w:val="24"/>
        </w:rPr>
      </w:pPr>
      <w:r w:rsidRPr="00913051">
        <w:rPr>
          <w:rFonts w:ascii="Times New Roman" w:hAnsi="Times New Roman" w:cs="Times New Roman"/>
          <w:sz w:val="24"/>
          <w:szCs w:val="24"/>
        </w:rPr>
        <w:t>Industrial applications such as glueing, sealing, and coating require a constant velocity at the Tool Center Point (TCP) to ensure uniform material thickness. Any variation in speed at trajectory nodes results in non-uniform material accumulation</w:t>
      </w:r>
      <w:r w:rsidR="00877284" w:rsidRPr="00877284">
        <w:rPr>
          <w:rFonts w:ascii="Times New Roman" w:hAnsi="Times New Roman" w:cs="Times New Roman"/>
          <w:sz w:val="24"/>
          <w:szCs w:val="24"/>
        </w:rPr>
        <w:t>.</w:t>
      </w:r>
    </w:p>
    <w:p w14:paraId="33B08555" w14:textId="77777777" w:rsidR="00D906CB" w:rsidRDefault="00877284" w:rsidP="00B47770">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 xml:space="preserve">Core Principle: </w:t>
      </w:r>
    </w:p>
    <w:p w14:paraId="5D203B3E" w14:textId="33024909" w:rsidR="00B47770" w:rsidRPr="00877284" w:rsidRDefault="00420358" w:rsidP="00D906CB">
      <w:pPr>
        <w:pStyle w:val="ListParagraph"/>
        <w:ind w:left="1440" w:firstLine="403"/>
        <w:jc w:val="both"/>
        <w:rPr>
          <w:rFonts w:ascii="Times New Roman" w:hAnsi="Times New Roman" w:cs="Times New Roman"/>
          <w:bCs/>
          <w:sz w:val="24"/>
          <w:szCs w:val="24"/>
        </w:rPr>
      </w:pPr>
      <w:r w:rsidRPr="00420358">
        <w:rPr>
          <w:rFonts w:ascii="Times New Roman" w:hAnsi="Times New Roman" w:cs="Times New Roman"/>
          <w:bCs/>
          <w:sz w:val="24"/>
          <w:szCs w:val="24"/>
        </w:rPr>
        <w:t>Dynamic path synthesis involves blending individual motion vectors into a continuous stream, ensuring the robot does not decelerate to a complete stop at intermediate waypoints</w:t>
      </w:r>
      <w:r w:rsidR="00877284" w:rsidRPr="00877284">
        <w:rPr>
          <w:rFonts w:ascii="Times New Roman" w:hAnsi="Times New Roman" w:cs="Times New Roman"/>
          <w:bCs/>
          <w:sz w:val="24"/>
          <w:szCs w:val="24"/>
        </w:rPr>
        <w:t>.</w:t>
      </w:r>
    </w:p>
    <w:p w14:paraId="00812A9D" w14:textId="77777777" w:rsidR="00877284" w:rsidRPr="00877284" w:rsidRDefault="00877284" w:rsidP="00877284">
      <w:pPr>
        <w:pStyle w:val="ListParagraph"/>
        <w:numPr>
          <w:ilvl w:val="0"/>
          <w:numId w:val="4"/>
        </w:numPr>
        <w:jc w:val="both"/>
        <w:rPr>
          <w:rFonts w:ascii="Times New Roman" w:hAnsi="Times New Roman" w:cs="Times New Roman"/>
          <w:bCs/>
          <w:sz w:val="24"/>
          <w:szCs w:val="24"/>
        </w:rPr>
      </w:pPr>
      <w:r w:rsidRPr="00877284">
        <w:rPr>
          <w:rFonts w:ascii="Times New Roman" w:hAnsi="Times New Roman" w:cs="Times New Roman"/>
          <w:bCs/>
          <w:sz w:val="24"/>
          <w:szCs w:val="24"/>
        </w:rPr>
        <w:t>Working Mechanism:</w:t>
      </w:r>
    </w:p>
    <w:p w14:paraId="5A9418D7" w14:textId="09DC82D6" w:rsidR="00DF051E" w:rsidRPr="00DF051E" w:rsidRDefault="00DF051E" w:rsidP="00DF051E">
      <w:pPr>
        <w:pStyle w:val="ListParagraph"/>
        <w:numPr>
          <w:ilvl w:val="1"/>
          <w:numId w:val="7"/>
        </w:numPr>
        <w:jc w:val="both"/>
        <w:rPr>
          <w:rFonts w:ascii="Times New Roman" w:hAnsi="Times New Roman" w:cs="Times New Roman"/>
          <w:bCs/>
          <w:sz w:val="24"/>
          <w:szCs w:val="24"/>
        </w:rPr>
      </w:pPr>
      <w:r w:rsidRPr="00DF051E">
        <w:rPr>
          <w:rFonts w:ascii="Times New Roman" w:hAnsi="Times New Roman" w:cs="Times New Roman"/>
          <w:bCs/>
          <w:sz w:val="24"/>
          <w:szCs w:val="24"/>
        </w:rPr>
        <w:t>Arc Interpolation (Mvr): Unlike standard circular commands, Mvr generates smooth paths through three designated points (Start, Passed, and End), allowing for the construction of complex non-linear dispensing contours.</w:t>
      </w:r>
    </w:p>
    <w:p w14:paraId="61A6A39A" w14:textId="074E541A" w:rsidR="00877284" w:rsidRPr="00DF051E" w:rsidRDefault="00DF051E" w:rsidP="00DF051E">
      <w:pPr>
        <w:pStyle w:val="ListParagraph"/>
        <w:numPr>
          <w:ilvl w:val="1"/>
          <w:numId w:val="7"/>
        </w:numPr>
        <w:jc w:val="both"/>
        <w:rPr>
          <w:rFonts w:ascii="Times New Roman" w:hAnsi="Times New Roman" w:cs="Times New Roman"/>
          <w:bCs/>
          <w:sz w:val="24"/>
          <w:szCs w:val="24"/>
        </w:rPr>
      </w:pPr>
      <w:r w:rsidRPr="00DF051E">
        <w:rPr>
          <w:rFonts w:ascii="Times New Roman" w:hAnsi="Times New Roman" w:cs="Times New Roman"/>
          <w:bCs/>
          <w:sz w:val="24"/>
          <w:szCs w:val="24"/>
        </w:rPr>
        <w:t>Continuous Path Control (Cnt): By invoking the Cnt 1 command, the controller’s algorithm blends the acceleration and deceleration phases of sequential commands. This ensures fluid motion transitions across via-points, preserving geometric integrity and maintaining constant feed rates</w:t>
      </w:r>
      <w:r w:rsidR="00877284" w:rsidRPr="00DF051E">
        <w:rPr>
          <w:rFonts w:ascii="Times New Roman" w:hAnsi="Times New Roman" w:cs="Times New Roman"/>
          <w:bCs/>
          <w:sz w:val="24"/>
          <w:szCs w:val="24"/>
        </w:rPr>
        <w:t>.</w:t>
      </w:r>
    </w:p>
    <w:p w14:paraId="136BE9C9" w14:textId="4C7D0EF0" w:rsidR="008C4808" w:rsidRDefault="008C4808" w:rsidP="00244BBD">
      <w:pPr>
        <w:jc w:val="center"/>
        <w:rPr>
          <w:rFonts w:ascii="Times New Roman" w:hAnsi="Times New Roman" w:cs="Times New Roman"/>
          <w:noProof/>
        </w:rPr>
      </w:pPr>
    </w:p>
    <w:p w14:paraId="0C5EBFDA" w14:textId="77777777" w:rsidR="00FB0D7B" w:rsidRDefault="00FB0D7B" w:rsidP="00244BBD">
      <w:pPr>
        <w:jc w:val="center"/>
        <w:rPr>
          <w:rFonts w:ascii="Times New Roman" w:hAnsi="Times New Roman" w:cs="Times New Roman"/>
          <w:noProof/>
        </w:rPr>
      </w:pPr>
    </w:p>
    <w:p w14:paraId="6C06F08F" w14:textId="77777777" w:rsidR="00FB0D7B" w:rsidRDefault="00FB0D7B" w:rsidP="00244BBD">
      <w:pPr>
        <w:jc w:val="center"/>
        <w:rPr>
          <w:rFonts w:ascii="Times New Roman" w:hAnsi="Times New Roman" w:cs="Times New Roman"/>
          <w:noProof/>
        </w:rPr>
      </w:pPr>
    </w:p>
    <w:p w14:paraId="11E762CD" w14:textId="77777777" w:rsidR="00FB0D7B" w:rsidRDefault="00FB0D7B" w:rsidP="00244BBD">
      <w:pPr>
        <w:jc w:val="center"/>
        <w:rPr>
          <w:rFonts w:ascii="Times New Roman" w:hAnsi="Times New Roman" w:cs="Times New Roman"/>
          <w:noProof/>
        </w:rPr>
      </w:pPr>
    </w:p>
    <w:p w14:paraId="6B0776A5" w14:textId="77777777" w:rsidR="00FB0D7B" w:rsidRDefault="00FB0D7B" w:rsidP="00244BBD">
      <w:pPr>
        <w:jc w:val="center"/>
        <w:rPr>
          <w:rFonts w:ascii="Times New Roman" w:hAnsi="Times New Roman" w:cs="Times New Roman"/>
          <w:noProof/>
        </w:rPr>
      </w:pPr>
    </w:p>
    <w:p w14:paraId="26A19216" w14:textId="77777777" w:rsidR="00FB0D7B" w:rsidRDefault="00FB0D7B" w:rsidP="00244BBD">
      <w:pPr>
        <w:jc w:val="center"/>
        <w:rPr>
          <w:rFonts w:ascii="Times New Roman" w:hAnsi="Times New Roman" w:cs="Times New Roman"/>
          <w:noProof/>
        </w:rPr>
      </w:pPr>
    </w:p>
    <w:p w14:paraId="5ED50B14" w14:textId="77777777" w:rsidR="00FB0D7B" w:rsidRDefault="00FB0D7B" w:rsidP="00244BBD">
      <w:pPr>
        <w:jc w:val="center"/>
        <w:rPr>
          <w:rFonts w:ascii="Times New Roman" w:hAnsi="Times New Roman" w:cs="Times New Roman"/>
          <w:noProof/>
        </w:rPr>
      </w:pPr>
    </w:p>
    <w:p w14:paraId="3FF41862" w14:textId="77777777" w:rsidR="00FB0D7B" w:rsidRDefault="00FB0D7B" w:rsidP="00244BBD">
      <w:pPr>
        <w:jc w:val="center"/>
        <w:rPr>
          <w:rFonts w:ascii="Times New Roman" w:hAnsi="Times New Roman" w:cs="Times New Roman"/>
          <w:noProof/>
        </w:rPr>
      </w:pPr>
    </w:p>
    <w:p w14:paraId="5DC809C0" w14:textId="77777777" w:rsidR="00FB0D7B" w:rsidRDefault="00FB0D7B" w:rsidP="00244BBD">
      <w:pPr>
        <w:jc w:val="center"/>
        <w:rPr>
          <w:rFonts w:ascii="Times New Roman" w:hAnsi="Times New Roman" w:cs="Times New Roman"/>
          <w:noProof/>
        </w:rPr>
      </w:pPr>
    </w:p>
    <w:p w14:paraId="716B5E5E" w14:textId="77777777" w:rsidR="00416850" w:rsidRDefault="00416850" w:rsidP="0078399A">
      <w:pPr>
        <w:rPr>
          <w:rFonts w:ascii="Times New Roman" w:hAnsi="Times New Roman" w:cs="Times New Roman"/>
          <w:noProof/>
        </w:rPr>
      </w:pPr>
    </w:p>
    <w:p w14:paraId="242D98D4" w14:textId="53A41C52" w:rsidR="00FB0D7B" w:rsidRDefault="001F67BE" w:rsidP="00244BBD">
      <w:pPr>
        <w:jc w:val="center"/>
        <w:rPr>
          <w:rFonts w:ascii="Times New Roman" w:hAnsi="Times New Roman" w:cs="Times New Roman"/>
        </w:rPr>
      </w:pPr>
      <w:r>
        <w:rPr>
          <w:rFonts w:ascii="Times New Roman" w:hAnsi="Times New Roman" w:cs="Times New Roman"/>
          <w:noProof/>
        </w:rPr>
        <w:drawing>
          <wp:inline distT="0" distB="0" distL="0" distR="0" wp14:anchorId="59DF51E0" wp14:editId="2423523C">
            <wp:extent cx="4816549" cy="3612412"/>
            <wp:effectExtent l="19050" t="19050" r="22225" b="26670"/>
            <wp:docPr id="323230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30243" name="Picture 3232302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16549" cy="3612412"/>
                    </a:xfrm>
                    <a:prstGeom prst="rect">
                      <a:avLst/>
                    </a:prstGeom>
                    <a:ln>
                      <a:solidFill>
                        <a:schemeClr val="tx1"/>
                      </a:solidFill>
                    </a:ln>
                  </pic:spPr>
                </pic:pic>
              </a:graphicData>
            </a:graphic>
          </wp:inline>
        </w:drawing>
      </w:r>
    </w:p>
    <w:p w14:paraId="028283A5" w14:textId="360C8C50" w:rsidR="003A63BA" w:rsidRDefault="008C4808" w:rsidP="00244BBD">
      <w:pPr>
        <w:jc w:val="center"/>
        <w:rPr>
          <w:rFonts w:ascii="Times New Roman" w:hAnsi="Times New Roman" w:cs="Times New Roman"/>
          <w:b/>
          <w:bCs/>
        </w:rPr>
      </w:pPr>
      <w:r w:rsidRPr="008C4808">
        <w:rPr>
          <w:rFonts w:ascii="Times New Roman" w:hAnsi="Times New Roman" w:cs="Times New Roman"/>
          <w:b/>
          <w:bCs/>
          <w:color w:val="00B0F0"/>
        </w:rPr>
        <w:t xml:space="preserve">Figure </w:t>
      </w:r>
      <w:r w:rsidR="00FB0D7B">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7801A8" w:rsidRPr="007801A8">
        <w:rPr>
          <w:rFonts w:ascii="Times New Roman" w:hAnsi="Times New Roman" w:cs="Times New Roman"/>
        </w:rPr>
        <w:t>Workspace setup with Mitsubishi RV-5AS-D robot aligned over the circular fixture before dispensing.</w:t>
      </w:r>
    </w:p>
    <w:p w14:paraId="132DAFEA" w14:textId="76A609DD" w:rsidR="003A63BA" w:rsidRDefault="003A63BA" w:rsidP="00244BBD">
      <w:pPr>
        <w:jc w:val="center"/>
        <w:rPr>
          <w:rFonts w:ascii="Times New Roman" w:hAnsi="Times New Roman" w:cs="Times New Roman"/>
          <w:b/>
          <w:bCs/>
        </w:rPr>
      </w:pPr>
    </w:p>
    <w:p w14:paraId="6BBA4818" w14:textId="77777777" w:rsidR="00416850" w:rsidRDefault="00416850" w:rsidP="00244BBD">
      <w:pPr>
        <w:jc w:val="center"/>
        <w:rPr>
          <w:rFonts w:ascii="Times New Roman" w:hAnsi="Times New Roman" w:cs="Times New Roman"/>
          <w:b/>
          <w:bCs/>
        </w:rPr>
      </w:pPr>
    </w:p>
    <w:p w14:paraId="1B26EB7F" w14:textId="2C44EF08" w:rsidR="001F67BE" w:rsidRDefault="001F67BE" w:rsidP="00244BBD">
      <w:pPr>
        <w:jc w:val="center"/>
        <w:rPr>
          <w:rFonts w:ascii="Times New Roman" w:hAnsi="Times New Roman" w:cs="Times New Roman"/>
          <w:b/>
          <w:bCs/>
        </w:rPr>
      </w:pPr>
      <w:r>
        <w:rPr>
          <w:rFonts w:ascii="Times New Roman" w:hAnsi="Times New Roman" w:cs="Times New Roman"/>
          <w:b/>
          <w:bCs/>
          <w:noProof/>
        </w:rPr>
        <w:drawing>
          <wp:inline distT="0" distB="0" distL="0" distR="0" wp14:anchorId="6B92D58D" wp14:editId="45AD4B01">
            <wp:extent cx="5018567" cy="3763925"/>
            <wp:effectExtent l="19050" t="19050" r="10795" b="27305"/>
            <wp:docPr id="1800689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89309" name="Picture 18006893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8520" cy="3771390"/>
                    </a:xfrm>
                    <a:prstGeom prst="rect">
                      <a:avLst/>
                    </a:prstGeom>
                    <a:ln>
                      <a:solidFill>
                        <a:schemeClr val="tx1"/>
                      </a:solidFill>
                    </a:ln>
                  </pic:spPr>
                </pic:pic>
              </a:graphicData>
            </a:graphic>
          </wp:inline>
        </w:drawing>
      </w:r>
    </w:p>
    <w:p w14:paraId="36041F07" w14:textId="1CD5261C" w:rsidR="004D6983" w:rsidRDefault="004D6983" w:rsidP="004D6983">
      <w:pPr>
        <w:jc w:val="center"/>
        <w:rPr>
          <w:rFonts w:ascii="Times New Roman" w:hAnsi="Times New Roman" w:cs="Times New Roman"/>
          <w:b/>
          <w:bCs/>
        </w:rPr>
      </w:pPr>
      <w:r w:rsidRPr="008C4808">
        <w:rPr>
          <w:rFonts w:ascii="Times New Roman" w:hAnsi="Times New Roman" w:cs="Times New Roman"/>
          <w:b/>
          <w:bCs/>
          <w:color w:val="00B0F0"/>
        </w:rPr>
        <w:t xml:space="preserve">Figure </w:t>
      </w:r>
      <w:r>
        <w:rPr>
          <w:rFonts w:ascii="Times New Roman" w:hAnsi="Times New Roman" w:cs="Times New Roman"/>
          <w:b/>
          <w:bCs/>
          <w:color w:val="00B0F0"/>
        </w:rPr>
        <w:t>3</w:t>
      </w:r>
      <w:r w:rsidRPr="008C4808">
        <w:rPr>
          <w:rFonts w:ascii="Times New Roman" w:hAnsi="Times New Roman" w:cs="Times New Roman"/>
          <w:b/>
          <w:bCs/>
          <w:color w:val="00B0F0"/>
        </w:rPr>
        <w:t xml:space="preserve">: </w:t>
      </w:r>
      <w:r w:rsidR="00535312" w:rsidRPr="00535312">
        <w:rPr>
          <w:rFonts w:ascii="Times New Roman" w:hAnsi="Times New Roman" w:cs="Times New Roman"/>
        </w:rPr>
        <w:t>End-effector performing linear approach to contact point (P1) before the 360° trajectory.</w:t>
      </w:r>
    </w:p>
    <w:p w14:paraId="175CDA24" w14:textId="6BB6C8C2" w:rsidR="00877284" w:rsidRPr="00F41158" w:rsidRDefault="00877284" w:rsidP="00F41158">
      <w:pPr>
        <w:pStyle w:val="ListParagraph"/>
        <w:numPr>
          <w:ilvl w:val="0"/>
          <w:numId w:val="2"/>
        </w:numPr>
        <w:jc w:val="both"/>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lastRenderedPageBreak/>
        <w:t>PROCEDURE:</w:t>
      </w:r>
    </w:p>
    <w:p w14:paraId="5F30D7AF" w14:textId="77777777" w:rsidR="00AE5597" w:rsidRPr="00AE5597"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bCs/>
          <w:sz w:val="24"/>
          <w:szCs w:val="24"/>
        </w:rPr>
        <w:t xml:space="preserve">Setup &amp; Connections: </w:t>
      </w:r>
    </w:p>
    <w:p w14:paraId="60294E26" w14:textId="05E938B3" w:rsidR="00877284" w:rsidRPr="00877284" w:rsidRDefault="00AE5597" w:rsidP="00AE5597">
      <w:pPr>
        <w:pStyle w:val="ListParagraph"/>
        <w:ind w:left="1080" w:firstLine="360"/>
        <w:jc w:val="both"/>
        <w:rPr>
          <w:rFonts w:ascii="Times New Roman" w:hAnsi="Times New Roman" w:cs="Times New Roman"/>
          <w:sz w:val="24"/>
          <w:szCs w:val="24"/>
        </w:rPr>
      </w:pPr>
      <w:r w:rsidRPr="00AE5597">
        <w:rPr>
          <w:rFonts w:ascii="Times New Roman" w:hAnsi="Times New Roman" w:cs="Times New Roman"/>
          <w:bCs/>
          <w:sz w:val="24"/>
          <w:szCs w:val="24"/>
        </w:rPr>
        <w:t>Establish communication between the workstation and the CR800-D controller. Interface the simulated dispenser trigger with the controller's digital output (e.g., Output 10). Define the absolute coordinates for the path entrance (p1), curve passing point (pPassed), and exit point (pEnd).</w:t>
      </w:r>
    </w:p>
    <w:p w14:paraId="2BA8036B" w14:textId="77777777" w:rsidR="00877284" w:rsidRP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Algorithm &amp; Logic:</w:t>
      </w:r>
    </w:p>
    <w:p w14:paraId="02F79D87" w14:textId="78FC1603" w:rsidR="00C05D17" w:rsidRPr="00C05D17"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Enable system servos and set the operational speed override (Ovrd) to a constant value suitable for dispensing.</w:t>
      </w:r>
    </w:p>
    <w:p w14:paraId="7062E35C" w14:textId="77777777" w:rsidR="00C05D17" w:rsidRPr="00C05D17"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Enable continuous path blending using the Cnt 1 instruction.</w:t>
      </w:r>
    </w:p>
    <w:p w14:paraId="1CB93DC8" w14:textId="77777777" w:rsidR="00C05D17" w:rsidRPr="00C05D17"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Navigate to a stabilized approach height above the start coordinate.</w:t>
      </w:r>
    </w:p>
    <w:p w14:paraId="0983E7B8" w14:textId="77777777" w:rsidR="00C05D17" w:rsidRPr="00C05D17"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Trigger the dispenser activation signal (M_Out).</w:t>
      </w:r>
    </w:p>
    <w:p w14:paraId="245D2AF4" w14:textId="77777777" w:rsidR="00C05D17" w:rsidRPr="00C05D17"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Execute the combined linear (Mvs) and arc (Mvr) segments to synthesize the contour.</w:t>
      </w:r>
    </w:p>
    <w:p w14:paraId="50598AAE" w14:textId="45A57EBE" w:rsidR="00877284" w:rsidRDefault="00C05D17" w:rsidP="00C05D17">
      <w:pPr>
        <w:pStyle w:val="ListParagraph"/>
        <w:numPr>
          <w:ilvl w:val="1"/>
          <w:numId w:val="5"/>
        </w:numPr>
        <w:jc w:val="both"/>
        <w:rPr>
          <w:rFonts w:ascii="Times New Roman" w:hAnsi="Times New Roman" w:cs="Times New Roman"/>
          <w:sz w:val="24"/>
          <w:szCs w:val="24"/>
        </w:rPr>
      </w:pPr>
      <w:r w:rsidRPr="00C05D17">
        <w:rPr>
          <w:rFonts w:ascii="Times New Roman" w:hAnsi="Times New Roman" w:cs="Times New Roman"/>
          <w:sz w:val="24"/>
          <w:szCs w:val="24"/>
        </w:rPr>
        <w:t>Deactivate the dispenser signal at the terminal node and depart vertically to a safe origin.</w:t>
      </w:r>
    </w:p>
    <w:p w14:paraId="07B9BDFA" w14:textId="20344E23"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Execution Steps:</w:t>
      </w:r>
    </w:p>
    <w:p w14:paraId="69DCA7F8" w14:textId="3816F9D8" w:rsidR="00640771" w:rsidRPr="00640771" w:rsidRDefault="00640771" w:rsidP="00640771">
      <w:pPr>
        <w:pStyle w:val="ListParagraph"/>
        <w:numPr>
          <w:ilvl w:val="1"/>
          <w:numId w:val="5"/>
        </w:numPr>
        <w:jc w:val="both"/>
        <w:rPr>
          <w:rFonts w:ascii="Times New Roman" w:hAnsi="Times New Roman" w:cs="Times New Roman"/>
          <w:sz w:val="24"/>
          <w:szCs w:val="24"/>
        </w:rPr>
      </w:pPr>
      <w:r w:rsidRPr="00640771">
        <w:rPr>
          <w:rFonts w:ascii="Times New Roman" w:hAnsi="Times New Roman" w:cs="Times New Roman"/>
          <w:sz w:val="24"/>
          <w:szCs w:val="24"/>
        </w:rPr>
        <w:t>Load the logic into RT ToolBox3 and perform a Step Run in manual mode to verify the approach/escape heights.</w:t>
      </w:r>
    </w:p>
    <w:p w14:paraId="5124B91F" w14:textId="77777777" w:rsidR="00640771" w:rsidRPr="00640771" w:rsidRDefault="00640771" w:rsidP="00640771">
      <w:pPr>
        <w:pStyle w:val="ListParagraph"/>
        <w:numPr>
          <w:ilvl w:val="1"/>
          <w:numId w:val="5"/>
        </w:numPr>
        <w:jc w:val="both"/>
        <w:rPr>
          <w:rFonts w:ascii="Times New Roman" w:hAnsi="Times New Roman" w:cs="Times New Roman"/>
          <w:sz w:val="24"/>
          <w:szCs w:val="24"/>
        </w:rPr>
      </w:pPr>
      <w:r w:rsidRPr="00640771">
        <w:rPr>
          <w:rFonts w:ascii="Times New Roman" w:hAnsi="Times New Roman" w:cs="Times New Roman"/>
          <w:sz w:val="24"/>
          <w:szCs w:val="24"/>
        </w:rPr>
        <w:t>Transition to Automatic mode and execute the full kinematic sequence.</w:t>
      </w:r>
    </w:p>
    <w:p w14:paraId="6D03A728" w14:textId="1A3DB134" w:rsidR="00877284" w:rsidRPr="00640771" w:rsidRDefault="00640771" w:rsidP="00640771">
      <w:pPr>
        <w:pStyle w:val="ListParagraph"/>
        <w:numPr>
          <w:ilvl w:val="1"/>
          <w:numId w:val="5"/>
        </w:numPr>
        <w:jc w:val="both"/>
        <w:rPr>
          <w:rFonts w:ascii="Times New Roman" w:hAnsi="Times New Roman" w:cs="Times New Roman"/>
          <w:sz w:val="24"/>
          <w:szCs w:val="24"/>
        </w:rPr>
      </w:pPr>
      <w:r w:rsidRPr="00640771">
        <w:rPr>
          <w:rFonts w:ascii="Times New Roman" w:hAnsi="Times New Roman" w:cs="Times New Roman"/>
          <w:sz w:val="24"/>
          <w:szCs w:val="24"/>
        </w:rPr>
        <w:t>Open the Oscillograph tool and configure it to monitor Tool point speed (FB)</w:t>
      </w:r>
      <w:r w:rsidR="00877284" w:rsidRPr="00640771">
        <w:rPr>
          <w:rFonts w:ascii="Times New Roman" w:hAnsi="Times New Roman" w:cs="Times New Roman"/>
          <w:sz w:val="24"/>
          <w:szCs w:val="24"/>
        </w:rPr>
        <w:t>.</w:t>
      </w:r>
    </w:p>
    <w:p w14:paraId="45F754D8" w14:textId="77777777" w:rsidR="00877284" w:rsidRDefault="00877284" w:rsidP="00877284">
      <w:pPr>
        <w:pStyle w:val="ListParagraph"/>
        <w:numPr>
          <w:ilvl w:val="0"/>
          <w:numId w:val="5"/>
        </w:numPr>
        <w:jc w:val="both"/>
        <w:rPr>
          <w:rFonts w:ascii="Times New Roman" w:hAnsi="Times New Roman" w:cs="Times New Roman"/>
          <w:sz w:val="24"/>
          <w:szCs w:val="24"/>
        </w:rPr>
      </w:pPr>
      <w:r w:rsidRPr="00877284">
        <w:rPr>
          <w:rFonts w:ascii="Times New Roman" w:hAnsi="Times New Roman" w:cs="Times New Roman"/>
          <w:sz w:val="24"/>
          <w:szCs w:val="24"/>
        </w:rPr>
        <w:t>Observation Instructions:</w:t>
      </w:r>
    </w:p>
    <w:p w14:paraId="0DF0DEA7" w14:textId="0E0EB71D" w:rsidR="00877284" w:rsidRPr="00877284" w:rsidRDefault="00877284" w:rsidP="00877284">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4E2E0C" w:rsidRPr="004E2E0C">
        <w:rPr>
          <w:rFonts w:ascii="Times New Roman" w:hAnsi="Times New Roman" w:cs="Times New Roman"/>
          <w:sz w:val="24"/>
          <w:szCs w:val="24"/>
        </w:rPr>
        <w:t>Analyze the Oscillograph data to confirm that the feed rate remained stable during the transition from Mvs to Mvr. Observe the physical path for any mechanical vibration or "blobbing" at the intersection points.</w:t>
      </w:r>
    </w:p>
    <w:p w14:paraId="34B93B27" w14:textId="77777777" w:rsidR="00B47770" w:rsidRPr="004269BA" w:rsidRDefault="00B47770" w:rsidP="00B47770">
      <w:pPr>
        <w:rPr>
          <w:rFonts w:ascii="Times New Roman" w:hAnsi="Times New Roman" w:cs="Times New Roman"/>
        </w:rPr>
      </w:pPr>
    </w:p>
    <w:p w14:paraId="5EAA44C8" w14:textId="77777777" w:rsidR="00B47770" w:rsidRPr="004269BA" w:rsidRDefault="00B47770" w:rsidP="00B47770">
      <w:pPr>
        <w:rPr>
          <w:rFonts w:ascii="Times New Roman" w:hAnsi="Times New Roman" w:cs="Times New Roman"/>
        </w:rPr>
      </w:pPr>
    </w:p>
    <w:p w14:paraId="7B67D950" w14:textId="77777777" w:rsidR="007C4E8F" w:rsidRPr="004269BA" w:rsidRDefault="007C4E8F" w:rsidP="00B47770">
      <w:pPr>
        <w:rPr>
          <w:rFonts w:ascii="Times New Roman" w:hAnsi="Times New Roman" w:cs="Times New Roman"/>
        </w:rPr>
      </w:pPr>
    </w:p>
    <w:p w14:paraId="4C155940" w14:textId="77777777" w:rsidR="00B47770" w:rsidRDefault="00B47770" w:rsidP="00B47770">
      <w:pPr>
        <w:rPr>
          <w:rFonts w:ascii="Times New Roman" w:hAnsi="Times New Roman" w:cs="Times New Roman"/>
        </w:rPr>
      </w:pPr>
    </w:p>
    <w:p w14:paraId="209D84C6" w14:textId="77777777" w:rsidR="00AF4477" w:rsidRDefault="00AF4477" w:rsidP="00B47770">
      <w:pPr>
        <w:rPr>
          <w:rFonts w:ascii="Times New Roman" w:hAnsi="Times New Roman" w:cs="Times New Roman"/>
        </w:rPr>
      </w:pPr>
    </w:p>
    <w:p w14:paraId="278779C3" w14:textId="77777777" w:rsidR="00AF4477" w:rsidRDefault="00AF4477" w:rsidP="00B47770">
      <w:pPr>
        <w:rPr>
          <w:rFonts w:ascii="Times New Roman" w:hAnsi="Times New Roman" w:cs="Times New Roman"/>
        </w:rPr>
      </w:pPr>
    </w:p>
    <w:p w14:paraId="3C1CF060" w14:textId="77777777" w:rsidR="00AF4477" w:rsidRDefault="00AF4477" w:rsidP="00B47770">
      <w:pPr>
        <w:rPr>
          <w:rFonts w:ascii="Times New Roman" w:hAnsi="Times New Roman" w:cs="Times New Roman"/>
        </w:rPr>
      </w:pPr>
    </w:p>
    <w:p w14:paraId="3AA04D28" w14:textId="77777777" w:rsidR="00175CA5" w:rsidRDefault="00175CA5" w:rsidP="00B47770">
      <w:pPr>
        <w:rPr>
          <w:rFonts w:ascii="Times New Roman" w:hAnsi="Times New Roman" w:cs="Times New Roman"/>
        </w:rPr>
      </w:pPr>
    </w:p>
    <w:p w14:paraId="10F96CFD" w14:textId="77777777" w:rsidR="00AF4477" w:rsidRDefault="00AF4477" w:rsidP="00B47770">
      <w:pPr>
        <w:rPr>
          <w:rFonts w:ascii="Times New Roman" w:hAnsi="Times New Roman" w:cs="Times New Roman"/>
        </w:rPr>
      </w:pPr>
    </w:p>
    <w:p w14:paraId="4FC3B06C" w14:textId="77777777" w:rsidR="00DE701D" w:rsidRDefault="00DE701D" w:rsidP="00B47770">
      <w:pPr>
        <w:rPr>
          <w:rFonts w:ascii="Times New Roman" w:hAnsi="Times New Roman" w:cs="Times New Roman"/>
        </w:rPr>
      </w:pPr>
    </w:p>
    <w:p w14:paraId="0BBD83E2" w14:textId="77777777" w:rsidR="00AF4477" w:rsidRPr="004269BA" w:rsidRDefault="00AF4477" w:rsidP="00B47770">
      <w:pPr>
        <w:rPr>
          <w:rFonts w:ascii="Times New Roman" w:hAnsi="Times New Roman" w:cs="Times New Roman"/>
        </w:rPr>
      </w:pPr>
    </w:p>
    <w:p w14:paraId="3007746A" w14:textId="77777777" w:rsidR="00B47770" w:rsidRPr="004269BA" w:rsidRDefault="00B47770" w:rsidP="00B47770">
      <w:pPr>
        <w:rPr>
          <w:rFonts w:ascii="Times New Roman" w:hAnsi="Times New Roman" w:cs="Times New Roman"/>
        </w:rPr>
      </w:pPr>
    </w:p>
    <w:p w14:paraId="6B509EC6" w14:textId="0A38F068" w:rsidR="00B47770" w:rsidRDefault="004269BA" w:rsidP="00703CCE">
      <w:pPr>
        <w:pStyle w:val="ListParagraph"/>
        <w:numPr>
          <w:ilvl w:val="0"/>
          <w:numId w:val="2"/>
        </w:numPr>
        <w:ind w:left="1134"/>
        <w:rPr>
          <w:rFonts w:ascii="Times New Roman" w:hAnsi="Times New Roman" w:cs="Times New Roman"/>
          <w:b/>
          <w:bCs/>
          <w:sz w:val="24"/>
          <w:szCs w:val="24"/>
          <w:u w:val="single"/>
        </w:rPr>
      </w:pPr>
      <w:r w:rsidRPr="004269BA">
        <w:rPr>
          <w:rFonts w:ascii="Times New Roman" w:hAnsi="Times New Roman" w:cs="Times New Roman"/>
          <w:b/>
          <w:bCs/>
          <w:sz w:val="24"/>
          <w:szCs w:val="24"/>
          <w:u w:val="single"/>
        </w:rPr>
        <w:t>RESULT</w:t>
      </w:r>
      <w:r w:rsidR="004A07FA">
        <w:rPr>
          <w:rFonts w:ascii="Times New Roman" w:hAnsi="Times New Roman" w:cs="Times New Roman"/>
          <w:b/>
          <w:bCs/>
          <w:sz w:val="24"/>
          <w:szCs w:val="24"/>
          <w:u w:val="single"/>
        </w:rPr>
        <w:t xml:space="preserve"> AND OBSERVATION</w:t>
      </w:r>
      <w:r w:rsidRPr="004269BA">
        <w:rPr>
          <w:rFonts w:ascii="Times New Roman" w:hAnsi="Times New Roman" w:cs="Times New Roman"/>
          <w:b/>
          <w:bCs/>
          <w:sz w:val="24"/>
          <w:szCs w:val="24"/>
          <w:u w:val="single"/>
        </w:rPr>
        <w:t>:</w:t>
      </w:r>
    </w:p>
    <w:p w14:paraId="5F2A6ED7" w14:textId="10386D33" w:rsidR="00AF4477" w:rsidRPr="00AF4477" w:rsidRDefault="00175CA5" w:rsidP="00175CA5">
      <w:pPr>
        <w:pStyle w:val="ListParagraph"/>
        <w:ind w:left="1134" w:firstLine="306"/>
        <w:jc w:val="both"/>
        <w:rPr>
          <w:rFonts w:ascii="Times New Roman" w:hAnsi="Times New Roman" w:cs="Times New Roman"/>
          <w:sz w:val="24"/>
          <w:szCs w:val="24"/>
        </w:rPr>
      </w:pPr>
      <w:r w:rsidRPr="00175CA5">
        <w:rPr>
          <w:rFonts w:ascii="Times New Roman" w:hAnsi="Times New Roman" w:cs="Times New Roman"/>
          <w:sz w:val="24"/>
          <w:szCs w:val="24"/>
        </w:rPr>
        <w:t>The robotic system successfully synthesized a continuous, high-fidelity dispensing trajectory. The implementation of Cnt 1 logic, combined with constant velocity override, ensured a stable feed rate across the arc segments without deceleration at intermediate nodes, as verified by Oscillograph feedback and visual inspection</w:t>
      </w:r>
      <w:r w:rsidR="007D69E1">
        <w:rPr>
          <w:rFonts w:ascii="Times New Roman" w:hAnsi="Times New Roman" w:cs="Times New Roman"/>
          <w:sz w:val="24"/>
          <w:szCs w:val="24"/>
        </w:rPr>
        <w:t>.</w:t>
      </w:r>
    </w:p>
    <w:sectPr w:rsidR="00AF4477" w:rsidRPr="00AF4477" w:rsidSect="00703CCE">
      <w:pgSz w:w="11906" w:h="16838"/>
      <w:pgMar w:top="1077" w:right="1077" w:bottom="1135"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55E7"/>
    <w:multiLevelType w:val="hybridMultilevel"/>
    <w:tmpl w:val="D700AF9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1406ACAC">
      <w:start w:val="1"/>
      <w:numFmt w:val="lowerRoman"/>
      <w:lvlText w:val="%3)"/>
      <w:lvlJc w:val="right"/>
      <w:pPr>
        <w:ind w:left="2160" w:hanging="180"/>
      </w:pPr>
      <w:rPr>
        <w:rFonts w:ascii="Times New Roman" w:eastAsiaTheme="minorHAnsi" w:hAnsi="Times New Roman" w:cs="Times New Roman"/>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4D64C6C"/>
    <w:multiLevelType w:val="hybridMultilevel"/>
    <w:tmpl w:val="F69674F8"/>
    <w:lvl w:ilvl="0" w:tplc="FFFFFFFF">
      <w:start w:val="1"/>
      <w:numFmt w:val="lowerLetter"/>
      <w:lvlText w:val="%1)"/>
      <w:lvlJc w:val="left"/>
      <w:pPr>
        <w:ind w:left="1080" w:hanging="360"/>
      </w:pPr>
      <w:rPr>
        <w:rFonts w:hint="default"/>
      </w:rPr>
    </w:lvl>
    <w:lvl w:ilvl="1" w:tplc="FFFFFFFF">
      <w:start w:val="1"/>
      <w:numFmt w:val="lowerRoman"/>
      <w:lvlText w:val="%2."/>
      <w:lvlJc w:val="right"/>
      <w:pPr>
        <w:ind w:left="2340" w:hanging="360"/>
      </w:pPr>
    </w:lvl>
    <w:lvl w:ilvl="2" w:tplc="FFFFFFFF">
      <w:start w:val="1"/>
      <w:numFmt w:val="decimal"/>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2023203"/>
    <w:multiLevelType w:val="hybridMultilevel"/>
    <w:tmpl w:val="68C0F828"/>
    <w:lvl w:ilvl="0" w:tplc="40090011">
      <w:start w:val="1"/>
      <w:numFmt w:val="decimal"/>
      <w:lvlText w:val="%1)"/>
      <w:lvlJc w:val="left"/>
      <w:pPr>
        <w:ind w:left="720" w:hanging="360"/>
      </w:pPr>
      <w:rPr>
        <w:rFonts w:hint="default"/>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8874CD"/>
    <w:multiLevelType w:val="hybridMultilevel"/>
    <w:tmpl w:val="D85613BA"/>
    <w:lvl w:ilvl="0" w:tplc="FFFFFFFF">
      <w:start w:val="1"/>
      <w:numFmt w:val="lowerLetter"/>
      <w:lvlText w:val="%1)"/>
      <w:lvlJc w:val="left"/>
      <w:pPr>
        <w:ind w:left="1440" w:hanging="360"/>
      </w:pPr>
    </w:lvl>
    <w:lvl w:ilvl="1" w:tplc="1406ACAC">
      <w:start w:val="1"/>
      <w:numFmt w:val="lowerRoman"/>
      <w:lvlText w:val="%2)"/>
      <w:lvlJc w:val="right"/>
      <w:pPr>
        <w:ind w:left="2160" w:hanging="360"/>
      </w:pPr>
      <w:rPr>
        <w:rFonts w:ascii="Times New Roman" w:eastAsiaTheme="minorHAnsi" w:hAnsi="Times New Roman" w:cs="Times New Roman"/>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665923F6"/>
    <w:multiLevelType w:val="hybridMultilevel"/>
    <w:tmpl w:val="B1049C96"/>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6947201A"/>
    <w:multiLevelType w:val="hybridMultilevel"/>
    <w:tmpl w:val="7BFE5A04"/>
    <w:lvl w:ilvl="0" w:tplc="909C12A8">
      <w:start w:val="1"/>
      <w:numFmt w:val="lowerLetter"/>
      <w:lvlText w:val="%1)"/>
      <w:lvlJc w:val="left"/>
      <w:pPr>
        <w:ind w:left="1080" w:hanging="360"/>
      </w:pPr>
      <w:rPr>
        <w:rFonts w:hint="default"/>
      </w:rPr>
    </w:lvl>
    <w:lvl w:ilvl="1" w:tplc="017A0706">
      <w:start w:val="1"/>
      <w:numFmt w:val="lowerRoman"/>
      <w:lvlText w:val="%2)"/>
      <w:lvlJc w:val="right"/>
      <w:pPr>
        <w:ind w:left="2340" w:hanging="360"/>
      </w:pPr>
      <w:rPr>
        <w:rFonts w:ascii="Times New Roman" w:eastAsiaTheme="minorHAnsi" w:hAnsi="Times New Roman" w:cs="Times New Roman"/>
      </w:rPr>
    </w:lvl>
    <w:lvl w:ilvl="2" w:tplc="DB7CBF44">
      <w:start w:val="1"/>
      <w:numFmt w:val="decimal"/>
      <w:lvlText w:val="%3)"/>
      <w:lvlJc w:val="left"/>
      <w:pPr>
        <w:ind w:left="2700" w:hanging="360"/>
      </w:pPr>
      <w:rPr>
        <w:rFonts w:ascii="Times New Roman" w:eastAsiaTheme="minorHAnsi" w:hAnsi="Times New Roman" w:cs="Times New Roman"/>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DDC6B01"/>
    <w:multiLevelType w:val="hybridMultilevel"/>
    <w:tmpl w:val="C56C49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2761525">
    <w:abstractNumId w:val="2"/>
  </w:num>
  <w:num w:numId="2" w16cid:durableId="1058896426">
    <w:abstractNumId w:val="6"/>
  </w:num>
  <w:num w:numId="3" w16cid:durableId="1391533851">
    <w:abstractNumId w:val="0"/>
  </w:num>
  <w:num w:numId="4" w16cid:durableId="342434496">
    <w:abstractNumId w:val="4"/>
  </w:num>
  <w:num w:numId="5" w16cid:durableId="1362626444">
    <w:abstractNumId w:val="5"/>
  </w:num>
  <w:num w:numId="6" w16cid:durableId="2138602120">
    <w:abstractNumId w:val="1"/>
  </w:num>
  <w:num w:numId="7" w16cid:durableId="595677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973AB"/>
    <w:rsid w:val="000B0883"/>
    <w:rsid w:val="000E2C99"/>
    <w:rsid w:val="00152F54"/>
    <w:rsid w:val="00175CA5"/>
    <w:rsid w:val="001B0BE2"/>
    <w:rsid w:val="001B6E16"/>
    <w:rsid w:val="001F67BE"/>
    <w:rsid w:val="002228EA"/>
    <w:rsid w:val="00244BBD"/>
    <w:rsid w:val="00255AFA"/>
    <w:rsid w:val="00274D4E"/>
    <w:rsid w:val="00280CD0"/>
    <w:rsid w:val="002E0819"/>
    <w:rsid w:val="00301D72"/>
    <w:rsid w:val="003048BA"/>
    <w:rsid w:val="003453AE"/>
    <w:rsid w:val="00367655"/>
    <w:rsid w:val="003743B7"/>
    <w:rsid w:val="0039777D"/>
    <w:rsid w:val="003A63BA"/>
    <w:rsid w:val="003B0976"/>
    <w:rsid w:val="00416850"/>
    <w:rsid w:val="00420358"/>
    <w:rsid w:val="00424B65"/>
    <w:rsid w:val="004269BA"/>
    <w:rsid w:val="004416D5"/>
    <w:rsid w:val="00447D8F"/>
    <w:rsid w:val="00463FF2"/>
    <w:rsid w:val="0046612A"/>
    <w:rsid w:val="00491159"/>
    <w:rsid w:val="004A07FA"/>
    <w:rsid w:val="004B0B5A"/>
    <w:rsid w:val="004D6983"/>
    <w:rsid w:val="004E2E0C"/>
    <w:rsid w:val="005301C3"/>
    <w:rsid w:val="00535312"/>
    <w:rsid w:val="00590F9B"/>
    <w:rsid w:val="005B7207"/>
    <w:rsid w:val="005D67ED"/>
    <w:rsid w:val="005E7F0B"/>
    <w:rsid w:val="006019A1"/>
    <w:rsid w:val="00602C6A"/>
    <w:rsid w:val="00604185"/>
    <w:rsid w:val="00640771"/>
    <w:rsid w:val="00654CA0"/>
    <w:rsid w:val="00701DF7"/>
    <w:rsid w:val="00703CCE"/>
    <w:rsid w:val="00723CE6"/>
    <w:rsid w:val="007279CE"/>
    <w:rsid w:val="007801A8"/>
    <w:rsid w:val="0078399A"/>
    <w:rsid w:val="00797C9E"/>
    <w:rsid w:val="007C4E8F"/>
    <w:rsid w:val="007D62BA"/>
    <w:rsid w:val="007D69E1"/>
    <w:rsid w:val="007F7671"/>
    <w:rsid w:val="008133A0"/>
    <w:rsid w:val="00832872"/>
    <w:rsid w:val="00844DF7"/>
    <w:rsid w:val="00861F0F"/>
    <w:rsid w:val="00877284"/>
    <w:rsid w:val="00890B70"/>
    <w:rsid w:val="008C4808"/>
    <w:rsid w:val="008D6E46"/>
    <w:rsid w:val="00913051"/>
    <w:rsid w:val="00924C07"/>
    <w:rsid w:val="00987D16"/>
    <w:rsid w:val="00A119CA"/>
    <w:rsid w:val="00A30BA4"/>
    <w:rsid w:val="00AE5597"/>
    <w:rsid w:val="00AF4477"/>
    <w:rsid w:val="00B47770"/>
    <w:rsid w:val="00B563F1"/>
    <w:rsid w:val="00BC07E9"/>
    <w:rsid w:val="00BC68D2"/>
    <w:rsid w:val="00BD1BC6"/>
    <w:rsid w:val="00C05D17"/>
    <w:rsid w:val="00C225DA"/>
    <w:rsid w:val="00C327E4"/>
    <w:rsid w:val="00C71B42"/>
    <w:rsid w:val="00CA3434"/>
    <w:rsid w:val="00CA7E79"/>
    <w:rsid w:val="00CC6EA0"/>
    <w:rsid w:val="00D11FC2"/>
    <w:rsid w:val="00D406FE"/>
    <w:rsid w:val="00D634DD"/>
    <w:rsid w:val="00D82A41"/>
    <w:rsid w:val="00D906CB"/>
    <w:rsid w:val="00D9130F"/>
    <w:rsid w:val="00DD3555"/>
    <w:rsid w:val="00DE701D"/>
    <w:rsid w:val="00DF051E"/>
    <w:rsid w:val="00DF75AB"/>
    <w:rsid w:val="00E41B3B"/>
    <w:rsid w:val="00E4252A"/>
    <w:rsid w:val="00E86F24"/>
    <w:rsid w:val="00EA5FF8"/>
    <w:rsid w:val="00F26018"/>
    <w:rsid w:val="00F32556"/>
    <w:rsid w:val="00F361B5"/>
    <w:rsid w:val="00F41158"/>
    <w:rsid w:val="00F62066"/>
    <w:rsid w:val="00F748C9"/>
    <w:rsid w:val="00FB0D7B"/>
    <w:rsid w:val="00FB0E6F"/>
    <w:rsid w:val="00FB3963"/>
    <w:rsid w:val="00FD602C"/>
    <w:rsid w:val="00FE0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983"/>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A11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580483">
      <w:bodyDiv w:val="1"/>
      <w:marLeft w:val="0"/>
      <w:marRight w:val="0"/>
      <w:marTop w:val="0"/>
      <w:marBottom w:val="0"/>
      <w:divBdr>
        <w:top w:val="none" w:sz="0" w:space="0" w:color="auto"/>
        <w:left w:val="none" w:sz="0" w:space="0" w:color="auto"/>
        <w:bottom w:val="none" w:sz="0" w:space="0" w:color="auto"/>
        <w:right w:val="none" w:sz="0" w:space="0" w:color="auto"/>
      </w:divBdr>
    </w:div>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1570649307">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41</cp:revision>
  <cp:lastPrinted>2025-11-01T16:47:00Z</cp:lastPrinted>
  <dcterms:created xsi:type="dcterms:W3CDTF">2026-04-22T01:20:00Z</dcterms:created>
  <dcterms:modified xsi:type="dcterms:W3CDTF">2026-05-06T15:24:00Z</dcterms:modified>
</cp:coreProperties>
</file>