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 B</w:t>
      </w:r>
    </w:p>
    <w:tbl>
      <w:tblPr>
        <w:tblStyle w:val="Table1"/>
        <w:tblW w:w="8330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000"/>
      </w:tblPr>
      <w:tblGrid>
        <w:gridCol w:w="8330"/>
        <w:tblGridChange w:id="0">
          <w:tblGrid>
            <w:gridCol w:w="8330"/>
          </w:tblGrid>
        </w:tblGridChange>
      </w:tblGrid>
      <w:tr>
        <w:trPr>
          <w:cantSplit w:val="0"/>
          <w:trHeight w:val="226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18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Mention the advantages and disadvantages of fibre optic communications. 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054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000"/>
      </w:tblPr>
      <w:tblGrid>
        <w:gridCol w:w="7054"/>
        <w:tblGridChange w:id="0">
          <w:tblGrid>
            <w:gridCol w:w="7054"/>
          </w:tblGrid>
        </w:tblGridChange>
      </w:tblGrid>
      <w:tr>
        <w:trPr>
          <w:cantSplit w:val="0"/>
          <w:trHeight w:val="10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Differentiate between step index and Graded index fibres. 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55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000"/>
      </w:tblPr>
      <w:tblGrid>
        <w:gridCol w:w="7763"/>
        <w:gridCol w:w="992"/>
        <w:tblGridChange w:id="0">
          <w:tblGrid>
            <w:gridCol w:w="7763"/>
            <w:gridCol w:w="992"/>
          </w:tblGrid>
        </w:tblGridChange>
      </w:tblGrid>
      <w:tr>
        <w:trPr>
          <w:cantSplit w:val="0"/>
          <w:trHeight w:val="227" w:hRule="atLeast"/>
          <w:tblHeader w:val="0"/>
        </w:trPr>
        <w:tc>
          <w:tcPr>
            <w:gridSpan w:val="2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Explain how attenuated and distorted signals are recovered in the transmission link. </w:t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4.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Refractive index of the core is higher than the cladding. Justify the statement.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  <w:t xml:space="preserve"> 5.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Differentiate between Single and Multi-mode fiber.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6. Using Snell’s law define the relationship at interface between two different media.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7. Mention the advantages of optical fiber over conventional copper systems.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8. A step-index silica fiber with a core radius much longer than the operating wavelength of light       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has a core refractive index of 1.50 and a cladding refractive index of 1.48. Calculate the acceptance 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angle in water having a refractive index of 1.33.</w:t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Part C</w:t>
      </w:r>
    </w:p>
    <w:tbl>
      <w:tblPr>
        <w:tblStyle w:val="Table4"/>
        <w:tblW w:w="9039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000"/>
      </w:tblPr>
      <w:tblGrid>
        <w:gridCol w:w="9039"/>
        <w:tblGridChange w:id="0">
          <w:tblGrid>
            <w:gridCol w:w="9039"/>
          </w:tblGrid>
        </w:tblGridChange>
      </w:tblGrid>
      <w:tr>
        <w:trPr>
          <w:cantSplit w:val="0"/>
          <w:trHeight w:val="47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 i)Derive the expression for Acceptance angle and Numerical Aperture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ii) A boy is in a pool and shines a flashlight toward the level of it at a 350 angle to the vertical.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Compute the angle does the flashlight beam leave the pool. 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</w:p>
    <w:tbl>
      <w:tblPr>
        <w:tblStyle w:val="Table5"/>
        <w:tblW w:w="8897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000"/>
      </w:tblPr>
      <w:tblGrid>
        <w:gridCol w:w="8897"/>
        <w:tblGridChange w:id="0">
          <w:tblGrid>
            <w:gridCol w:w="8897"/>
          </w:tblGrid>
        </w:tblGridChange>
      </w:tblGrid>
      <w:tr>
        <w:trPr>
          <w:cantSplit w:val="0"/>
          <w:trHeight w:val="607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i) Describe the methods adopted for the installation of fibre cables. Comment on the    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precautions to be taken during the installation.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ii) An unknown glass has an index of refraction of n=1.5n=1.5. For a beam of light originating     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in the glass, at what angle is the light 100% reflected back into the glass? (The refractive     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index of air is nair=1.00). 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Infer in detail about various elements of optical fiber transmission link with necessary diagrams.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Elaborate about ray optics and types of rays with necessary representation.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DE01DA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3vZkazPovEG4E/NJOVkUeUlgqsg==">AMUW2mXNO1iIdxSYwXBrsmLETTA5/0/w7X58jZaQkv1ZBXGj3FEpjt7/tXX/1PaFMmjfWDTHco1U1koG6LhFgWy22TRdZaECMRGxs6e7BT+IbEPHAmbrhprN1PyMhpSkDOKP0Sm3m+AT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2023-02-22T02:59:00Z</dcterms:created>
  <dc:creator>USERF</dc:creator>
</cp:coreProperties>
</file>