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39CD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t>1. Query guardrail (safety check)</w:t>
      </w:r>
    </w:p>
    <w:p w14:paraId="737932C7" w14:textId="77777777" w:rsidR="00662874" w:rsidRPr="00662874" w:rsidRDefault="00662874" w:rsidP="00662874">
      <w:r w:rsidRPr="00662874">
        <w:rPr>
          <w:b/>
          <w:bCs/>
        </w:rPr>
        <w:t>What it does:</w:t>
      </w:r>
      <w:r w:rsidRPr="00662874">
        <w:t> Reads the user’s text first and decides whether it is safe and appropriate to run the rest of the pipeline.</w:t>
      </w:r>
    </w:p>
    <w:p w14:paraId="0B9DFD2C" w14:textId="77777777" w:rsidR="00662874" w:rsidRPr="00662874" w:rsidRDefault="00662874" w:rsidP="00662874">
      <w:r w:rsidRPr="00662874">
        <w:rPr>
          <w:b/>
          <w:bCs/>
        </w:rPr>
        <w:t>Why it matters:</w:t>
      </w:r>
      <w:r w:rsidRPr="00662874">
        <w:t> You do not want harmful or abusive input to drive medical-style lookups and cost logic. If the query fails this check, the workflow stops and returns a clear “blocked” style message instead of guessing codes or prices.</w:t>
      </w:r>
    </w:p>
    <w:p w14:paraId="470644A5" w14:textId="77777777" w:rsidR="00662874" w:rsidRDefault="00662874" w:rsidP="00662874">
      <w:r w:rsidRPr="00662874">
        <w:rPr>
          <w:b/>
          <w:bCs/>
        </w:rPr>
        <w:t>In plain terms:</w:t>
      </w:r>
      <w:r w:rsidRPr="00662874">
        <w:t> “Is this question okay to process?” — if no, stop; if yes, continue.</w:t>
      </w:r>
    </w:p>
    <w:p w14:paraId="365FF86C" w14:textId="77777777" w:rsidR="005C66CE" w:rsidRPr="005C66CE" w:rsidRDefault="005C66CE" w:rsidP="005C66CE">
      <w:r w:rsidRPr="005C66CE">
        <w:t>The guardrail is </w:t>
      </w:r>
      <w:r w:rsidRPr="005C66CE">
        <w:rPr>
          <w:b/>
          <w:bCs/>
        </w:rPr>
        <w:t>step 1</w:t>
      </w:r>
      <w:r w:rsidRPr="005C66CE">
        <w:t> of the workflow (</w:t>
      </w:r>
      <w:proofErr w:type="spellStart"/>
      <w:r w:rsidRPr="005C66CE">
        <w:t>query_guardrail</w:t>
      </w:r>
      <w:proofErr w:type="spellEnd"/>
      <w:r w:rsidRPr="005C66CE">
        <w:t> in medical_cost_workflow.py). It decides whether the user’s text is </w:t>
      </w:r>
      <w:r w:rsidRPr="005C66CE">
        <w:rPr>
          <w:b/>
          <w:bCs/>
        </w:rPr>
        <w:t>safe to treat as a normal medical cost query</w:t>
      </w:r>
      <w:r w:rsidRPr="005C66CE">
        <w:t>. If it blocks, later steps (service codes, MCP, etc.) are </w:t>
      </w:r>
      <w:r w:rsidRPr="005C66CE">
        <w:rPr>
          <w:b/>
          <w:bCs/>
        </w:rPr>
        <w:t>not</w:t>
      </w:r>
      <w:r w:rsidRPr="005C66CE">
        <w:t> run.</w:t>
      </w:r>
    </w:p>
    <w:p w14:paraId="1ACA0AD3" w14:textId="77777777" w:rsidR="005C66CE" w:rsidRPr="005C66CE" w:rsidRDefault="005C66CE" w:rsidP="005C66CE">
      <w:pPr>
        <w:rPr>
          <w:b/>
          <w:bCs/>
        </w:rPr>
      </w:pPr>
      <w:r w:rsidRPr="005C66CE">
        <w:rPr>
          <w:b/>
          <w:bCs/>
        </w:rPr>
        <w:t>Logic (</w:t>
      </w:r>
      <w:proofErr w:type="spellStart"/>
      <w:r w:rsidRPr="005C66CE">
        <w:rPr>
          <w:b/>
          <w:bCs/>
        </w:rPr>
        <w:t>OptimizedQueryGuardrail</w:t>
      </w:r>
      <w:proofErr w:type="spellEnd"/>
      <w:r w:rsidRPr="005C66CE">
        <w:rPr>
          <w:b/>
          <w:bCs/>
        </w:rPr>
        <w:t> in optimized_query_guardrail.py)</w:t>
      </w:r>
    </w:p>
    <w:p w14:paraId="540DEDFC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Cache (5 minutes)</w:t>
      </w:r>
      <w:r w:rsidRPr="005C66CE">
        <w:br/>
        <w:t>Same query (normalized) can skip all layers if you’ve already classified it recently.</w:t>
      </w:r>
    </w:p>
    <w:p w14:paraId="356FB244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Layer 1 — Regex / keywords (sync, fast)</w:t>
      </w:r>
      <w:r w:rsidRPr="005C66CE">
        <w:br/>
        <w:t>Hard-coded patterns for things like self-harm, drugging others, prescription fraud, etc. If something matches, </w:t>
      </w:r>
      <w:r w:rsidRPr="005C66CE">
        <w:rPr>
          <w:b/>
          <w:bCs/>
        </w:rPr>
        <w:t>block</w:t>
      </w:r>
      <w:r w:rsidRPr="005C66CE">
        <w:t> immediately (</w:t>
      </w:r>
      <w:proofErr w:type="spellStart"/>
      <w:r w:rsidRPr="005C66CE">
        <w:t>pattern_match</w:t>
      </w:r>
      <w:proofErr w:type="spellEnd"/>
      <w:r w:rsidRPr="005C66CE">
        <w:t>, etc.).</w:t>
      </w:r>
    </w:p>
    <w:p w14:paraId="1916ACC1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Layer 2 — OpenAI Moderation API (async)</w:t>
      </w:r>
      <w:r w:rsidRPr="005C66CE">
        <w:br/>
        <w:t>Sends the text to </w:t>
      </w:r>
      <w:r w:rsidRPr="005C66CE">
        <w:rPr>
          <w:b/>
          <w:bCs/>
        </w:rPr>
        <w:t>moderation</w:t>
      </w:r>
      <w:r w:rsidRPr="005C66CE">
        <w:t>; if </w:t>
      </w:r>
      <w:r w:rsidRPr="005C66CE">
        <w:rPr>
          <w:b/>
          <w:bCs/>
        </w:rPr>
        <w:t>flagged</w:t>
      </w:r>
      <w:r w:rsidRPr="005C66CE">
        <w:t>, block.</w:t>
      </w:r>
      <w:r w:rsidRPr="005C66CE">
        <w:br/>
        <w:t>It </w:t>
      </w:r>
      <w:r w:rsidRPr="005C66CE">
        <w:rPr>
          <w:b/>
          <w:bCs/>
        </w:rPr>
        <w:t>whitelists</w:t>
      </w:r>
      <w:r w:rsidRPr="005C66CE">
        <w:t> obvious help-seeking wording (e.g. therapist, naloxone, overdose </w:t>
      </w:r>
      <w:r w:rsidRPr="005C66CE">
        <w:rPr>
          <w:i/>
          <w:iCs/>
        </w:rPr>
        <w:t>reversal</w:t>
      </w:r>
      <w:r w:rsidRPr="005C66CE">
        <w:t>) so those aren’t blocked by moderation when phrasing is sensitive.</w:t>
      </w:r>
    </w:p>
    <w:p w14:paraId="15EE179F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Layer 3 — Semantic similarity (async)</w:t>
      </w:r>
      <w:r w:rsidRPr="005C66CE">
        <w:br/>
        <w:t>Embeds the query and compares it (cosine similarity) to embeddings of a small fixed list of </w:t>
      </w:r>
      <w:r w:rsidRPr="005C66CE">
        <w:rPr>
          <w:b/>
          <w:bCs/>
        </w:rPr>
        <w:t>known harmful example queries</w:t>
      </w:r>
      <w:r w:rsidRPr="005C66CE">
        <w:t>. If similarity is above a threshold (~0.7), </w:t>
      </w:r>
      <w:r w:rsidRPr="005C66CE">
        <w:rPr>
          <w:b/>
          <w:bCs/>
        </w:rPr>
        <w:t>block</w:t>
      </w:r>
      <w:r w:rsidRPr="005C66CE">
        <w:t>.</w:t>
      </w:r>
    </w:p>
    <w:p w14:paraId="6A0CE861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Layer 4 — Intent rules (sync)</w:t>
      </w:r>
      <w:r w:rsidRPr="005C66CE">
        <w:br/>
        <w:t>Short rule-based checks (e.g. “get” + dangerous substance + harmful method → block; naloxone / help patterns → allow).</w:t>
      </w:r>
    </w:p>
    <w:p w14:paraId="0C3BC53B" w14:textId="77777777" w:rsidR="005C66CE" w:rsidRPr="005C66CE" w:rsidRDefault="005C66CE" w:rsidP="005C66CE">
      <w:pPr>
        <w:numPr>
          <w:ilvl w:val="0"/>
          <w:numId w:val="1"/>
        </w:numPr>
      </w:pPr>
      <w:r w:rsidRPr="005C66CE">
        <w:rPr>
          <w:b/>
          <w:bCs/>
        </w:rPr>
        <w:t>Layer 5 — LLM fallback (async, rare)</w:t>
      </w:r>
      <w:r w:rsidRPr="005C66CE">
        <w:br/>
        <w:t>If nothing above fired, a </w:t>
      </w:r>
      <w:r w:rsidRPr="005C66CE">
        <w:rPr>
          <w:b/>
          <w:bCs/>
        </w:rPr>
        <w:t>structured LLM</w:t>
      </w:r>
      <w:r w:rsidRPr="005C66CE">
        <w:t> classifies harm vs legitimate help-seeking (</w:t>
      </w:r>
      <w:proofErr w:type="spellStart"/>
      <w:r w:rsidRPr="005C66CE">
        <w:t>SafetyClassification</w:t>
      </w:r>
      <w:proofErr w:type="spellEnd"/>
      <w:r w:rsidRPr="005C66CE">
        <w:t>). High confidence “harmful” → block.</w:t>
      </w:r>
      <w:r w:rsidRPr="005C66CE">
        <w:br/>
        <w:t>If the LLM path errors or the </w:t>
      </w:r>
      <w:r w:rsidRPr="005C66CE">
        <w:rPr>
          <w:b/>
          <w:bCs/>
        </w:rPr>
        <w:t>circuit breaker</w:t>
      </w:r>
      <w:r w:rsidRPr="005C66CE">
        <w:t> is open, it </w:t>
      </w:r>
      <w:r w:rsidRPr="005C66CE">
        <w:rPr>
          <w:b/>
          <w:bCs/>
        </w:rPr>
        <w:t>fails open</w:t>
      </w:r>
      <w:r w:rsidRPr="005C66CE">
        <w:t> (treat as pass) so outages don’t brick the product.</w:t>
      </w:r>
    </w:p>
    <w:p w14:paraId="58663351" w14:textId="77777777" w:rsidR="005C66CE" w:rsidRPr="00662874" w:rsidRDefault="005C66CE" w:rsidP="00662874"/>
    <w:p w14:paraId="5684489B" w14:textId="77777777" w:rsidR="00662874" w:rsidRPr="00662874" w:rsidRDefault="00000000" w:rsidP="00662874">
      <w:r>
        <w:pict w14:anchorId="51F9C37E">
          <v:rect id="_x0000_i1025" style="width:0;height:1.5pt" o:hralign="center" o:hrstd="t" o:hr="t" fillcolor="#a0a0a0" stroked="f"/>
        </w:pict>
      </w:r>
    </w:p>
    <w:p w14:paraId="2BE233E8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lastRenderedPageBreak/>
        <w:t>2. Service code resolution (find the right medical service code)</w:t>
      </w:r>
    </w:p>
    <w:p w14:paraId="1FEE1DB4" w14:textId="77777777" w:rsidR="00662874" w:rsidRPr="00662874" w:rsidRDefault="00662874" w:rsidP="00662874">
      <w:r w:rsidRPr="00662874">
        <w:rPr>
          <w:b/>
          <w:bCs/>
        </w:rPr>
        <w:t>What it does:</w:t>
      </w:r>
      <w:r w:rsidRPr="00662874">
        <w:t> Turns free text (or sometimes an explicit code) into the </w:t>
      </w:r>
      <w:r w:rsidRPr="00662874">
        <w:rPr>
          <w:b/>
          <w:bCs/>
        </w:rPr>
        <w:t>standard service code</w:t>
      </w:r>
      <w:r w:rsidRPr="00662874">
        <w:t> the rest of the system understands (for example CPT-style codes used in your data).</w:t>
      </w:r>
    </w:p>
    <w:p w14:paraId="0CF654BE" w14:textId="77777777" w:rsidR="00662874" w:rsidRPr="00662874" w:rsidRDefault="00662874" w:rsidP="00662874">
      <w:r w:rsidRPr="00662874">
        <w:rPr>
          <w:b/>
          <w:bCs/>
        </w:rPr>
        <w:t>How it roughly works:</w:t>
      </w:r>
      <w:r w:rsidRPr="00662874">
        <w:t> It searches a </w:t>
      </w:r>
      <w:proofErr w:type="spellStart"/>
      <w:r w:rsidRPr="00662874">
        <w:rPr>
          <w:b/>
          <w:bCs/>
        </w:rPr>
        <w:t>catalog</w:t>
      </w:r>
      <w:proofErr w:type="spellEnd"/>
      <w:r w:rsidRPr="00662874">
        <w:t> of codes and descriptions (vector search over a FAISS index), then uses an </w:t>
      </w:r>
      <w:r w:rsidRPr="00662874">
        <w:rPr>
          <w:b/>
          <w:bCs/>
        </w:rPr>
        <w:t>LLM</w:t>
      </w:r>
      <w:r w:rsidRPr="00662874">
        <w:t> to pick the best match, attach a </w:t>
      </w:r>
      <w:r w:rsidRPr="00662874">
        <w:rPr>
          <w:b/>
          <w:bCs/>
        </w:rPr>
        <w:t>confidence</w:t>
      </w:r>
      <w:r w:rsidRPr="00662874">
        <w:t> score, note </w:t>
      </w:r>
      <w:r w:rsidRPr="00662874">
        <w:rPr>
          <w:b/>
          <w:bCs/>
        </w:rPr>
        <w:t>assumptions</w:t>
      </w:r>
      <w:r w:rsidRPr="00662874">
        <w:t>, and sometimes list </w:t>
      </w:r>
      <w:r w:rsidRPr="00662874">
        <w:rPr>
          <w:b/>
          <w:bCs/>
        </w:rPr>
        <w:t>alternative</w:t>
      </w:r>
      <w:r w:rsidRPr="00662874">
        <w:t> codes.</w:t>
      </w:r>
    </w:p>
    <w:p w14:paraId="611DA209" w14:textId="77777777" w:rsidR="00662874" w:rsidRPr="00662874" w:rsidRDefault="00662874" w:rsidP="00662874">
      <w:r w:rsidRPr="00662874">
        <w:rPr>
          <w:b/>
          <w:bCs/>
        </w:rPr>
        <w:t>Why it matters:</w:t>
      </w:r>
      <w:r w:rsidRPr="00662874">
        <w:t> Billing and pricing are tied to specific services. Wrong code means wrong context for providers and cost.</w:t>
      </w:r>
    </w:p>
    <w:p w14:paraId="48DE2922" w14:textId="77777777" w:rsidR="00662874" w:rsidRDefault="00662874" w:rsidP="00662874">
      <w:r w:rsidRPr="00662874">
        <w:rPr>
          <w:b/>
          <w:bCs/>
        </w:rPr>
        <w:t>In plain terms:</w:t>
      </w:r>
      <w:r w:rsidRPr="00662874">
        <w:t> “What medical service is the user really asking about, in official code form?”</w:t>
      </w:r>
    </w:p>
    <w:tbl>
      <w:tblPr>
        <w:tblW w:w="0" w:type="auto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2642"/>
        <w:gridCol w:w="4167"/>
      </w:tblGrid>
      <w:tr w:rsidR="00C31F9B" w:rsidRPr="00C31F9B" w14:paraId="67EED94A" w14:textId="77777777">
        <w:trPr>
          <w:tblHeader/>
        </w:trPr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E0DB61" w14:textId="77777777" w:rsidR="00C31F9B" w:rsidRPr="00C31F9B" w:rsidRDefault="00C31F9B" w:rsidP="00C31F9B">
            <w:pPr>
              <w:rPr>
                <w:b/>
                <w:bCs/>
              </w:rPr>
            </w:pPr>
            <w:r w:rsidRPr="00C31F9B">
              <w:rPr>
                <w:b/>
                <w:bCs/>
              </w:rPr>
              <w:t>Goal</w:t>
            </w:r>
          </w:p>
        </w:tc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4CEABC" w14:textId="77777777" w:rsidR="00C31F9B" w:rsidRPr="00C31F9B" w:rsidRDefault="00C31F9B" w:rsidP="00C31F9B">
            <w:pPr>
              <w:rPr>
                <w:b/>
                <w:bCs/>
              </w:rPr>
            </w:pPr>
            <w:r w:rsidRPr="00C31F9B">
              <w:rPr>
                <w:b/>
                <w:bCs/>
              </w:rPr>
              <w:t>Model to use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D6079E" w14:textId="77777777" w:rsidR="00C31F9B" w:rsidRPr="00C31F9B" w:rsidRDefault="00C31F9B" w:rsidP="00C31F9B">
            <w:pPr>
              <w:rPr>
                <w:b/>
                <w:bCs/>
              </w:rPr>
            </w:pPr>
            <w:r w:rsidRPr="00C31F9B">
              <w:rPr>
                <w:b/>
                <w:bCs/>
              </w:rPr>
              <w:t>Good for</w:t>
            </w:r>
          </w:p>
        </w:tc>
      </w:tr>
      <w:tr w:rsidR="00C31F9B" w:rsidRPr="00C31F9B" w14:paraId="59EA597F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112E21F" w14:textId="77777777" w:rsidR="00C31F9B" w:rsidRPr="00C31F9B" w:rsidRDefault="00C31F9B" w:rsidP="00C31F9B">
            <w:r w:rsidRPr="00C31F9B">
              <w:rPr>
                <w:b/>
                <w:bCs/>
              </w:rPr>
              <w:t>Default (balanced cost + quality)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79A1DE" w14:textId="77777777" w:rsidR="00C31F9B" w:rsidRPr="00C31F9B" w:rsidRDefault="00C31F9B" w:rsidP="00C31F9B">
            <w:r w:rsidRPr="00C31F9B">
              <w:rPr>
                <w:b/>
                <w:bCs/>
              </w:rPr>
              <w:t>gemini-2.5-flash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439CFC" w14:textId="77777777" w:rsidR="00C31F9B" w:rsidRPr="00C31F9B" w:rsidRDefault="00C31F9B" w:rsidP="00C31F9B">
            <w:r w:rsidRPr="00C31F9B">
              <w:t>Both steps: short structured outputs, fast enough for API traffic.</w:t>
            </w:r>
          </w:p>
        </w:tc>
      </w:tr>
      <w:tr w:rsidR="00C31F9B" w:rsidRPr="00C31F9B" w14:paraId="0315EDDC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7830D6" w14:textId="77777777" w:rsidR="00C31F9B" w:rsidRPr="00C31F9B" w:rsidRDefault="00C31F9B" w:rsidP="00C31F9B">
            <w:r w:rsidRPr="00C31F9B">
              <w:rPr>
                <w:b/>
                <w:bCs/>
              </w:rPr>
              <w:t>Cheaper / very high throughput</w:t>
            </w:r>
          </w:p>
        </w:tc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F63119" w14:textId="77777777" w:rsidR="00C31F9B" w:rsidRPr="00C31F9B" w:rsidRDefault="00C31F9B" w:rsidP="00C31F9B">
            <w:r w:rsidRPr="00C31F9B">
              <w:rPr>
                <w:b/>
                <w:bCs/>
              </w:rPr>
              <w:t>gemini-2.5-flash-lite</w:t>
            </w:r>
            <w:r w:rsidRPr="00C31F9B">
              <w:t> or </w:t>
            </w:r>
            <w:r w:rsidRPr="00C31F9B">
              <w:rPr>
                <w:b/>
                <w:bCs/>
              </w:rPr>
              <w:t>gemini-2.0-flash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C65E22" w14:textId="77777777" w:rsidR="00C31F9B" w:rsidRPr="00C31F9B" w:rsidRDefault="00C31F9B" w:rsidP="00C31F9B">
            <w:r w:rsidRPr="00C31F9B">
              <w:t>Same two steps if you want lower cost/latency and can accept a bit less nuance.</w:t>
            </w:r>
          </w:p>
        </w:tc>
      </w:tr>
      <w:tr w:rsidR="00C31F9B" w:rsidRPr="00C31F9B" w14:paraId="2233CA64" w14:textId="77777777"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52CA8A" w14:textId="77777777" w:rsidR="00C31F9B" w:rsidRPr="00C31F9B" w:rsidRDefault="00C31F9B" w:rsidP="00C31F9B">
            <w:r w:rsidRPr="00C31F9B">
              <w:rPr>
                <w:b/>
                <w:bCs/>
              </w:rPr>
              <w:t>Harder cases / higher accuracy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10420" w14:textId="77777777" w:rsidR="00C31F9B" w:rsidRPr="00C31F9B" w:rsidRDefault="00C31F9B" w:rsidP="00C31F9B">
            <w:r w:rsidRPr="00C31F9B">
              <w:rPr>
                <w:b/>
                <w:bCs/>
              </w:rPr>
              <w:t>gemini-2.5-pro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781113" w14:textId="77777777" w:rsidR="00C31F9B" w:rsidRPr="00C31F9B" w:rsidRDefault="00C31F9B" w:rsidP="00C31F9B">
            <w:r w:rsidRPr="00C31F9B">
              <w:t>Use for </w:t>
            </w:r>
            <w:r w:rsidRPr="00C31F9B">
              <w:rPr>
                <w:b/>
                <w:bCs/>
              </w:rPr>
              <w:t>both</w:t>
            </w:r>
            <w:r w:rsidRPr="00C31F9B">
              <w:t> steps, or only for the </w:t>
            </w:r>
            <w:r w:rsidRPr="00C31F9B">
              <w:rPr>
                <w:b/>
                <w:bCs/>
              </w:rPr>
              <w:t>“pick best code”</w:t>
            </w:r>
            <w:r w:rsidRPr="00C31F9B">
              <w:t> step if you split models later</w:t>
            </w:r>
          </w:p>
        </w:tc>
      </w:tr>
    </w:tbl>
    <w:p w14:paraId="46E01048" w14:textId="77777777" w:rsidR="00C31F9B" w:rsidRDefault="00C31F9B" w:rsidP="00662874"/>
    <w:p w14:paraId="0E484157" w14:textId="77777777" w:rsidR="00C31F9B" w:rsidRPr="00C31F9B" w:rsidRDefault="00C31F9B" w:rsidP="00C31F9B">
      <w:r w:rsidRPr="00C31F9B">
        <w:t>You’d also move </w:t>
      </w:r>
      <w:r w:rsidRPr="00C31F9B">
        <w:rPr>
          <w:b/>
          <w:bCs/>
        </w:rPr>
        <w:t>embeddings</w:t>
      </w:r>
      <w:r w:rsidRPr="00C31F9B">
        <w:t> off OpenAI to Vertex, e.g. </w:t>
      </w:r>
      <w:r w:rsidRPr="00C31F9B">
        <w:rPr>
          <w:b/>
          <w:bCs/>
        </w:rPr>
        <w:t>text-embedding-005</w:t>
      </w:r>
      <w:r w:rsidRPr="00C31F9B">
        <w:t> (768-d) or </w:t>
      </w:r>
      <w:r w:rsidRPr="00C31F9B">
        <w:rPr>
          <w:b/>
          <w:bCs/>
        </w:rPr>
        <w:t>gemini-embedding-001</w:t>
      </w:r>
      <w:r w:rsidRPr="00C31F9B">
        <w:t> (up to 3072-d, configurable)—that forces a </w:t>
      </w:r>
      <w:r w:rsidRPr="00C31F9B">
        <w:rPr>
          <w:b/>
          <w:bCs/>
        </w:rPr>
        <w:t>DB dimension + re-embed</w:t>
      </w:r>
      <w:r w:rsidRPr="00C31F9B">
        <w:t> migration, separate from the two LLM steps.</w:t>
      </w:r>
    </w:p>
    <w:p w14:paraId="04FF6EC4" w14:textId="77777777" w:rsidR="00C31F9B" w:rsidRDefault="00C31F9B" w:rsidP="00C31F9B">
      <w:r w:rsidRPr="00C31F9B">
        <w:rPr>
          <w:b/>
          <w:bCs/>
        </w:rPr>
        <w:t>Short answer:</w:t>
      </w:r>
      <w:r w:rsidRPr="00C31F9B">
        <w:t> For those two LLM steps on GCP, use </w:t>
      </w:r>
      <w:r w:rsidRPr="00C31F9B">
        <w:rPr>
          <w:b/>
          <w:bCs/>
        </w:rPr>
        <w:t>gemini-2.5-flash</w:t>
      </w:r>
      <w:r w:rsidRPr="00C31F9B">
        <w:t> for both unless you need cheaper (</w:t>
      </w:r>
      <w:r w:rsidRPr="00C31F9B">
        <w:rPr>
          <w:b/>
          <w:bCs/>
        </w:rPr>
        <w:t>gemini-2.5-flash-lite</w:t>
      </w:r>
      <w:r w:rsidRPr="00C31F9B">
        <w:t>) or smarter (</w:t>
      </w:r>
      <w:r w:rsidRPr="00C31F9B">
        <w:rPr>
          <w:b/>
          <w:bCs/>
        </w:rPr>
        <w:t>gemini-2.5-pro</w:t>
      </w:r>
      <w:r w:rsidRPr="00C31F9B">
        <w:t>).</w:t>
      </w:r>
    </w:p>
    <w:p w14:paraId="30333E8F" w14:textId="77777777" w:rsidR="00C31F9B" w:rsidRDefault="00C31F9B" w:rsidP="00C31F9B"/>
    <w:p w14:paraId="610866DD" w14:textId="77777777" w:rsidR="00C31F9B" w:rsidRPr="00C31F9B" w:rsidRDefault="00C31F9B" w:rsidP="00C31F9B">
      <w:pPr>
        <w:numPr>
          <w:ilvl w:val="0"/>
          <w:numId w:val="2"/>
        </w:numPr>
      </w:pPr>
      <w:r w:rsidRPr="00C31F9B">
        <w:rPr>
          <w:b/>
          <w:bCs/>
        </w:rPr>
        <w:t>Flash</w:t>
      </w:r>
      <w:r w:rsidRPr="00C31F9B">
        <w:t> models are optimized for </w:t>
      </w:r>
      <w:r w:rsidRPr="00C31F9B">
        <w:rPr>
          <w:b/>
          <w:bCs/>
        </w:rPr>
        <w:t>low latency / lower cost</w:t>
      </w:r>
      <w:r w:rsidRPr="00C31F9B">
        <w:t xml:space="preserve"> while still handling structured JSON-like outputs well enough for many </w:t>
      </w:r>
      <w:proofErr w:type="spellStart"/>
      <w:r w:rsidRPr="00C31F9B">
        <w:t>retrieval+rerank</w:t>
      </w:r>
      <w:proofErr w:type="spellEnd"/>
      <w:r w:rsidRPr="00C31F9B">
        <w:t xml:space="preserve"> pipelines.</w:t>
      </w:r>
    </w:p>
    <w:p w14:paraId="777BE5FB" w14:textId="77777777" w:rsidR="00C31F9B" w:rsidRDefault="00C31F9B" w:rsidP="00C31F9B"/>
    <w:p w14:paraId="1C52509C" w14:textId="77777777" w:rsidR="00C31F9B" w:rsidRDefault="00C31F9B" w:rsidP="00C31F9B"/>
    <w:p w14:paraId="06D33514" w14:textId="77777777" w:rsidR="00C31F9B" w:rsidRPr="00C31F9B" w:rsidRDefault="00C31F9B" w:rsidP="00C31F9B"/>
    <w:p w14:paraId="67983C03" w14:textId="77777777" w:rsidR="00C31F9B" w:rsidRPr="00662874" w:rsidRDefault="00C31F9B" w:rsidP="00662874"/>
    <w:p w14:paraId="0DDCCC7B" w14:textId="77777777" w:rsidR="00662874" w:rsidRPr="00662874" w:rsidRDefault="00000000" w:rsidP="00662874">
      <w:r>
        <w:pict w14:anchorId="75CDA7F7">
          <v:rect id="_x0000_i1026" style="width:0;height:1.5pt" o:hralign="center" o:hrstd="t" o:hr="t" fillcolor="#a0a0a0" stroked="f"/>
        </w:pict>
      </w:r>
    </w:p>
    <w:p w14:paraId="6A9D36F7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lastRenderedPageBreak/>
        <w:t>3. Provider lookup (who might provide this service)</w:t>
      </w:r>
    </w:p>
    <w:p w14:paraId="2C5288FC" w14:textId="77777777" w:rsidR="00662874" w:rsidRPr="00662874" w:rsidRDefault="00662874" w:rsidP="00662874">
      <w:r w:rsidRPr="00662874">
        <w:rPr>
          <w:b/>
          <w:bCs/>
        </w:rPr>
        <w:t>What it does:</w:t>
      </w:r>
      <w:r w:rsidRPr="00662874">
        <w:t> Given the resolved code (and optional </w:t>
      </w:r>
      <w:r w:rsidRPr="00662874">
        <w:rPr>
          <w:b/>
          <w:bCs/>
        </w:rPr>
        <w:t>location</w:t>
      </w:r>
      <w:r w:rsidRPr="00662874">
        <w:t> and </w:t>
      </w:r>
      <w:r w:rsidRPr="00662874">
        <w:rPr>
          <w:b/>
          <w:bCs/>
        </w:rPr>
        <w:t>insurance network</w:t>
      </w:r>
      <w:r w:rsidRPr="00662874">
        <w:t>), it asks a </w:t>
      </w:r>
      <w:r w:rsidRPr="00662874">
        <w:rPr>
          <w:b/>
          <w:bCs/>
        </w:rPr>
        <w:t>provider lookup</w:t>
      </w:r>
      <w:r w:rsidRPr="00662874">
        <w:t> module to return a list of providers and picks one (for example the first / best match) to anchor the estimate.</w:t>
      </w:r>
    </w:p>
    <w:p w14:paraId="755DEA8F" w14:textId="77777777" w:rsidR="00662874" w:rsidRPr="00662874" w:rsidRDefault="00662874" w:rsidP="00662874">
      <w:r w:rsidRPr="00662874">
        <w:rPr>
          <w:b/>
          <w:bCs/>
        </w:rPr>
        <w:t>Why it matters:</w:t>
      </w:r>
      <w:r w:rsidRPr="00662874">
        <w:t> Cost estimates are often framed around a </w:t>
      </w:r>
      <w:r w:rsidRPr="00662874">
        <w:rPr>
          <w:b/>
          <w:bCs/>
        </w:rPr>
        <w:t>provider context</w:t>
      </w:r>
      <w:r w:rsidRPr="00662874">
        <w:t> (contracted rate, network status, etc.), not just a code in the abstract.</w:t>
      </w:r>
    </w:p>
    <w:p w14:paraId="2EFC66F0" w14:textId="77777777" w:rsidR="00662874" w:rsidRPr="00662874" w:rsidRDefault="00662874" w:rsidP="00662874">
      <w:r w:rsidRPr="00662874">
        <w:rPr>
          <w:b/>
          <w:bCs/>
        </w:rPr>
        <w:t>In plain terms:</w:t>
      </w:r>
      <w:r w:rsidRPr="00662874">
        <w:t> “For this service, who is a plausible provider for pricing context?”</w:t>
      </w:r>
    </w:p>
    <w:p w14:paraId="2405C9C0" w14:textId="77777777" w:rsidR="00662874" w:rsidRPr="00662874" w:rsidRDefault="00000000" w:rsidP="00662874">
      <w:r>
        <w:pict w14:anchorId="6DB19DD9">
          <v:rect id="_x0000_i1027" style="width:0;height:1.5pt" o:hralign="center" o:hrstd="t" o:hr="t" fillcolor="#a0a0a0" stroked="f"/>
        </w:pict>
      </w:r>
    </w:p>
    <w:p w14:paraId="0D1985F2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t>4. Cost estimation (money breakdown)</w:t>
      </w:r>
    </w:p>
    <w:p w14:paraId="27345B6C" w14:textId="77777777" w:rsidR="00662874" w:rsidRPr="00662874" w:rsidRDefault="00662874" w:rsidP="00662874">
      <w:r w:rsidRPr="00662874">
        <w:rPr>
          <w:b/>
          <w:bCs/>
        </w:rPr>
        <w:t>What it does:</w:t>
      </w:r>
      <w:r w:rsidRPr="00662874">
        <w:t> Sends the </w:t>
      </w:r>
      <w:r w:rsidRPr="00662874">
        <w:rPr>
          <w:b/>
          <w:bCs/>
        </w:rPr>
        <w:t>service code</w:t>
      </w:r>
      <w:r w:rsidRPr="00662874">
        <w:t>, </w:t>
      </w:r>
      <w:r w:rsidRPr="00662874">
        <w:rPr>
          <w:b/>
          <w:bCs/>
        </w:rPr>
        <w:t>service description</w:t>
      </w:r>
      <w:r w:rsidRPr="00662874">
        <w:t>, </w:t>
      </w:r>
      <w:r w:rsidRPr="00662874">
        <w:rPr>
          <w:b/>
          <w:bCs/>
        </w:rPr>
        <w:t>chosen provider info</w:t>
      </w:r>
      <w:r w:rsidRPr="00662874">
        <w:t>, and </w:t>
      </w:r>
      <w:r w:rsidRPr="00662874">
        <w:rPr>
          <w:b/>
          <w:bCs/>
        </w:rPr>
        <w:t>insurance details</w:t>
      </w:r>
      <w:r w:rsidRPr="00662874">
        <w:t> (deductible, copay, coinsurance, out-of-pocket limits, etc.) into a </w:t>
      </w:r>
      <w:r w:rsidRPr="00662874">
        <w:rPr>
          <w:b/>
          <w:bCs/>
        </w:rPr>
        <w:t>cost estimator</w:t>
      </w:r>
      <w:r w:rsidRPr="00662874">
        <w:t> module. That module returns things like </w:t>
      </w:r>
      <w:r w:rsidRPr="00662874">
        <w:rPr>
          <w:b/>
          <w:bCs/>
        </w:rPr>
        <w:t>total cost</w:t>
      </w:r>
      <w:r w:rsidRPr="00662874">
        <w:t>, </w:t>
      </w:r>
      <w:r w:rsidRPr="00662874">
        <w:rPr>
          <w:b/>
          <w:bCs/>
        </w:rPr>
        <w:t>what insurance pays</w:t>
      </w:r>
      <w:r w:rsidRPr="00662874">
        <w:t>, </w:t>
      </w:r>
      <w:r w:rsidRPr="00662874">
        <w:rPr>
          <w:b/>
          <w:bCs/>
        </w:rPr>
        <w:t>what the patient pays</w:t>
      </w:r>
      <w:r w:rsidRPr="00662874">
        <w:t>, and a short </w:t>
      </w:r>
      <w:r w:rsidRPr="00662874">
        <w:rPr>
          <w:b/>
          <w:bCs/>
        </w:rPr>
        <w:t>explanation</w:t>
      </w:r>
      <w:r w:rsidRPr="00662874">
        <w:t>.</w:t>
      </w:r>
    </w:p>
    <w:p w14:paraId="1EA41527" w14:textId="77777777" w:rsidR="00662874" w:rsidRPr="00662874" w:rsidRDefault="00662874" w:rsidP="00662874">
      <w:r w:rsidRPr="00662874">
        <w:rPr>
          <w:b/>
          <w:bCs/>
        </w:rPr>
        <w:t>Why it matters:</w:t>
      </w:r>
      <w:r w:rsidRPr="00662874">
        <w:t> This is the user-facing “how much might this cost?” outcome.</w:t>
      </w:r>
    </w:p>
    <w:p w14:paraId="17CC479F" w14:textId="77777777" w:rsidR="00662874" w:rsidRPr="00662874" w:rsidRDefault="00662874" w:rsidP="00662874">
      <w:r w:rsidRPr="00662874">
        <w:rPr>
          <w:b/>
          <w:bCs/>
        </w:rPr>
        <w:t>In plain terms:</w:t>
      </w:r>
      <w:r w:rsidRPr="00662874">
        <w:t> “Given this service, this provider picture, and this insurance, what is the estimated split of costs?”</w:t>
      </w:r>
    </w:p>
    <w:p w14:paraId="12E4590F" w14:textId="77777777" w:rsidR="00662874" w:rsidRPr="00662874" w:rsidRDefault="00000000" w:rsidP="00662874">
      <w:r>
        <w:pict w14:anchorId="5201760E">
          <v:rect id="_x0000_i1028" style="width:0;height:1.5pt" o:hralign="center" o:hrstd="t" o:hr="t" fillcolor="#a0a0a0" stroked="f"/>
        </w:pict>
      </w:r>
    </w:p>
    <w:p w14:paraId="5D395410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t>The fifth step (still important, but different in nature)</w:t>
      </w:r>
    </w:p>
    <w:p w14:paraId="7B5ACBD1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t>5. Output validation (sanity check on the cost answer)</w:t>
      </w:r>
    </w:p>
    <w:p w14:paraId="654A013E" w14:textId="77777777" w:rsidR="00662874" w:rsidRPr="00662874" w:rsidRDefault="00662874" w:rsidP="00662874">
      <w:r w:rsidRPr="00662874">
        <w:rPr>
          <w:b/>
          <w:bCs/>
        </w:rPr>
        <w:t>What it does:</w:t>
      </w:r>
      <w:r w:rsidRPr="00662874">
        <w:t> After cost estimation, the workflow checks that the cost object has the </w:t>
      </w:r>
      <w:r w:rsidRPr="00662874">
        <w:rPr>
          <w:b/>
          <w:bCs/>
        </w:rPr>
        <w:t>required fields</w:t>
      </w:r>
      <w:r w:rsidRPr="00662874">
        <w:t> (for example patient responsibility, insurance payment, total cost). If something important is missing, the graph can route back toward another cost attempt instead of returning a broken payload.</w:t>
      </w:r>
    </w:p>
    <w:p w14:paraId="631E8C26" w14:textId="77777777" w:rsidR="00662874" w:rsidRPr="00662874" w:rsidRDefault="00662874" w:rsidP="00662874">
      <w:r w:rsidRPr="00662874">
        <w:rPr>
          <w:b/>
          <w:bCs/>
        </w:rPr>
        <w:t>Why it counts as a separate step:</w:t>
      </w:r>
      <w:r w:rsidRPr="00662874">
        <w:t> It is its own </w:t>
      </w:r>
      <w:r w:rsidRPr="00662874">
        <w:rPr>
          <w:b/>
          <w:bCs/>
        </w:rPr>
        <w:t>node</w:t>
      </w:r>
      <w:r w:rsidRPr="00662874">
        <w:t xml:space="preserve"> in the </w:t>
      </w:r>
      <w:proofErr w:type="spellStart"/>
      <w:r w:rsidRPr="00662874">
        <w:t>LangGraph</w:t>
      </w:r>
      <w:proofErr w:type="spellEnd"/>
      <w:r w:rsidRPr="00662874">
        <w:t xml:space="preserve"> (</w:t>
      </w:r>
      <w:proofErr w:type="spellStart"/>
      <w:r w:rsidRPr="00662874">
        <w:t>output_validation</w:t>
      </w:r>
      <w:proofErr w:type="spellEnd"/>
      <w:r w:rsidRPr="00662874">
        <w:t> → </w:t>
      </w:r>
      <w:proofErr w:type="spellStart"/>
      <w:r w:rsidRPr="00662874">
        <w:t>format_response</w:t>
      </w:r>
      <w:proofErr w:type="spellEnd"/>
      <w:r w:rsidRPr="00662874">
        <w:t> in your graph comment).</w:t>
      </w:r>
    </w:p>
    <w:p w14:paraId="25F38BD6" w14:textId="77777777" w:rsidR="00662874" w:rsidRPr="00662874" w:rsidRDefault="00662874" w:rsidP="00662874">
      <w:r w:rsidRPr="00662874">
        <w:rPr>
          <w:b/>
          <w:bCs/>
        </w:rPr>
        <w:t>Why it is not always “counted” as a main product step:</w:t>
      </w:r>
      <w:r w:rsidRPr="00662874">
        <w:t> It does not gather new medical or market data; it </w:t>
      </w:r>
      <w:r w:rsidRPr="00662874">
        <w:rPr>
          <w:b/>
          <w:bCs/>
        </w:rPr>
        <w:t>validates</w:t>
      </w:r>
      <w:r w:rsidRPr="00662874">
        <w:t> the result of step 4 before packaging the response.</w:t>
      </w:r>
    </w:p>
    <w:p w14:paraId="0B485827" w14:textId="77777777" w:rsidR="00662874" w:rsidRPr="00662874" w:rsidRDefault="00662874" w:rsidP="00662874">
      <w:r w:rsidRPr="00662874">
        <w:rPr>
          <w:b/>
          <w:bCs/>
        </w:rPr>
        <w:t>In plain terms:</w:t>
      </w:r>
      <w:r w:rsidRPr="00662874">
        <w:t> “Is the cost answer complete enough to return to the user?”</w:t>
      </w:r>
    </w:p>
    <w:p w14:paraId="716A879D" w14:textId="77777777" w:rsidR="00662874" w:rsidRPr="00662874" w:rsidRDefault="00000000" w:rsidP="00662874">
      <w:r>
        <w:pict w14:anchorId="1D1AEA67">
          <v:rect id="_x0000_i1029" style="width:0;height:1.5pt" o:hralign="center" o:hrstd="t" o:hr="t" fillcolor="#a0a0a0" stroked="f"/>
        </w:pict>
      </w:r>
    </w:p>
    <w:p w14:paraId="1EE17BC3" w14:textId="77777777" w:rsidR="00662874" w:rsidRPr="00662874" w:rsidRDefault="00662874" w:rsidP="00662874">
      <w:pPr>
        <w:rPr>
          <w:b/>
          <w:bCs/>
        </w:rPr>
      </w:pPr>
      <w:r w:rsidRPr="00662874">
        <w:rPr>
          <w:b/>
          <w:bCs/>
        </w:rPr>
        <w:t>How to answer “4 or 5?” in one sentence</w:t>
      </w:r>
    </w:p>
    <w:p w14:paraId="4B55A6B4" w14:textId="77777777" w:rsidR="00662874" w:rsidRPr="00662874" w:rsidRDefault="00662874" w:rsidP="00662874">
      <w:r w:rsidRPr="00662874">
        <w:rPr>
          <w:b/>
          <w:bCs/>
        </w:rPr>
        <w:t>Say four</w:t>
      </w:r>
      <w:r w:rsidRPr="00662874">
        <w:t> if you mean the </w:t>
      </w:r>
      <w:r w:rsidRPr="00662874">
        <w:rPr>
          <w:b/>
          <w:bCs/>
        </w:rPr>
        <w:t>end-to-end business pipeline</w:t>
      </w:r>
      <w:r w:rsidRPr="00662874">
        <w:t>: safety → code → provider → cost.</w:t>
      </w:r>
    </w:p>
    <w:p w14:paraId="2FE93071" w14:textId="77777777" w:rsidR="00662874" w:rsidRPr="00662874" w:rsidRDefault="00662874" w:rsidP="00662874">
      <w:r w:rsidRPr="00662874">
        <w:rPr>
          <w:b/>
          <w:bCs/>
        </w:rPr>
        <w:lastRenderedPageBreak/>
        <w:t>Say five</w:t>
      </w:r>
      <w:r w:rsidRPr="00662874">
        <w:t> if you include the </w:t>
      </w:r>
      <w:r w:rsidRPr="00662874">
        <w:rPr>
          <w:b/>
          <w:bCs/>
        </w:rPr>
        <w:t>engineering guardrail</w:t>
      </w:r>
      <w:r w:rsidRPr="00662874">
        <w:t> right before the response: </w:t>
      </w:r>
      <w:r w:rsidRPr="00662874">
        <w:rPr>
          <w:b/>
          <w:bCs/>
        </w:rPr>
        <w:t>output validation</w:t>
      </w:r>
      <w:r w:rsidRPr="00662874">
        <w:t> after cost estimation.</w:t>
      </w:r>
    </w:p>
    <w:p w14:paraId="1FF42BDB" w14:textId="77777777" w:rsidR="00662874" w:rsidRDefault="00662874" w:rsidP="00662874">
      <w:r w:rsidRPr="00662874">
        <w:t>After that, </w:t>
      </w:r>
      <w:r w:rsidRPr="00662874">
        <w:rPr>
          <w:b/>
          <w:bCs/>
        </w:rPr>
        <w:t>format response</w:t>
      </w:r>
      <w:r w:rsidRPr="00662874">
        <w:t> (and sometimes </w:t>
      </w:r>
      <w:r w:rsidRPr="00662874">
        <w:rPr>
          <w:b/>
          <w:bCs/>
        </w:rPr>
        <w:t>format error</w:t>
      </w:r>
      <w:r w:rsidRPr="00662874">
        <w:t> or </w:t>
      </w:r>
      <w:r w:rsidRPr="00662874">
        <w:rPr>
          <w:b/>
          <w:bCs/>
        </w:rPr>
        <w:t>clarification</w:t>
      </w:r>
      <w:r w:rsidRPr="00662874">
        <w:t>) is about </w:t>
      </w:r>
      <w:r w:rsidRPr="00662874">
        <w:rPr>
          <w:b/>
          <w:bCs/>
        </w:rPr>
        <w:t>packaging</w:t>
      </w:r>
      <w:r w:rsidRPr="00662874">
        <w:t> the JSON for the API, not a separate “medical” step in the same sense as the four above.</w:t>
      </w:r>
    </w:p>
    <w:p w14:paraId="6BE58625" w14:textId="77777777" w:rsidR="00F82246" w:rsidRDefault="00F82246" w:rsidP="00662874"/>
    <w:p w14:paraId="548EB8CC" w14:textId="77777777" w:rsidR="00F82246" w:rsidRDefault="00F82246" w:rsidP="00662874"/>
    <w:p w14:paraId="762FADE7" w14:textId="77777777" w:rsidR="00F82246" w:rsidRDefault="00F82246" w:rsidP="00662874"/>
    <w:p w14:paraId="1CD1B656" w14:textId="77777777" w:rsidR="00F82246" w:rsidRDefault="00F82246" w:rsidP="00662874"/>
    <w:p w14:paraId="7DBAE8A4" w14:textId="77777777" w:rsidR="00F82246" w:rsidRDefault="00F82246" w:rsidP="00662874"/>
    <w:p w14:paraId="593832FD" w14:textId="77777777" w:rsidR="00F82246" w:rsidRDefault="00F82246" w:rsidP="00662874"/>
    <w:p w14:paraId="61C02071" w14:textId="77777777" w:rsidR="00F82246" w:rsidRDefault="00F82246" w:rsidP="00662874"/>
    <w:p w14:paraId="58F01B93" w14:textId="77777777" w:rsidR="00F82246" w:rsidRDefault="00F82246" w:rsidP="00662874"/>
    <w:p w14:paraId="49E1BCB6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What weighted scoring is for (plain language)</w:t>
      </w:r>
    </w:p>
    <w:p w14:paraId="74117578" w14:textId="77777777" w:rsidR="00F82246" w:rsidRPr="00F82246" w:rsidRDefault="00F82246" w:rsidP="00F82246">
      <w:pPr>
        <w:numPr>
          <w:ilvl w:val="0"/>
          <w:numId w:val="3"/>
        </w:numPr>
      </w:pPr>
      <w:r w:rsidRPr="00F82246">
        <w:rPr>
          <w:b/>
          <w:bCs/>
        </w:rPr>
        <w:t>Embedding-only search</w:t>
      </w:r>
      <w:r w:rsidRPr="00F82246">
        <w:t> answers: </w:t>
      </w:r>
      <w:r w:rsidRPr="00F82246">
        <w:rPr>
          <w:i/>
          <w:iCs/>
        </w:rPr>
        <w:t>“Which descriptions are </w:t>
      </w:r>
      <w:r w:rsidRPr="00F82246">
        <w:rPr>
          <w:b/>
          <w:bCs/>
          <w:i/>
          <w:iCs/>
        </w:rPr>
        <w:t>textually / semantically</w:t>
      </w:r>
      <w:r w:rsidRPr="00F82246">
        <w:rPr>
          <w:i/>
          <w:iCs/>
        </w:rPr>
        <w:t> closest to this query?”</w:t>
      </w:r>
      <w:r w:rsidRPr="00F82246">
        <w:br/>
        <w:t>That is good but not perfect: the closest vector can be a </w:t>
      </w:r>
      <w:r w:rsidRPr="00F82246">
        <w:rPr>
          <w:b/>
          <w:bCs/>
        </w:rPr>
        <w:t>plausible but wrong</w:t>
      </w:r>
      <w:r w:rsidRPr="00F82246">
        <w:t> code, or a </w:t>
      </w:r>
      <w:r w:rsidRPr="00F82246">
        <w:rPr>
          <w:b/>
          <w:bCs/>
        </w:rPr>
        <w:t>rare</w:t>
      </w:r>
      <w:r w:rsidRPr="00F82246">
        <w:t> code that looks similar in language.</w:t>
      </w:r>
    </w:p>
    <w:p w14:paraId="5CD47740" w14:textId="77777777" w:rsidR="00F82246" w:rsidRPr="00F82246" w:rsidRDefault="00F82246" w:rsidP="00F82246">
      <w:pPr>
        <w:numPr>
          <w:ilvl w:val="0"/>
          <w:numId w:val="3"/>
        </w:numPr>
      </w:pPr>
      <w:proofErr w:type="spellStart"/>
      <w:r w:rsidRPr="00F82246">
        <w:rPr>
          <w:b/>
          <w:bCs/>
        </w:rPr>
        <w:t>total_claim_count</w:t>
      </w:r>
      <w:proofErr w:type="spellEnd"/>
      <w:r w:rsidRPr="00F82246">
        <w:t> (in your table) is a </w:t>
      </w:r>
      <w:r w:rsidRPr="00F82246">
        <w:rPr>
          <w:b/>
          <w:bCs/>
        </w:rPr>
        <w:t>popularity / volume</w:t>
      </w:r>
      <w:r w:rsidRPr="00F82246">
        <w:t> signal: </w:t>
      </w:r>
      <w:r w:rsidRPr="00F82246">
        <w:rPr>
          <w:i/>
          <w:iCs/>
        </w:rPr>
        <w:t>“How often does this code appear in the underlying claims data?”</w:t>
      </w:r>
      <w:r w:rsidRPr="00F82246">
        <w:br/>
        <w:t>Common codes are often </w:t>
      </w:r>
      <w:r w:rsidRPr="00F82246">
        <w:rPr>
          <w:b/>
          <w:bCs/>
        </w:rPr>
        <w:t>more likely</w:t>
      </w:r>
      <w:r w:rsidRPr="00F82246">
        <w:t> to be the right real-world choice when the query is vague.</w:t>
      </w:r>
    </w:p>
    <w:p w14:paraId="5DEFB96D" w14:textId="77777777" w:rsidR="00F82246" w:rsidRPr="00F82246" w:rsidRDefault="00F82246" w:rsidP="00F82246">
      <w:pPr>
        <w:numPr>
          <w:ilvl w:val="0"/>
          <w:numId w:val="3"/>
        </w:numPr>
      </w:pPr>
      <w:r w:rsidRPr="00F82246">
        <w:rPr>
          <w:b/>
          <w:bCs/>
        </w:rPr>
        <w:t>Weights</w:t>
      </w:r>
      <w:r w:rsidRPr="00F82246">
        <w:t> say how much you trust each signal:</w:t>
      </w:r>
    </w:p>
    <w:p w14:paraId="50A96902" w14:textId="77777777" w:rsidR="00F82246" w:rsidRPr="00F82246" w:rsidRDefault="00F82246" w:rsidP="00F82246">
      <w:pPr>
        <w:numPr>
          <w:ilvl w:val="1"/>
          <w:numId w:val="3"/>
        </w:numPr>
      </w:pPr>
      <w:r w:rsidRPr="00F82246">
        <w:rPr>
          <w:b/>
          <w:bCs/>
        </w:rPr>
        <w:t>Higher </w:t>
      </w:r>
      <w:proofErr w:type="spellStart"/>
      <w:r w:rsidRPr="00F82246">
        <w:rPr>
          <w:b/>
          <w:bCs/>
        </w:rPr>
        <w:t>semantic_similarity_weight</w:t>
      </w:r>
      <w:proofErr w:type="spellEnd"/>
      <w:r w:rsidRPr="00F82246">
        <w:t> → stay closer to “pure meaning match.”</w:t>
      </w:r>
    </w:p>
    <w:p w14:paraId="0E2E4679" w14:textId="77777777" w:rsidR="00F82246" w:rsidRPr="00F82246" w:rsidRDefault="00F82246" w:rsidP="00F82246">
      <w:pPr>
        <w:numPr>
          <w:ilvl w:val="1"/>
          <w:numId w:val="3"/>
        </w:numPr>
      </w:pPr>
      <w:r w:rsidRPr="00F82246">
        <w:rPr>
          <w:b/>
          <w:bCs/>
        </w:rPr>
        <w:t>Higher </w:t>
      </w:r>
      <w:proofErr w:type="spellStart"/>
      <w:r w:rsidRPr="00F82246">
        <w:rPr>
          <w:b/>
          <w:bCs/>
        </w:rPr>
        <w:t>claim_volume_weight</w:t>
      </w:r>
      <w:proofErr w:type="spellEnd"/>
      <w:r w:rsidRPr="00F82246">
        <w:t> → push toward </w:t>
      </w:r>
      <w:r w:rsidRPr="00F82246">
        <w:rPr>
          <w:b/>
          <w:bCs/>
        </w:rPr>
        <w:t>commonly billed</w:t>
      </w:r>
      <w:r w:rsidRPr="00F82246">
        <w:t> codes when similarity is noisy.</w:t>
      </w:r>
    </w:p>
    <w:p w14:paraId="20525425" w14:textId="77777777" w:rsidR="00F82246" w:rsidRPr="00F82246" w:rsidRDefault="00F82246" w:rsidP="00F82246">
      <w:r w:rsidRPr="00F82246">
        <w:t>So the </w:t>
      </w:r>
      <w:r w:rsidRPr="00F82246">
        <w:rPr>
          <w:b/>
          <w:bCs/>
        </w:rPr>
        <w:t>use</w:t>
      </w:r>
      <w:r w:rsidRPr="00F82246">
        <w:t> of weighted scoring is to </w:t>
      </w:r>
      <w:r w:rsidRPr="00F82246">
        <w:rPr>
          <w:b/>
          <w:bCs/>
        </w:rPr>
        <w:t>combine semantic nearness with real-world frequency</w:t>
      </w:r>
      <w:r w:rsidRPr="00F82246">
        <w:t> so the </w:t>
      </w:r>
      <w:r w:rsidRPr="00F82246">
        <w:rPr>
          <w:b/>
          <w:bCs/>
        </w:rPr>
        <w:t>ordered list</w:t>
      </w:r>
      <w:r w:rsidRPr="00F82246">
        <w:t> you pass to the LLM better reflects both “what it sounds like” and “what usually happens in practice,” which can improve </w:t>
      </w:r>
      <w:r w:rsidRPr="00F82246">
        <w:rPr>
          <w:b/>
          <w:bCs/>
        </w:rPr>
        <w:t>accuracy of final code resolution</w:t>
      </w:r>
      <w:r w:rsidRPr="00F82246">
        <w:t> when the model picks from that list.</w:t>
      </w:r>
    </w:p>
    <w:p w14:paraId="1172CE29" w14:textId="77777777" w:rsidR="00F82246" w:rsidRPr="00F82246" w:rsidRDefault="00F82246" w:rsidP="00F82246">
      <w:r w:rsidRPr="00F82246">
        <w:pict w14:anchorId="61EBDD42">
          <v:rect id="_x0000_i1066" style="width:0;height:1.5pt" o:hralign="center" o:hrstd="t" o:hr="t" fillcolor="#a0a0a0" stroked="f"/>
        </w:pict>
      </w:r>
    </w:p>
    <w:p w14:paraId="7C5BAFA4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How it fits the pipeline</w:t>
      </w:r>
    </w:p>
    <w:p w14:paraId="646E21FC" w14:textId="77777777" w:rsidR="00F82246" w:rsidRPr="00F82246" w:rsidRDefault="00F82246" w:rsidP="00F82246">
      <w:pPr>
        <w:numPr>
          <w:ilvl w:val="0"/>
          <w:numId w:val="4"/>
        </w:numPr>
      </w:pPr>
      <w:proofErr w:type="spellStart"/>
      <w:r w:rsidRPr="00F82246">
        <w:rPr>
          <w:b/>
          <w:bCs/>
        </w:rPr>
        <w:lastRenderedPageBreak/>
        <w:t>pgvector</w:t>
      </w:r>
      <w:proofErr w:type="spellEnd"/>
      <w:r w:rsidRPr="00F82246">
        <w:t> still does the </w:t>
      </w:r>
      <w:r w:rsidRPr="00F82246">
        <w:rPr>
          <w:b/>
          <w:bCs/>
        </w:rPr>
        <w:t>hard work</w:t>
      </w:r>
      <w:r w:rsidRPr="00F82246">
        <w:t> of finding a small relevant set (top</w:t>
      </w:r>
      <w:r w:rsidRPr="00F82246">
        <w:noBreakHyphen/>
        <w:t>K by distance).</w:t>
      </w:r>
    </w:p>
    <w:p w14:paraId="701AA0AD" w14:textId="77777777" w:rsidR="00F82246" w:rsidRPr="00F82246" w:rsidRDefault="00F82246" w:rsidP="00F82246">
      <w:pPr>
        <w:numPr>
          <w:ilvl w:val="0"/>
          <w:numId w:val="4"/>
        </w:numPr>
      </w:pPr>
      <w:r w:rsidRPr="00F82246">
        <w:rPr>
          <w:b/>
          <w:bCs/>
        </w:rPr>
        <w:t>Weighted score</w:t>
      </w:r>
      <w:r w:rsidRPr="00F82246">
        <w:t> </w:t>
      </w:r>
      <w:r w:rsidRPr="00F82246">
        <w:rPr>
          <w:b/>
          <w:bCs/>
        </w:rPr>
        <w:t>reorders</w:t>
      </w:r>
      <w:r w:rsidRPr="00F82246">
        <w:t> that set before building the </w:t>
      </w:r>
      <w:r w:rsidRPr="00F82246">
        <w:rPr>
          <w:b/>
          <w:bCs/>
        </w:rPr>
        <w:t>context string</w:t>
      </w:r>
      <w:r w:rsidRPr="00F82246">
        <w:t> for the selector LLM.</w:t>
      </w:r>
    </w:p>
    <w:p w14:paraId="48930EC6" w14:textId="77777777" w:rsidR="00F82246" w:rsidRPr="00F82246" w:rsidRDefault="00F82246" w:rsidP="00F82246">
      <w:pPr>
        <w:numPr>
          <w:ilvl w:val="0"/>
          <w:numId w:val="4"/>
        </w:numPr>
      </w:pPr>
      <w:r w:rsidRPr="00F82246">
        <w:t>The </w:t>
      </w:r>
      <w:r w:rsidRPr="00F82246">
        <w:rPr>
          <w:b/>
          <w:bCs/>
        </w:rPr>
        <w:t>LLM</w:t>
      </w:r>
      <w:r w:rsidRPr="00F82246">
        <w:t> still makes the final choice, but it reads candidates in an order that reflects your </w:t>
      </w:r>
      <w:r w:rsidRPr="00F82246">
        <w:rPr>
          <w:b/>
          <w:bCs/>
        </w:rPr>
        <w:t>business prior</w:t>
      </w:r>
      <w:r w:rsidRPr="00F82246">
        <w:t> (similarity vs volume).</w:t>
      </w:r>
    </w:p>
    <w:p w14:paraId="4CAA9A92" w14:textId="77777777" w:rsidR="00F82246" w:rsidRPr="00F82246" w:rsidRDefault="00F82246" w:rsidP="00F82246">
      <w:r w:rsidRPr="00F82246">
        <w:pict w14:anchorId="30941F78">
          <v:rect id="_x0000_i1067" style="width:0;height:1.5pt" o:hralign="center" o:hrstd="t" o:hr="t" fillcolor="#a0a0a0" stroked="f"/>
        </w:pict>
      </w:r>
    </w:p>
    <w:p w14:paraId="47F8A84F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Practical note</w:t>
      </w:r>
    </w:p>
    <w:p w14:paraId="295DAD4D" w14:textId="77777777" w:rsidR="00F82246" w:rsidRPr="00F82246" w:rsidRDefault="00F82246" w:rsidP="00F82246">
      <w:r w:rsidRPr="00F82246">
        <w:t>For the math to behave as intended, </w:t>
      </w:r>
      <w:proofErr w:type="spellStart"/>
      <w:r w:rsidRPr="00F82246">
        <w:rPr>
          <w:b/>
          <w:bCs/>
        </w:rPr>
        <w:t>similarity_score</w:t>
      </w:r>
      <w:proofErr w:type="spellEnd"/>
      <w:r w:rsidRPr="00F82246">
        <w:rPr>
          <w:b/>
          <w:bCs/>
        </w:rPr>
        <w:t> and </w:t>
      </w:r>
      <w:proofErr w:type="spellStart"/>
      <w:r w:rsidRPr="00F82246">
        <w:rPr>
          <w:b/>
          <w:bCs/>
        </w:rPr>
        <w:t>total_claim_count</w:t>
      </w:r>
      <w:proofErr w:type="spellEnd"/>
      <w:r w:rsidRPr="00F82246">
        <w:rPr>
          <w:b/>
          <w:bCs/>
        </w:rPr>
        <w:t> should be on comparable scales</w:t>
      </w:r>
      <w:r w:rsidRPr="00F82246">
        <w:t> (e.g. normalized claim counts). If claim counts are huge raw integers, the 0.8/0.2 blend may dominate one side unless the data or code normalizes them—that’s an implementation detail worth checking in your dataset, not a flaw in the </w:t>
      </w:r>
      <w:r w:rsidRPr="00F82246">
        <w:rPr>
          <w:i/>
          <w:iCs/>
        </w:rPr>
        <w:t>idea</w:t>
      </w:r>
      <w:r w:rsidRPr="00F82246">
        <w:t> of weighting.</w:t>
      </w:r>
    </w:p>
    <w:p w14:paraId="09CE2B35" w14:textId="77777777" w:rsidR="00F82246" w:rsidRPr="00F82246" w:rsidRDefault="00F82246" w:rsidP="00F82246">
      <w:r w:rsidRPr="00F82246">
        <w:rPr>
          <w:b/>
          <w:bCs/>
        </w:rPr>
        <w:t>One-line summary:</w:t>
      </w:r>
      <w:r w:rsidRPr="00F82246">
        <w:t> weighted scoring </w:t>
      </w:r>
      <w:r w:rsidRPr="00F82246">
        <w:rPr>
          <w:b/>
          <w:bCs/>
        </w:rPr>
        <w:t>merges “semantic match” with “how common this code is in claims”</w:t>
      </w:r>
      <w:r w:rsidRPr="00F82246">
        <w:t> so retrieval is less blind to real-world frequency and can support more accurate medical service code resolution.</w:t>
      </w:r>
    </w:p>
    <w:p w14:paraId="455C47A0" w14:textId="77777777" w:rsidR="00F82246" w:rsidRPr="00F82246" w:rsidRDefault="00F82246" w:rsidP="00F82246">
      <w:r w:rsidRPr="00F82246">
        <w:t>can you explain in easy language</w:t>
      </w:r>
    </w:p>
    <w:p w14:paraId="0034A7E2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What problem it solves</w:t>
      </w:r>
    </w:p>
    <w:p w14:paraId="7F194C02" w14:textId="77777777" w:rsidR="00F82246" w:rsidRPr="00F82246" w:rsidRDefault="00F82246" w:rsidP="00F82246">
      <w:r w:rsidRPr="00F82246">
        <w:t>When someone types a normal-language question (“MRI for my knee”), the computer first finds </w:t>
      </w:r>
      <w:r w:rsidRPr="00F82246">
        <w:rPr>
          <w:b/>
          <w:bCs/>
        </w:rPr>
        <w:t>a short list of possible billing codes</w:t>
      </w:r>
      <w:r w:rsidRPr="00F82246">
        <w:t> that </w:t>
      </w:r>
      <w:r w:rsidRPr="00F82246">
        <w:rPr>
          <w:b/>
          <w:bCs/>
        </w:rPr>
        <w:t>sound similar</w:t>
      </w:r>
      <w:r w:rsidRPr="00F82246">
        <w:t> to that question.</w:t>
      </w:r>
      <w:r w:rsidRPr="00F82246">
        <w:br/>
        <w:t>That “sounds similar” comes from </w:t>
      </w:r>
      <w:r w:rsidRPr="00F82246">
        <w:rPr>
          <w:b/>
          <w:bCs/>
        </w:rPr>
        <w:t>embeddings</w:t>
      </w:r>
      <w:r w:rsidRPr="00F82246">
        <w:t> (meaning-based matching).</w:t>
      </w:r>
    </w:p>
    <w:p w14:paraId="0885F0CD" w14:textId="77777777" w:rsidR="00F82246" w:rsidRPr="00F82246" w:rsidRDefault="00F82246" w:rsidP="00F82246">
      <w:r w:rsidRPr="00F82246">
        <w:t>But “sounds similar” is not always “most likely in real life.” Sometimes the closest match is </w:t>
      </w:r>
      <w:r w:rsidRPr="00F82246">
        <w:rPr>
          <w:b/>
          <w:bCs/>
        </w:rPr>
        <w:t>uncommon</w:t>
      </w:r>
      <w:r w:rsidRPr="00F82246">
        <w:t> or </w:t>
      </w:r>
      <w:r w:rsidRPr="00F82246">
        <w:rPr>
          <w:b/>
          <w:bCs/>
        </w:rPr>
        <w:t>easy to confuse</w:t>
      </w:r>
      <w:r w:rsidRPr="00F82246">
        <w:t> with another code.</w:t>
      </w:r>
    </w:p>
    <w:p w14:paraId="1573A4F1" w14:textId="77777777" w:rsidR="00F82246" w:rsidRPr="00F82246" w:rsidRDefault="00F82246" w:rsidP="00F82246">
      <w:r w:rsidRPr="00F82246">
        <w:pict w14:anchorId="3D88070D">
          <v:rect id="_x0000_i1068" style="width:0;height:1.5pt" o:hralign="center" o:hrstd="t" o:hr="t" fillcolor="#a0a0a0" stroked="f"/>
        </w:pict>
      </w:r>
    </w:p>
    <w:p w14:paraId="108B7B6F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What the two numbers mean (super simple)</w:t>
      </w:r>
    </w:p>
    <w:p w14:paraId="520B088C" w14:textId="77777777" w:rsidR="00F82246" w:rsidRPr="00F82246" w:rsidRDefault="00F82246" w:rsidP="00F82246">
      <w:pPr>
        <w:numPr>
          <w:ilvl w:val="0"/>
          <w:numId w:val="5"/>
        </w:numPr>
      </w:pPr>
      <w:r w:rsidRPr="00F82246">
        <w:rPr>
          <w:b/>
          <w:bCs/>
        </w:rPr>
        <w:t>Similarity score</w:t>
      </w:r>
      <w:r w:rsidRPr="00F82246">
        <w:br/>
        <w:t>“How close is this code’s description to the user’s question in meaning?”</w:t>
      </w:r>
      <w:r w:rsidRPr="00F82246">
        <w:br/>
        <w:t>Higher = more alike in language/meaning.</w:t>
      </w:r>
    </w:p>
    <w:p w14:paraId="0C53B7AF" w14:textId="77777777" w:rsidR="00F82246" w:rsidRPr="00F82246" w:rsidRDefault="00F82246" w:rsidP="00F82246">
      <w:pPr>
        <w:numPr>
          <w:ilvl w:val="0"/>
          <w:numId w:val="5"/>
        </w:numPr>
      </w:pPr>
      <w:r w:rsidRPr="00F82246">
        <w:rPr>
          <w:b/>
          <w:bCs/>
        </w:rPr>
        <w:t>Claim count</w:t>
      </w:r>
      <w:r w:rsidRPr="00F82246">
        <w:br/>
        <w:t>“How often this code shows up in your claims data” (a rough </w:t>
      </w:r>
      <w:r w:rsidRPr="00F82246">
        <w:rPr>
          <w:b/>
          <w:bCs/>
        </w:rPr>
        <w:t>popularity</w:t>
      </w:r>
      <w:r w:rsidRPr="00F82246">
        <w:t> signal).</w:t>
      </w:r>
      <w:r w:rsidRPr="00F82246">
        <w:br/>
        <w:t>Higher = this code happens more often in the real dataset.</w:t>
      </w:r>
    </w:p>
    <w:p w14:paraId="02BA595E" w14:textId="77777777" w:rsidR="00F82246" w:rsidRPr="00F82246" w:rsidRDefault="00F82246" w:rsidP="00F82246">
      <w:r w:rsidRPr="00F82246">
        <w:pict w14:anchorId="26834A00">
          <v:rect id="_x0000_i1069" style="width:0;height:1.5pt" o:hralign="center" o:hrstd="t" o:hr="t" fillcolor="#a0a0a0" stroked="f"/>
        </w:pict>
      </w:r>
    </w:p>
    <w:p w14:paraId="420325BE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What “weighted scoring” does</w:t>
      </w:r>
    </w:p>
    <w:p w14:paraId="0DCBC584" w14:textId="77777777" w:rsidR="00F82246" w:rsidRPr="00F82246" w:rsidRDefault="00F82246" w:rsidP="00F82246">
      <w:r w:rsidRPr="00F82246">
        <w:t>You don’t pick </w:t>
      </w:r>
      <w:r w:rsidRPr="00F82246">
        <w:rPr>
          <w:b/>
          <w:bCs/>
        </w:rPr>
        <w:t>only</w:t>
      </w:r>
      <w:r w:rsidRPr="00F82246">
        <w:t> the closest meaning, and you don’t pick </w:t>
      </w:r>
      <w:r w:rsidRPr="00F82246">
        <w:rPr>
          <w:b/>
          <w:bCs/>
        </w:rPr>
        <w:t>only</w:t>
      </w:r>
      <w:r w:rsidRPr="00F82246">
        <w:t> the most common code.</w:t>
      </w:r>
    </w:p>
    <w:p w14:paraId="5D651B1D" w14:textId="77777777" w:rsidR="00F82246" w:rsidRPr="00F82246" w:rsidRDefault="00F82246" w:rsidP="00F82246">
      <w:r w:rsidRPr="00F82246">
        <w:lastRenderedPageBreak/>
        <w:t>You </w:t>
      </w:r>
      <w:r w:rsidRPr="00F82246">
        <w:rPr>
          <w:b/>
          <w:bCs/>
        </w:rPr>
        <w:t>mix both</w:t>
      </w:r>
      <w:r w:rsidRPr="00F82246">
        <w:t>, with </w:t>
      </w:r>
      <w:r w:rsidRPr="00F82246">
        <w:rPr>
          <w:b/>
          <w:bCs/>
        </w:rPr>
        <w:t>weights</w:t>
      </w:r>
      <w:r w:rsidRPr="00F82246">
        <w:t> (in your app defaults: </w:t>
      </w:r>
      <w:r w:rsidRPr="00F82246">
        <w:rPr>
          <w:b/>
          <w:bCs/>
        </w:rPr>
        <w:t>80% similarity, 20% claim volume</w:t>
      </w:r>
      <w:r w:rsidRPr="00F82246">
        <w:t>):</w:t>
      </w:r>
    </w:p>
    <w:p w14:paraId="0ACE104A" w14:textId="77777777" w:rsidR="00F82246" w:rsidRPr="00F82246" w:rsidRDefault="00F82246" w:rsidP="00F82246">
      <w:pPr>
        <w:numPr>
          <w:ilvl w:val="0"/>
          <w:numId w:val="6"/>
        </w:numPr>
      </w:pPr>
      <w:r w:rsidRPr="00F82246">
        <w:t>Mostly trust </w:t>
      </w:r>
      <w:r w:rsidRPr="00F82246">
        <w:rPr>
          <w:b/>
          <w:bCs/>
        </w:rPr>
        <w:t>meaning</w:t>
      </w:r>
      <w:r w:rsidRPr="00F82246">
        <w:t> (so you don’t ignore what the user asked),</w:t>
      </w:r>
    </w:p>
    <w:p w14:paraId="1E5397D0" w14:textId="77777777" w:rsidR="00F82246" w:rsidRPr="00F82246" w:rsidRDefault="00F82246" w:rsidP="00F82246">
      <w:pPr>
        <w:numPr>
          <w:ilvl w:val="0"/>
          <w:numId w:val="6"/>
        </w:numPr>
      </w:pPr>
      <w:r w:rsidRPr="00F82246">
        <w:t>But also </w:t>
      </w:r>
      <w:r w:rsidRPr="00F82246">
        <w:rPr>
          <w:b/>
          <w:bCs/>
        </w:rPr>
        <w:t>nudge</w:t>
      </w:r>
      <w:r w:rsidRPr="00F82246">
        <w:t> toward codes that are </w:t>
      </w:r>
      <w:r w:rsidRPr="00F82246">
        <w:rPr>
          <w:b/>
          <w:bCs/>
        </w:rPr>
        <w:t>common in real usage</w:t>
      </w:r>
      <w:r w:rsidRPr="00F82246">
        <w:t> when everything is a bit ambiguous.</w:t>
      </w:r>
    </w:p>
    <w:p w14:paraId="07F3D17F" w14:textId="77777777" w:rsidR="00F82246" w:rsidRPr="00F82246" w:rsidRDefault="00F82246" w:rsidP="00F82246">
      <w:r w:rsidRPr="00F82246">
        <w:t>Then you </w:t>
      </w:r>
      <w:r w:rsidRPr="00F82246">
        <w:rPr>
          <w:b/>
          <w:bCs/>
        </w:rPr>
        <w:t>sort</w:t>
      </w:r>
      <w:r w:rsidRPr="00F82246">
        <w:t> the candidates using that combined score so the best “blend” rises to the top before the final LLM step.</w:t>
      </w:r>
    </w:p>
    <w:p w14:paraId="2FB89AD4" w14:textId="77777777" w:rsidR="00F82246" w:rsidRPr="00F82246" w:rsidRDefault="00F82246" w:rsidP="00F82246">
      <w:r w:rsidRPr="00F82246">
        <w:pict w14:anchorId="15BAB865">
          <v:rect id="_x0000_i1070" style="width:0;height:1.5pt" o:hralign="center" o:hrstd="t" o:hr="t" fillcolor="#a0a0a0" stroked="f"/>
        </w:pict>
      </w:r>
    </w:p>
    <w:p w14:paraId="58187880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One everyday analogy</w:t>
      </w:r>
    </w:p>
    <w:p w14:paraId="3DD3BD43" w14:textId="77777777" w:rsidR="00F82246" w:rsidRPr="00F82246" w:rsidRDefault="00F82246" w:rsidP="00F82246">
      <w:r w:rsidRPr="00F82246">
        <w:t>Finding a product in a store:</w:t>
      </w:r>
    </w:p>
    <w:p w14:paraId="7F10895B" w14:textId="77777777" w:rsidR="00F82246" w:rsidRPr="00F82246" w:rsidRDefault="00F82246" w:rsidP="00F82246">
      <w:pPr>
        <w:numPr>
          <w:ilvl w:val="0"/>
          <w:numId w:val="7"/>
        </w:numPr>
      </w:pPr>
      <w:r w:rsidRPr="00F82246">
        <w:rPr>
          <w:b/>
          <w:bCs/>
        </w:rPr>
        <w:t>Similarity</w:t>
      </w:r>
      <w:r w:rsidRPr="00F82246">
        <w:t> = “This label looks like what I asked for.”</w:t>
      </w:r>
    </w:p>
    <w:p w14:paraId="387255FB" w14:textId="77777777" w:rsidR="00F82246" w:rsidRPr="00F82246" w:rsidRDefault="00F82246" w:rsidP="00F82246">
      <w:pPr>
        <w:numPr>
          <w:ilvl w:val="0"/>
          <w:numId w:val="7"/>
        </w:numPr>
      </w:pPr>
      <w:r w:rsidRPr="00F82246">
        <w:rPr>
          <w:b/>
          <w:bCs/>
        </w:rPr>
        <w:t>Claim count</w:t>
      </w:r>
      <w:r w:rsidRPr="00F82246">
        <w:t> = “This item is bought a lot by other people.”</w:t>
      </w:r>
    </w:p>
    <w:p w14:paraId="155943A5" w14:textId="77777777" w:rsidR="00F82246" w:rsidRPr="00F82246" w:rsidRDefault="00F82246" w:rsidP="00F82246">
      <w:r w:rsidRPr="00F82246">
        <w:t>Weighted scoring = “Show me items that </w:t>
      </w:r>
      <w:r w:rsidRPr="00F82246">
        <w:rPr>
          <w:b/>
          <w:bCs/>
        </w:rPr>
        <w:t>look right</w:t>
      </w:r>
      <w:r w:rsidRPr="00F82246">
        <w:t>, but if it’s a tie, prefer the one that’s </w:t>
      </w:r>
      <w:r w:rsidRPr="00F82246">
        <w:rPr>
          <w:b/>
          <w:bCs/>
        </w:rPr>
        <w:t>usually the right pick</w:t>
      </w:r>
      <w:r w:rsidRPr="00F82246">
        <w:t> in practice.”</w:t>
      </w:r>
    </w:p>
    <w:p w14:paraId="1C84D308" w14:textId="77777777" w:rsidR="00F82246" w:rsidRPr="00F82246" w:rsidRDefault="00F82246" w:rsidP="00F82246">
      <w:r w:rsidRPr="00F82246">
        <w:pict w14:anchorId="3740BEBA">
          <v:rect id="_x0000_i1071" style="width:0;height:1.5pt" o:hralign="center" o:hrstd="t" o:hr="t" fillcolor="#a0a0a0" stroked="f"/>
        </w:pict>
      </w:r>
    </w:p>
    <w:p w14:paraId="2EA09553" w14:textId="77777777" w:rsidR="00F82246" w:rsidRPr="00F82246" w:rsidRDefault="00F82246" w:rsidP="00F82246">
      <w:pPr>
        <w:rPr>
          <w:b/>
          <w:bCs/>
        </w:rPr>
      </w:pPr>
      <w:r w:rsidRPr="00F82246">
        <w:rPr>
          <w:b/>
          <w:bCs/>
        </w:rPr>
        <w:t>One sentence</w:t>
      </w:r>
    </w:p>
    <w:p w14:paraId="618D6C90" w14:textId="77777777" w:rsidR="00F82246" w:rsidRPr="00F82246" w:rsidRDefault="00F82246" w:rsidP="00F82246">
      <w:r w:rsidRPr="00F82246">
        <w:rPr>
          <w:b/>
          <w:bCs/>
        </w:rPr>
        <w:t>Weighted scoring blends “matches the question” with “common in real claims” so the short list of codes is more accurate than using either signal alone.</w:t>
      </w:r>
    </w:p>
    <w:p w14:paraId="64EC060B" w14:textId="77777777" w:rsidR="00F82246" w:rsidRPr="00662874" w:rsidRDefault="00F82246" w:rsidP="00662874"/>
    <w:p w14:paraId="1D1B6FA0" w14:textId="77777777" w:rsidR="00662874" w:rsidRDefault="00662874"/>
    <w:sectPr w:rsidR="00662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2961"/>
    <w:multiLevelType w:val="multilevel"/>
    <w:tmpl w:val="550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B1705F"/>
    <w:multiLevelType w:val="multilevel"/>
    <w:tmpl w:val="61F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D34798"/>
    <w:multiLevelType w:val="multilevel"/>
    <w:tmpl w:val="BE6E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6033C5F"/>
    <w:multiLevelType w:val="multilevel"/>
    <w:tmpl w:val="7EAE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56202A"/>
    <w:multiLevelType w:val="multilevel"/>
    <w:tmpl w:val="44B0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F0587E"/>
    <w:multiLevelType w:val="multilevel"/>
    <w:tmpl w:val="60669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DB0496"/>
    <w:multiLevelType w:val="multilevel"/>
    <w:tmpl w:val="32403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4131235">
    <w:abstractNumId w:val="5"/>
  </w:num>
  <w:num w:numId="2" w16cid:durableId="1481186836">
    <w:abstractNumId w:val="4"/>
  </w:num>
  <w:num w:numId="3" w16cid:durableId="1641959593">
    <w:abstractNumId w:val="1"/>
  </w:num>
  <w:num w:numId="4" w16cid:durableId="1402022650">
    <w:abstractNumId w:val="3"/>
  </w:num>
  <w:num w:numId="5" w16cid:durableId="872381365">
    <w:abstractNumId w:val="6"/>
  </w:num>
  <w:num w:numId="6" w16cid:durableId="130055539">
    <w:abstractNumId w:val="2"/>
  </w:num>
  <w:num w:numId="7" w16cid:durableId="1427460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74"/>
    <w:rsid w:val="004748E4"/>
    <w:rsid w:val="00515B0F"/>
    <w:rsid w:val="005C66CE"/>
    <w:rsid w:val="00662874"/>
    <w:rsid w:val="00792DFD"/>
    <w:rsid w:val="00A04961"/>
    <w:rsid w:val="00B4440C"/>
    <w:rsid w:val="00C30006"/>
    <w:rsid w:val="00C31F9B"/>
    <w:rsid w:val="00DC7C10"/>
    <w:rsid w:val="00ED5E97"/>
    <w:rsid w:val="00F82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691DA"/>
  <w15:chartTrackingRefBased/>
  <w15:docId w15:val="{E216CB0A-C21A-41B4-BF82-DC442B5F6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1698</TotalTime>
  <Pages>6</Pages>
  <Words>1425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OBEROI .</dc:creator>
  <cp:keywords/>
  <dc:description/>
  <cp:lastModifiedBy>BHARAT OBEROI .</cp:lastModifiedBy>
  <cp:revision>6</cp:revision>
  <dcterms:created xsi:type="dcterms:W3CDTF">2026-04-20T09:37:00Z</dcterms:created>
  <dcterms:modified xsi:type="dcterms:W3CDTF">2026-04-28T17:18:00Z</dcterms:modified>
</cp:coreProperties>
</file>