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left"/>
      </w:pPr>
      <w:r>
        <w:drawing>
          <wp:inline distT="0" distB="0" distL="0" distR="0">
            <wp:extent cx="1714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571500"/>
                    </a:xfrm>
                    <a:prstGeom prst="rect">
                      <a:avLst/>
                    </a:prstGeom>
                  </pic:spPr>
                </pic:pic>
              </a:graphicData>
            </a:graphic>
          </wp:inline>
        </w:drawing>
      </w:r>
    </w:p>
    <w:p>
      <w:pPr>
        <w:spacing w:after="480"/>
        <w:jc w:val="left"/>
      </w:pPr>
      <w:r>
        <w:rPr>
          <w:rFonts w:ascii="Times New Roman" w:cs="Times New Roman" w:eastAsia="Times New Roman" w:hAnsi="Times New Roman"/>
          <w:b/>
          <w:bCs/>
          <w:sz w:val="52"/>
          <w:szCs w:val="52"/>
        </w:rPr>
        <w:t xml:space="preserve">IEEE Standard for Information
Technology—Systems Design—
Software Design Descriptions</w:t>
      </w:r>
    </w:p>
    <w:p>
      <w:pPr>
        <w:pBdr>
          <w:bottom w:val="single" w:color="000000" w:sz="8" w:space="1"/>
        </w:pBdr>
        <w:spacing w:after="240"/>
      </w:pPr>
      <w:r>
        <w:t xml:space="preserve"/>
      </w:r>
    </w:p>
    <w:p>
      <w:pPr>
        <w:spacing w:after="120"/>
      </w:pPr>
      <w:r>
        <w:rPr>
          <w:rFonts w:ascii="Times New Roman" w:cs="Times New Roman" w:eastAsia="Times New Roman" w:hAnsi="Times New Roman"/>
          <w:b/>
          <w:bCs/>
          <w:sz w:val="28"/>
          <w:szCs w:val="28"/>
        </w:rPr>
        <w:t xml:space="preserve">IEEE Computer Society</w:t>
      </w:r>
    </w:p>
    <w:p>
      <w:pPr>
        <w:spacing w:after="60"/>
      </w:pPr>
      <w:r>
        <w:rPr>
          <w:rFonts w:ascii="Times New Roman" w:cs="Times New Roman" w:eastAsia="Times New Roman" w:hAnsi="Times New Roman"/>
          <w:sz w:val="22"/>
          <w:szCs w:val="22"/>
        </w:rPr>
        <w:t xml:space="preserve">Sponsored by the</w:t>
      </w:r>
    </w:p>
    <w:p>
      <w:pPr>
        <w:spacing w:after="960"/>
      </w:pPr>
      <w:r>
        <w:rPr>
          <w:rFonts w:ascii="Times New Roman" w:cs="Times New Roman" w:eastAsia="Times New Roman" w:hAnsi="Times New Roman"/>
          <w:sz w:val="22"/>
          <w:szCs w:val="22"/>
        </w:rPr>
        <w:t xml:space="preserve">Software &amp; Systems Engineering Standards Committee</w:t>
      </w:r>
    </w:p>
    <w:p>
      <w:pPr>
        <w:spacing w:after="960"/>
        <w:jc w:val="left"/>
      </w:pPr>
      <w:r>
        <w:rPr>
          <w:rFonts w:ascii="Times New Roman" w:cs="Times New Roman" w:eastAsia="Times New Roman" w:hAnsi="Times New Roman"/>
          <w:b/>
          <w:bCs/>
          <w:color w:val="D0D0D0"/>
          <w:sz w:val="160"/>
          <w:szCs w:val="160"/>
        </w:rPr>
        <w:t xml:space="preserve">1016</w:t>
      </w:r>
    </w:p>
    <w:p>
      <w:pPr>
        <w:pBdr>
          <w:top w:val="single" w:color="000000" w:sz="8" w:space="4"/>
        </w:pBdr>
        <w:spacing w:after="120"/>
      </w:pPr>
      <w:r>
        <w:t xml:space="preserve"/>
      </w:r>
    </w:p>
    <w:p>
      <w:pPr>
        <w:spacing w:after="120"/>
      </w:pPr>
      <w:r>
        <w:rPr>
          <w:rFonts w:ascii="Times New Roman" w:cs="Times New Roman" w:eastAsia="Times New Roman" w:hAnsi="Times New Roman"/>
          <w:sz w:val="18"/>
          <w:szCs w:val="18"/>
        </w:rPr>
        <w:t xml:space="preserve">IEEE
3 Park Avenue
New York, NY 10016-5997, USA
20 July 2009</w:t>
      </w:r>
    </w:p>
    <w:p>
      <w:pPr>
        <w:spacing w:after="60"/>
        <w:jc w:val="right"/>
      </w:pPr>
      <w:r>
        <w:rPr>
          <w:rFonts w:ascii="Times New Roman" w:cs="Times New Roman" w:eastAsia="Times New Roman" w:hAnsi="Times New Roman"/>
          <w:b/>
          <w:bCs/>
          <w:sz w:val="20"/>
          <w:szCs w:val="20"/>
        </w:rPr>
        <w:t xml:space="preserve">IEEE Std 1016™-2009</w:t>
      </w:r>
    </w:p>
    <w:p>
      <w:pPr>
        <w:sectPr>
          <w:pgSz w:w="12240" w:h="15840" w:orient="portrait"/>
          <w:pgMar w:top="1440" w:right="1440" w:bottom="1440" w:left="1440" w:header="708" w:footer="708" w:gutter="0"/>
          <w:pgNumType/>
          <w:docGrid w:linePitch="360"/>
        </w:sectPr>
      </w:pPr>
    </w:p>
    <w:p>
      <w:pPr>
        <w:spacing w:after="480"/>
        <w:jc w:val="left"/>
      </w:pPr>
      <w:r>
        <w:rPr>
          <w:rFonts w:ascii="Times New Roman" w:cs="Times New Roman" w:eastAsia="Times New Roman" w:hAnsi="Times New Roman"/>
          <w:b/>
          <w:bCs/>
          <w:sz w:val="42"/>
          <w:szCs w:val="42"/>
        </w:rPr>
        <w:t xml:space="preserve">IEEE Standard for Information Technology—Systems Design—Software Design Descriptions</w:t>
      </w:r>
    </w:p>
    <w:p>
      <w:pPr>
        <w:spacing w:after="240"/>
        <w:jc w:val="both"/>
      </w:pPr>
      <w:r>
        <w:rPr>
          <w:rFonts w:ascii="Times New Roman" w:cs="Times New Roman" w:eastAsia="Times New Roman" w:hAnsi="Times New Roman"/>
          <w:b/>
          <w:bCs/>
          <w:sz w:val="22"/>
          <w:szCs w:val="22"/>
        </w:rPr>
        <w:t xml:space="preserve">IMPORTANT NOTICE: This standard is not intended to ensure safety, security, health, or environmental protection in all circumstances. Implementers of the standard are responsible for determining appropriate safety, security, environmental, and health practices or regulatory requirements.</w:t>
      </w:r>
    </w:p>
    <w:p>
      <w:pPr>
        <w:spacing w:after="480"/>
        <w:jc w:val="both"/>
      </w:pPr>
      <w:r>
        <w:rPr>
          <w:rFonts w:ascii="Times New Roman" w:cs="Times New Roman" w:eastAsia="Times New Roman" w:hAnsi="Times New Roman"/>
          <w:b/>
          <w:bCs/>
          <w:sz w:val="22"/>
          <w:szCs w:val="22"/>
        </w:rPr>
        <w:t xml:space="preserve">This IEEE document is made available for use subject to important notices and legal disclaimers. These notices and disclaimers appear in all publications containing this document and may be found under the heading “Important Notice” or “Important Notices and Disclaimers Concerning IEEE Documents.” They can also be obtained on request from IEEE or viewed at http://standards.ieee.org/IPR/disclaimers.html.</w:t>
      </w:r>
    </w:p>
    <w:p>
      <w:pPr>
        <w:pStyle w:val="Heading1"/>
        <w:spacing w:after="120" w:before="240"/>
        <w:outlineLvl w:val="0"/>
      </w:pPr>
      <w:r>
        <w:rPr>
          <w:rFonts w:ascii="Arial" w:cs="Arial" w:eastAsia="Arial" w:hAnsi="Arial"/>
          <w:b/>
          <w:bCs/>
          <w:sz w:val="28"/>
          <w:szCs w:val="28"/>
        </w:rPr>
        <w:t xml:space="preserve">Change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Version</w:t>
            </w:r>
          </w:p>
        </w:tc>
        <w:tc>
          <w:tcPr>
            <w:tcW w:type="dxa" w:w="1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Date</w:t>
            </w:r>
          </w:p>
        </w:tc>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Author</w:t>
            </w:r>
          </w:p>
        </w:tc>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Description</w:t>
            </w:r>
          </w:p>
        </w:tc>
      </w:tr>
      <w:tr>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1.0</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June 2026</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SmartPharma Dev Team</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Initial release — complete SDD for Smart Pharma System v1.0</w:t>
            </w:r>
          </w:p>
        </w:tc>
      </w:tr>
    </w:tbl>
    <w:p>
      <w:pPr>
        <w:spacing w:after="240"/>
      </w:pPr>
      <w:r>
        <w:t xml:space="preserve"/>
      </w:r>
    </w:p>
    <w:p>
      <w:pPr>
        <w:spacing w:after="0"/>
      </w:pPr>
      <w:r>
        <w:br w:type="page"/>
      </w:r>
    </w:p>
    <w:p>
      <w:pPr>
        <w:pStyle w:val="Heading1"/>
        <w:spacing w:after="120" w:before="240"/>
        <w:outlineLvl w:val="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pPr>
      <w:r>
        <w:br w:type="page"/>
      </w:r>
    </w:p>
    <w:p>
      <w:pPr>
        <w:pStyle w:val="Heading1"/>
        <w:spacing w:after="120" w:before="240"/>
        <w:outlineLvl w:val="0"/>
      </w:pPr>
      <w:r>
        <w:rPr>
          <w:rFonts w:ascii="Arial" w:cs="Arial" w:eastAsia="Arial" w:hAnsi="Arial"/>
          <w:b/>
          <w:bCs/>
          <w:sz w:val="28"/>
          <w:szCs w:val="28"/>
        </w:rPr>
        <w:t xml:space="preserve">1. Overview</w:t>
      </w:r>
    </w:p>
    <w:p>
      <w:pPr>
        <w:pStyle w:val="Heading2"/>
        <w:spacing w:after="80" w:before="180"/>
        <w:outlineLvl w:val="1"/>
      </w:pPr>
      <w:r>
        <w:rPr>
          <w:rFonts w:ascii="Arial" w:cs="Arial" w:eastAsia="Arial" w:hAnsi="Arial"/>
          <w:b/>
          <w:bCs/>
          <w:sz w:val="24"/>
          <w:szCs w:val="24"/>
        </w:rPr>
        <w:t xml:space="preserve">1.1 Scope</w:t>
      </w:r>
    </w:p>
    <w:p>
      <w:pPr>
        <w:spacing w:after="100"/>
        <w:jc w:val="both"/>
      </w:pPr>
      <w:r>
        <w:rPr>
          <w:rFonts w:ascii="Times New Roman" w:cs="Times New Roman" w:eastAsia="Times New Roman" w:hAnsi="Times New Roman"/>
          <w:sz w:val="22"/>
          <w:szCs w:val="22"/>
        </w:rPr>
        <w:t xml:space="preserve">This Software Design Description (SDD) documents the design of the Smart Pharma System — a full-stack MERN-based web application developed to automate pharmaceutical packaging operations. The platform delivers centralized employee management, attendance tracking, salary computation, inventory management for foils and cylinders, QR/barcode generation, task assignment and tracking, audit logging, and analytics reporting.</w:t>
      </w:r>
    </w:p>
    <w:p>
      <w:pPr>
        <w:spacing w:after="100"/>
        <w:jc w:val="both"/>
      </w:pPr>
      <w:r>
        <w:rPr>
          <w:rFonts w:ascii="Times New Roman" w:cs="Times New Roman" w:eastAsia="Times New Roman" w:hAnsi="Times New Roman"/>
          <w:sz w:val="22"/>
          <w:szCs w:val="22"/>
        </w:rPr>
        <w:t xml:space="preserve">This SDD applies to the entire Smart Pharma System, encompassing: the React.js frontend application, the Node.js/Express.js backend API, the MongoDB document store, and all integrations with JWT-based authentication and Winston logging. It is applicable to both the current production release (v1.0) and serves as the foundational reference for future enhancements.</w:t>
      </w:r>
    </w:p>
    <w:p>
      <w:pPr>
        <w:spacing w:after="100"/>
        <w:jc w:val="both"/>
      </w:pPr>
      <w:r>
        <w:rPr>
          <w:rFonts w:ascii="Times New Roman" w:cs="Times New Roman" w:eastAsia="Times New Roman" w:hAnsi="Times New Roman"/>
          <w:sz w:val="22"/>
          <w:szCs w:val="22"/>
        </w:rPr>
        <w:t xml:space="preserve">This document does not prescribe specific development methodologies, configuration management procedures, or quality assurance workflows beyond what is described as part of the design itself. It is not a requirements specification, a test plan, or an operational manual, though it informs the preparation of all of these.</w:t>
      </w:r>
    </w:p>
    <w:p>
      <w:pPr>
        <w:pStyle w:val="Heading2"/>
        <w:spacing w:after="80" w:before="180"/>
        <w:outlineLvl w:val="1"/>
      </w:pPr>
      <w:r>
        <w:rPr>
          <w:rFonts w:ascii="Arial" w:cs="Arial" w:eastAsia="Arial" w:hAnsi="Arial"/>
          <w:b/>
          <w:bCs/>
          <w:sz w:val="24"/>
          <w:szCs w:val="24"/>
        </w:rPr>
        <w:t xml:space="preserve">1.2 Purpose</w:t>
      </w:r>
    </w:p>
    <w:p>
      <w:pPr>
        <w:spacing w:after="100"/>
        <w:jc w:val="both"/>
      </w:pPr>
      <w:r>
        <w:rPr>
          <w:rFonts w:ascii="Times New Roman" w:cs="Times New Roman" w:eastAsia="Times New Roman" w:hAnsi="Times New Roman"/>
          <w:sz w:val="22"/>
          <w:szCs w:val="22"/>
        </w:rPr>
        <w:t xml:space="preserve">The purpose of this SDD is to specify the requirements on the information content and organization of the Smart Pharma system design, in conformance with IEEE Std 1016-2009. Specifically, this document:</w:t>
      </w:r>
    </w:p>
    <w:p>
      <w:pPr>
        <w:pStyle w:val="ListParagraph"/>
        <w:numPr>
          <w:ilvl w:val="0"/>
          <w:numId w:val="2"/>
        </w:numPr>
        <w:spacing w:after="60"/>
        <w:jc w:val="both"/>
      </w:pPr>
      <w:r>
        <w:rPr>
          <w:rFonts w:ascii="Times New Roman" w:cs="Times New Roman" w:eastAsia="Times New Roman" w:hAnsi="Times New Roman"/>
          <w:sz w:val="22"/>
          <w:szCs w:val="22"/>
        </w:rPr>
        <w:t xml:space="preserve">Establishes the complete architectural blueprint of the Smart Pharma platform, including its three-tier MVC decomposition, REST API contracts, and integration points.</w:t>
      </w:r>
    </w:p>
    <w:p>
      <w:pPr>
        <w:pStyle w:val="ListParagraph"/>
        <w:numPr>
          <w:ilvl w:val="0"/>
          <w:numId w:val="2"/>
        </w:numPr>
        <w:spacing w:after="60"/>
        <w:jc w:val="both"/>
      </w:pPr>
      <w:r>
        <w:rPr>
          <w:rFonts w:ascii="Times New Roman" w:cs="Times New Roman" w:eastAsia="Times New Roman" w:hAnsi="Times New Roman"/>
          <w:sz w:val="22"/>
          <w:szCs w:val="22"/>
        </w:rPr>
        <w:t xml:space="preserve">Defines all major design viewpoints — Context, Composition, Logical, Dependency, Information, Interface, Interaction, State Dynamics, Algorithm, and Resource — each addressing a distinct set of design concerns raised by stakeholders.</w:t>
      </w:r>
    </w:p>
    <w:p>
      <w:pPr>
        <w:pStyle w:val="ListParagraph"/>
        <w:numPr>
          <w:ilvl w:val="0"/>
          <w:numId w:val="2"/>
        </w:numPr>
        <w:spacing w:after="60"/>
        <w:jc w:val="both"/>
      </w:pPr>
      <w:r>
        <w:rPr>
          <w:rFonts w:ascii="Times New Roman" w:cs="Times New Roman" w:eastAsia="Times New Roman" w:hAnsi="Times New Roman"/>
          <w:sz w:val="22"/>
          <w:szCs w:val="22"/>
        </w:rPr>
        <w:t xml:space="preserve">Provides a traceable mapping from system requirements and stakeholder concerns to design decisions, enabling verification and validation activities.</w:t>
      </w:r>
    </w:p>
    <w:p>
      <w:pPr>
        <w:pStyle w:val="ListParagraph"/>
        <w:numPr>
          <w:ilvl w:val="0"/>
          <w:numId w:val="2"/>
        </w:numPr>
        <w:spacing w:after="60"/>
        <w:jc w:val="both"/>
      </w:pPr>
      <w:r>
        <w:rPr>
          <w:rFonts w:ascii="Times New Roman" w:cs="Times New Roman" w:eastAsia="Times New Roman" w:hAnsi="Times New Roman"/>
          <w:sz w:val="22"/>
          <w:szCs w:val="22"/>
        </w:rPr>
        <w:t xml:space="preserve">Documents design rationale, capturing the reasoning behind key architectural choices, technology selections, and security mechanisms.</w:t>
      </w:r>
    </w:p>
    <w:p>
      <w:pPr>
        <w:pStyle w:val="ListParagraph"/>
        <w:numPr>
          <w:ilvl w:val="0"/>
          <w:numId w:val="2"/>
        </w:numPr>
        <w:spacing w:after="60"/>
        <w:jc w:val="both"/>
      </w:pPr>
      <w:r>
        <w:rPr>
          <w:rFonts w:ascii="Times New Roman" w:cs="Times New Roman" w:eastAsia="Times New Roman" w:hAnsi="Times New Roman"/>
          <w:sz w:val="22"/>
          <w:szCs w:val="22"/>
        </w:rPr>
        <w:t xml:space="preserve">Serves as the primary reference for all system implementers, integrators, testers, and maintenance engineers throughout the system lifecycle.</w:t>
      </w:r>
    </w:p>
    <w:p>
      <w:pPr>
        <w:pStyle w:val="Heading2"/>
        <w:spacing w:after="80" w:before="180"/>
        <w:outlineLvl w:val="1"/>
      </w:pPr>
      <w:r>
        <w:rPr>
          <w:rFonts w:ascii="Arial" w:cs="Arial" w:eastAsia="Arial" w:hAnsi="Arial"/>
          <w:b/>
          <w:bCs/>
          <w:sz w:val="24"/>
          <w:szCs w:val="24"/>
        </w:rPr>
        <w:t xml:space="preserve">1.3 Intended Audience</w:t>
      </w:r>
    </w:p>
    <w:p>
      <w:pPr>
        <w:spacing w:after="100"/>
        <w:jc w:val="both"/>
      </w:pPr>
      <w:r>
        <w:rPr>
          <w:rFonts w:ascii="Times New Roman" w:cs="Times New Roman" w:eastAsia="Times New Roman" w:hAnsi="Times New Roman"/>
          <w:sz w:val="22"/>
          <w:szCs w:val="22"/>
        </w:rPr>
        <w:t xml:space="preserve">This SDD is intended for the following design stakeholders:</w:t>
      </w:r>
    </w:p>
    <w:p>
      <w:pPr>
        <w:spacing w:after="60" w:before="120"/>
        <w:jc w:val="center"/>
      </w:pPr>
      <w:r>
        <w:rPr>
          <w:rFonts w:ascii="Times New Roman" w:cs="Times New Roman" w:eastAsia="Times New Roman" w:hAnsi="Times New Roman"/>
          <w:b/>
          <w:bCs/>
          <w:sz w:val="22"/>
          <w:szCs w:val="22"/>
        </w:rPr>
        <w:t xml:space="preserve">Table 1: Stakeholder Roles and Primary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Stakeholder Role</w:t>
            </w:r>
          </w:p>
        </w:tc>
        <w:tc>
          <w:tcPr>
            <w:tcW w:type="dxa" w:w="57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Primary Interest in this SDD</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Software Architects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System decomposition, three-tier architecture, module boundaries, scalability strategy</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Backend Engineers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Express.js service design, REST API contracts, MongoDB data models, business logic specification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Frontend Developers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React.js component architecture, state management, role-based navigation, UI flow</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Database Engineers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 schema design, Mongoose ODM patterns, multi-tenancy isolation, audit trail</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QA / Test Engineers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Interface contracts, data flows, algorithmic logic, state transitions for test design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Security Engineers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JWT authentication design, bcrypt hashing, RBAC middleware, input validation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Technical Project Managers</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Scope of design, component responsibilities, external dependencies</w:t>
            </w:r>
          </w:p>
        </w:tc>
      </w:tr>
    </w:tbl>
    <w:p>
      <w:pPr>
        <w:spacing w:after="120"/>
      </w:pPr>
      <w:r>
        <w:t xml:space="preserve"/>
      </w:r>
    </w:p>
    <w:p>
      <w:pPr>
        <w:pStyle w:val="Heading2"/>
        <w:spacing w:after="80" w:before="180"/>
        <w:outlineLvl w:val="1"/>
      </w:pPr>
      <w:r>
        <w:rPr>
          <w:rFonts w:ascii="Arial" w:cs="Arial" w:eastAsia="Arial" w:hAnsi="Arial"/>
          <w:b/>
          <w:bCs/>
          <w:sz w:val="24"/>
          <w:szCs w:val="24"/>
        </w:rPr>
        <w:t xml:space="preserve">1.4 Conformance</w:t>
      </w:r>
    </w:p>
    <w:p>
      <w:pPr>
        <w:spacing w:after="100"/>
        <w:jc w:val="both"/>
      </w:pPr>
      <w:r>
        <w:rPr>
          <w:rFonts w:ascii="Times New Roman" w:cs="Times New Roman" w:eastAsia="Times New Roman" w:hAnsi="Times New Roman"/>
          <w:sz w:val="22"/>
          <w:szCs w:val="22"/>
        </w:rPr>
        <w:t xml:space="preserve">This SDD conforms to IEEE Std 1016-2009 if it satisfies all requirements in Clause 4 (Design Description Information Content) and Clause 5 (Design Viewpoints) of that standard. Requirements are denoted by the verb shall throughout this document.</w:t>
      </w:r>
    </w:p>
    <w:p>
      <w:pPr>
        <w:pStyle w:val="Heading2"/>
        <w:spacing w:after="80" w:before="180"/>
        <w:outlineLvl w:val="1"/>
      </w:pPr>
      <w:r>
        <w:rPr>
          <w:rFonts w:ascii="Arial" w:cs="Arial" w:eastAsia="Arial" w:hAnsi="Arial"/>
          <w:b/>
          <w:bCs/>
          <w:sz w:val="24"/>
          <w:szCs w:val="24"/>
        </w:rPr>
        <w:t xml:space="preserve">1.5 References</w:t>
      </w:r>
    </w:p>
    <w:p>
      <w:pPr>
        <w:spacing w:after="100"/>
        <w:jc w:val="both"/>
      </w:pPr>
      <w:r>
        <w:rPr>
          <w:rFonts w:ascii="Times New Roman" w:cs="Times New Roman" w:eastAsia="Times New Roman" w:hAnsi="Times New Roman"/>
          <w:sz w:val="22"/>
          <w:szCs w:val="22"/>
        </w:rPr>
        <w:t xml:space="preserve">The following references influenced the software design of the Smart Pharma System:</w:t>
      </w:r>
    </w:p>
    <w:p>
      <w:pPr>
        <w:pStyle w:val="ListParagraph"/>
        <w:numPr>
          <w:ilvl w:val="0"/>
          <w:numId w:val="2"/>
        </w:numPr>
        <w:spacing w:after="60"/>
        <w:jc w:val="both"/>
      </w:pPr>
      <w:r>
        <w:rPr>
          <w:rFonts w:ascii="Times New Roman" w:cs="Times New Roman" w:eastAsia="Times New Roman" w:hAnsi="Times New Roman"/>
          <w:sz w:val="22"/>
          <w:szCs w:val="22"/>
        </w:rPr>
        <w:t xml:space="preserve">IEEE Std 1016-2009 – Software Design Description</w:t>
      </w:r>
    </w:p>
    <w:p>
      <w:pPr>
        <w:pStyle w:val="ListParagraph"/>
        <w:numPr>
          <w:ilvl w:val="0"/>
          <w:numId w:val="2"/>
        </w:numPr>
        <w:spacing w:after="60"/>
        <w:jc w:val="both"/>
      </w:pPr>
      <w:r>
        <w:rPr>
          <w:rFonts w:ascii="Times New Roman" w:cs="Times New Roman" w:eastAsia="Times New Roman" w:hAnsi="Times New Roman"/>
          <w:sz w:val="22"/>
          <w:szCs w:val="22"/>
        </w:rPr>
        <w:t xml:space="preserve">IEEE Std 12207-2008 – Systems and Software Engineering — Software Life Cycle Processes</w:t>
      </w:r>
    </w:p>
    <w:p>
      <w:pPr>
        <w:pStyle w:val="ListParagraph"/>
        <w:numPr>
          <w:ilvl w:val="0"/>
          <w:numId w:val="2"/>
        </w:numPr>
        <w:spacing w:after="60"/>
        <w:jc w:val="both"/>
      </w:pPr>
      <w:r>
        <w:rPr>
          <w:rFonts w:ascii="Times New Roman" w:cs="Times New Roman" w:eastAsia="Times New Roman" w:hAnsi="Times New Roman"/>
          <w:sz w:val="22"/>
          <w:szCs w:val="22"/>
        </w:rPr>
        <w:t xml:space="preserve">IEEE Std 1012-2004 – Software Verification and Validation</w:t>
      </w:r>
    </w:p>
    <w:p>
      <w:pPr>
        <w:pStyle w:val="ListParagraph"/>
        <w:numPr>
          <w:ilvl w:val="0"/>
          <w:numId w:val="2"/>
        </w:numPr>
        <w:spacing w:after="60"/>
        <w:jc w:val="both"/>
      </w:pPr>
      <w:r>
        <w:rPr>
          <w:rFonts w:ascii="Times New Roman" w:cs="Times New Roman" w:eastAsia="Times New Roman" w:hAnsi="Times New Roman"/>
          <w:sz w:val="22"/>
          <w:szCs w:val="22"/>
        </w:rPr>
        <w:t xml:space="preserve">React.js Documentation – Frontend component framework</w:t>
      </w:r>
    </w:p>
    <w:p>
      <w:pPr>
        <w:pStyle w:val="ListParagraph"/>
        <w:numPr>
          <w:ilvl w:val="0"/>
          <w:numId w:val="2"/>
        </w:numPr>
        <w:spacing w:after="60"/>
        <w:jc w:val="both"/>
      </w:pPr>
      <w:r>
        <w:rPr>
          <w:rFonts w:ascii="Times New Roman" w:cs="Times New Roman" w:eastAsia="Times New Roman" w:hAnsi="Times New Roman"/>
          <w:sz w:val="22"/>
          <w:szCs w:val="22"/>
        </w:rPr>
        <w:t xml:space="preserve">Node.js Documentation – Backend JavaScript runtime</w:t>
      </w:r>
    </w:p>
    <w:p>
      <w:pPr>
        <w:pStyle w:val="ListParagraph"/>
        <w:numPr>
          <w:ilvl w:val="0"/>
          <w:numId w:val="2"/>
        </w:numPr>
        <w:spacing w:after="60"/>
        <w:jc w:val="both"/>
      </w:pPr>
      <w:r>
        <w:rPr>
          <w:rFonts w:ascii="Times New Roman" w:cs="Times New Roman" w:eastAsia="Times New Roman" w:hAnsi="Times New Roman"/>
          <w:sz w:val="22"/>
          <w:szCs w:val="22"/>
        </w:rPr>
        <w:t xml:space="preserve">Express.js Documentation – REST API framework</w:t>
      </w:r>
    </w:p>
    <w:p>
      <w:pPr>
        <w:pStyle w:val="ListParagraph"/>
        <w:numPr>
          <w:ilvl w:val="0"/>
          <w:numId w:val="2"/>
        </w:numPr>
        <w:spacing w:after="60"/>
        <w:jc w:val="both"/>
      </w:pPr>
      <w:r>
        <w:rPr>
          <w:rFonts w:ascii="Times New Roman" w:cs="Times New Roman" w:eastAsia="Times New Roman" w:hAnsi="Times New Roman"/>
          <w:sz w:val="22"/>
          <w:szCs w:val="22"/>
        </w:rPr>
        <w:t xml:space="preserve">MongoDB Documentation – NoSQL document store and query processing</w:t>
      </w:r>
    </w:p>
    <w:p>
      <w:pPr>
        <w:pStyle w:val="ListParagraph"/>
        <w:numPr>
          <w:ilvl w:val="0"/>
          <w:numId w:val="2"/>
        </w:numPr>
        <w:spacing w:after="60"/>
        <w:jc w:val="both"/>
      </w:pPr>
      <w:r>
        <w:rPr>
          <w:rFonts w:ascii="Times New Roman" w:cs="Times New Roman" w:eastAsia="Times New Roman" w:hAnsi="Times New Roman"/>
          <w:sz w:val="22"/>
          <w:szCs w:val="22"/>
        </w:rPr>
        <w:t xml:space="preserve">Mongoose Documentation – MongoDB ODM integration</w:t>
      </w:r>
    </w:p>
    <w:p>
      <w:pPr>
        <w:pStyle w:val="ListParagraph"/>
        <w:numPr>
          <w:ilvl w:val="0"/>
          <w:numId w:val="2"/>
        </w:numPr>
        <w:spacing w:after="60"/>
        <w:jc w:val="both"/>
      </w:pPr>
      <w:r>
        <w:rPr>
          <w:rFonts w:ascii="Times New Roman" w:cs="Times New Roman" w:eastAsia="Times New Roman" w:hAnsi="Times New Roman"/>
          <w:sz w:val="22"/>
          <w:szCs w:val="22"/>
        </w:rPr>
        <w:t xml:space="preserve">JWT (JSON Web Token) Documentation – Secure authentication and authorization</w:t>
      </w:r>
    </w:p>
    <w:p>
      <w:pPr>
        <w:pStyle w:val="ListParagraph"/>
        <w:numPr>
          <w:ilvl w:val="0"/>
          <w:numId w:val="2"/>
        </w:numPr>
        <w:spacing w:after="60"/>
        <w:jc w:val="both"/>
      </w:pPr>
      <w:r>
        <w:rPr>
          <w:rFonts w:ascii="Times New Roman" w:cs="Times New Roman" w:eastAsia="Times New Roman" w:hAnsi="Times New Roman"/>
          <w:sz w:val="22"/>
          <w:szCs w:val="22"/>
        </w:rPr>
        <w:t xml:space="preserve">bcrypt Documentation – Password hashing library</w:t>
      </w:r>
    </w:p>
    <w:p>
      <w:pPr>
        <w:pStyle w:val="ListParagraph"/>
        <w:numPr>
          <w:ilvl w:val="0"/>
          <w:numId w:val="2"/>
        </w:numPr>
        <w:spacing w:after="60"/>
        <w:jc w:val="both"/>
      </w:pPr>
      <w:r>
        <w:rPr>
          <w:rFonts w:ascii="Times New Roman" w:cs="Times New Roman" w:eastAsia="Times New Roman" w:hAnsi="Times New Roman"/>
          <w:sz w:val="22"/>
          <w:szCs w:val="22"/>
        </w:rPr>
        <w:t xml:space="preserve">Winston Logger Documentation – Application logging framework</w:t>
      </w:r>
    </w:p>
    <w:p>
      <w:pPr>
        <w:pStyle w:val="ListParagraph"/>
        <w:numPr>
          <w:ilvl w:val="0"/>
          <w:numId w:val="2"/>
        </w:numPr>
        <w:spacing w:after="60"/>
        <w:jc w:val="both"/>
      </w:pPr>
      <w:r>
        <w:rPr>
          <w:rFonts w:ascii="Times New Roman" w:cs="Times New Roman" w:eastAsia="Times New Roman" w:hAnsi="Times New Roman"/>
          <w:sz w:val="22"/>
          <w:szCs w:val="22"/>
        </w:rPr>
        <w:t xml:space="preserve">express-validator Documentation – Input validation middleware</w:t>
      </w:r>
    </w:p>
    <w:p>
      <w:pPr>
        <w:pStyle w:val="ListParagraph"/>
        <w:numPr>
          <w:ilvl w:val="0"/>
          <w:numId w:val="2"/>
        </w:numPr>
        <w:spacing w:after="60"/>
        <w:jc w:val="both"/>
      </w:pPr>
      <w:r>
        <w:rPr>
          <w:rFonts w:ascii="Times New Roman" w:cs="Times New Roman" w:eastAsia="Times New Roman" w:hAnsi="Times New Roman"/>
          <w:sz w:val="22"/>
          <w:szCs w:val="22"/>
        </w:rPr>
        <w:t xml:space="preserve">express-rate-limit Documentation – API rate limiting</w:t>
      </w:r>
    </w:p>
    <w:p>
      <w:pPr>
        <w:spacing w:after="0"/>
      </w:pPr>
      <w:r>
        <w:br w:type="page"/>
      </w:r>
    </w:p>
    <w:p>
      <w:pPr>
        <w:pStyle w:val="Heading1"/>
        <w:spacing w:after="120" w:before="240"/>
        <w:outlineLvl w:val="0"/>
      </w:pPr>
      <w:r>
        <w:rPr>
          <w:rFonts w:ascii="Arial" w:cs="Arial" w:eastAsia="Arial" w:hAnsi="Arial"/>
          <w:b/>
          <w:bCs/>
          <w:sz w:val="28"/>
          <w:szCs w:val="28"/>
        </w:rPr>
        <w:t xml:space="preserve">2. Definitions</w:t>
      </w:r>
    </w:p>
    <w:p>
      <w:pPr>
        <w:spacing w:after="100"/>
        <w:jc w:val="both"/>
      </w:pPr>
      <w:r>
        <w:rPr>
          <w:rFonts w:ascii="Times New Roman" w:cs="Times New Roman" w:eastAsia="Times New Roman" w:hAnsi="Times New Roman"/>
          <w:sz w:val="22"/>
          <w:szCs w:val="22"/>
        </w:rPr>
        <w:t xml:space="preserve">For the purposes of this project, the following terms and definitions apply. These definitions align with IEEE standards to ensure technical clarity for the Smart Pharma system design.</w:t>
      </w:r>
    </w:p>
    <w:p>
      <w:pPr>
        <w:spacing w:after="80"/>
        <w:jc w:val="both"/>
      </w:pPr>
      <w:r>
        <w:rPr>
          <w:rFonts w:ascii="Times New Roman" w:cs="Times New Roman" w:eastAsia="Times New Roman" w:hAnsi="Times New Roman"/>
          <w:b/>
          <w:bCs/>
          <w:sz w:val="22"/>
          <w:szCs w:val="22"/>
        </w:rPr>
        <w:t xml:space="preserve">design attribute:</w:t>
      </w:r>
      <w:r>
        <w:rPr>
          <w:rFonts w:ascii="Times New Roman" w:cs="Times New Roman" w:eastAsia="Times New Roman" w:hAnsi="Times New Roman"/>
          <w:sz w:val="22"/>
          <w:szCs w:val="22"/>
        </w:rPr>
        <w:t xml:space="preserve"> A design attribute represents a characteristic or property of a software design element. Examples include performance, reliability, scalability, and security. These attributes help evaluate how well the software system meets requirements.</w:t>
      </w:r>
    </w:p>
    <w:p>
      <w:pPr>
        <w:spacing w:after="80"/>
        <w:jc w:val="both"/>
      </w:pPr>
      <w:r>
        <w:rPr>
          <w:rFonts w:ascii="Times New Roman" w:cs="Times New Roman" w:eastAsia="Times New Roman" w:hAnsi="Times New Roman"/>
          <w:b/>
          <w:bCs/>
          <w:sz w:val="22"/>
          <w:szCs w:val="22"/>
        </w:rPr>
        <w:t xml:space="preserve">design concern:</w:t>
      </w:r>
      <w:r>
        <w:rPr>
          <w:rFonts w:ascii="Times New Roman" w:cs="Times New Roman" w:eastAsia="Times New Roman" w:hAnsi="Times New Roman"/>
          <w:sz w:val="22"/>
          <w:szCs w:val="22"/>
        </w:rPr>
        <w:t xml:space="preserve"> A design concern is an important issue or area of interest related to the software design. It may include aspects such as maintainability, usability, security, or performance that stakeholders care about during development.</w:t>
      </w:r>
    </w:p>
    <w:p>
      <w:pPr>
        <w:spacing w:after="80"/>
        <w:jc w:val="both"/>
      </w:pPr>
      <w:r>
        <w:rPr>
          <w:rFonts w:ascii="Times New Roman" w:cs="Times New Roman" w:eastAsia="Times New Roman" w:hAnsi="Times New Roman"/>
          <w:b/>
          <w:bCs/>
          <w:sz w:val="22"/>
          <w:szCs w:val="22"/>
        </w:rPr>
        <w:t xml:space="preserve">design constraint:</w:t>
      </w:r>
      <w:r>
        <w:rPr>
          <w:rFonts w:ascii="Times New Roman" w:cs="Times New Roman" w:eastAsia="Times New Roman" w:hAnsi="Times New Roman"/>
          <w:sz w:val="22"/>
          <w:szCs w:val="22"/>
        </w:rPr>
        <w:t xml:space="preserve"> A design constraint is a rule, limitation, or restriction applied to the software design. Constraints may come from hardware limits, business rules, regulations, or technology requirements that the system must follow.</w:t>
      </w:r>
    </w:p>
    <w:p>
      <w:pPr>
        <w:spacing w:after="80"/>
        <w:jc w:val="both"/>
      </w:pPr>
      <w:r>
        <w:rPr>
          <w:rFonts w:ascii="Times New Roman" w:cs="Times New Roman" w:eastAsia="Times New Roman" w:hAnsi="Times New Roman"/>
          <w:b/>
          <w:bCs/>
          <w:sz w:val="22"/>
          <w:szCs w:val="22"/>
        </w:rPr>
        <w:t xml:space="preserve">design element:</w:t>
      </w:r>
      <w:r>
        <w:rPr>
          <w:rFonts w:ascii="Times New Roman" w:cs="Times New Roman" w:eastAsia="Times New Roman" w:hAnsi="Times New Roman"/>
          <w:sz w:val="22"/>
          <w:szCs w:val="22"/>
        </w:rPr>
        <w:t xml:space="preserve"> A design element is any component included in a design view, such as entities, relationships, attributes, or constraints. These elements together describe the structure and behavior of the software system.</w:t>
      </w:r>
    </w:p>
    <w:p>
      <w:pPr>
        <w:spacing w:after="80"/>
        <w:jc w:val="both"/>
      </w:pPr>
      <w:r>
        <w:rPr>
          <w:rFonts w:ascii="Times New Roman" w:cs="Times New Roman" w:eastAsia="Times New Roman" w:hAnsi="Times New Roman"/>
          <w:b/>
          <w:bCs/>
          <w:sz w:val="22"/>
          <w:szCs w:val="22"/>
        </w:rPr>
        <w:t xml:space="preserve">design entity:</w:t>
      </w:r>
      <w:r>
        <w:rPr>
          <w:rFonts w:ascii="Times New Roman" w:cs="Times New Roman" w:eastAsia="Times New Roman" w:hAnsi="Times New Roman"/>
          <w:sz w:val="22"/>
          <w:szCs w:val="22"/>
        </w:rPr>
        <w:t xml:space="preserve"> A design entity is a distinct part of the software design that performs a specific role or function. Examples include modules, classes, databases, or services that work together within the system.</w:t>
      </w:r>
    </w:p>
    <w:p>
      <w:pPr>
        <w:spacing w:after="80"/>
        <w:jc w:val="both"/>
      </w:pPr>
      <w:r>
        <w:rPr>
          <w:rFonts w:ascii="Times New Roman" w:cs="Times New Roman" w:eastAsia="Times New Roman" w:hAnsi="Times New Roman"/>
          <w:b/>
          <w:bCs/>
          <w:sz w:val="22"/>
          <w:szCs w:val="22"/>
        </w:rPr>
        <w:t xml:space="preserve">design overlay:</w:t>
      </w:r>
      <w:r>
        <w:rPr>
          <w:rFonts w:ascii="Times New Roman" w:cs="Times New Roman" w:eastAsia="Times New Roman" w:hAnsi="Times New Roman"/>
          <w:sz w:val="22"/>
          <w:szCs w:val="22"/>
        </w:rPr>
        <w:t xml:space="preserve"> A design overlay provides additional or detailed information on top of an existing design view. It helps designers represent advanced details or modifications without changing the original design structure.</w:t>
      </w:r>
    </w:p>
    <w:p>
      <w:pPr>
        <w:spacing w:after="80"/>
        <w:jc w:val="both"/>
      </w:pPr>
      <w:r>
        <w:rPr>
          <w:rFonts w:ascii="Times New Roman" w:cs="Times New Roman" w:eastAsia="Times New Roman" w:hAnsi="Times New Roman"/>
          <w:b/>
          <w:bCs/>
          <w:sz w:val="22"/>
          <w:szCs w:val="22"/>
        </w:rPr>
        <w:t xml:space="preserve">design rationale:</w:t>
      </w:r>
      <w:r>
        <w:rPr>
          <w:rFonts w:ascii="Times New Roman" w:cs="Times New Roman" w:eastAsia="Times New Roman" w:hAnsi="Times New Roman"/>
          <w:sz w:val="22"/>
          <w:szCs w:val="22"/>
        </w:rPr>
        <w:t xml:space="preserve"> Design rationale explains the reasoning behind design decisions made during software development. It includes alternatives considered, trade-offs analyzed, and justifications for choosing a particular solution.</w:t>
      </w:r>
    </w:p>
    <w:p>
      <w:pPr>
        <w:spacing w:after="80"/>
        <w:jc w:val="both"/>
      </w:pPr>
      <w:r>
        <w:rPr>
          <w:rFonts w:ascii="Times New Roman" w:cs="Times New Roman" w:eastAsia="Times New Roman" w:hAnsi="Times New Roman"/>
          <w:b/>
          <w:bCs/>
          <w:sz w:val="22"/>
          <w:szCs w:val="22"/>
        </w:rPr>
        <w:t xml:space="preserve">design relationship:</w:t>
      </w:r>
      <w:r>
        <w:rPr>
          <w:rFonts w:ascii="Times New Roman" w:cs="Times New Roman" w:eastAsia="Times New Roman" w:hAnsi="Times New Roman"/>
          <w:sz w:val="22"/>
          <w:szCs w:val="22"/>
        </w:rPr>
        <w:t xml:space="preserve"> A design relationship describes the connection or interaction between two or more design entities. These relationships help show dependencies, communication, or data flow within the system design.</w:t>
      </w:r>
    </w:p>
    <w:p>
      <w:pPr>
        <w:spacing w:after="80"/>
        <w:jc w:val="both"/>
      </w:pPr>
      <w:r>
        <w:rPr>
          <w:rFonts w:ascii="Times New Roman" w:cs="Times New Roman" w:eastAsia="Times New Roman" w:hAnsi="Times New Roman"/>
          <w:b/>
          <w:bCs/>
          <w:sz w:val="22"/>
          <w:szCs w:val="22"/>
        </w:rPr>
        <w:t xml:space="preserve">design stakeholder:</w:t>
      </w:r>
      <w:r>
        <w:rPr>
          <w:rFonts w:ascii="Times New Roman" w:cs="Times New Roman" w:eastAsia="Times New Roman" w:hAnsi="Times New Roman"/>
          <w:sz w:val="22"/>
          <w:szCs w:val="22"/>
        </w:rPr>
        <w:t xml:space="preserve"> A design stakeholder is any person, group, or organization interested in the software design. Stakeholders may include developers, managers, users, clients, or testers who are affected by the system.</w:t>
      </w:r>
    </w:p>
    <w:p>
      <w:pPr>
        <w:spacing w:after="80"/>
        <w:jc w:val="both"/>
      </w:pPr>
      <w:r>
        <w:rPr>
          <w:rFonts w:ascii="Times New Roman" w:cs="Times New Roman" w:eastAsia="Times New Roman" w:hAnsi="Times New Roman"/>
          <w:b/>
          <w:bCs/>
          <w:sz w:val="22"/>
          <w:szCs w:val="22"/>
        </w:rPr>
        <w:t xml:space="preserve">design subject:</w:t>
      </w:r>
      <w:r>
        <w:rPr>
          <w:rFonts w:ascii="Times New Roman" w:cs="Times New Roman" w:eastAsia="Times New Roman" w:hAnsi="Times New Roman"/>
          <w:sz w:val="22"/>
          <w:szCs w:val="22"/>
        </w:rPr>
        <w:t xml:space="preserve"> The design subject refers to the software system, application, or component being designed and documented. It is the main focus of the Software Design Description (SDD).</w:t>
      </w:r>
    </w:p>
    <w:p>
      <w:pPr>
        <w:spacing w:after="80"/>
        <w:jc w:val="both"/>
      </w:pPr>
      <w:r>
        <w:rPr>
          <w:rFonts w:ascii="Times New Roman" w:cs="Times New Roman" w:eastAsia="Times New Roman" w:hAnsi="Times New Roman"/>
          <w:b/>
          <w:bCs/>
          <w:sz w:val="22"/>
          <w:szCs w:val="22"/>
        </w:rPr>
        <w:t xml:space="preserve">designer:</w:t>
      </w:r>
      <w:r>
        <w:rPr>
          <w:rFonts w:ascii="Times New Roman" w:cs="Times New Roman" w:eastAsia="Times New Roman" w:hAnsi="Times New Roman"/>
          <w:sz w:val="22"/>
          <w:szCs w:val="22"/>
        </w:rPr>
        <w:t xml:space="preserve"> A designer is the individual or team responsible for creating and documenting the software design. Designers ensure that the system structure and functionality meet stakeholder requirements.</w:t>
      </w:r>
    </w:p>
    <w:p>
      <w:pPr>
        <w:spacing w:after="80"/>
        <w:jc w:val="both"/>
      </w:pPr>
      <w:r>
        <w:rPr>
          <w:rFonts w:ascii="Times New Roman" w:cs="Times New Roman" w:eastAsia="Times New Roman" w:hAnsi="Times New Roman"/>
          <w:b/>
          <w:bCs/>
          <w:sz w:val="22"/>
          <w:szCs w:val="22"/>
        </w:rPr>
        <w:t xml:space="preserve">design view:</w:t>
      </w:r>
      <w:r>
        <w:rPr>
          <w:rFonts w:ascii="Times New Roman" w:cs="Times New Roman" w:eastAsia="Times New Roman" w:hAnsi="Times New Roman"/>
          <w:sz w:val="22"/>
          <w:szCs w:val="22"/>
        </w:rPr>
        <w:t xml:space="preserve"> A design view is a representation of the software design created to address specific design concerns. Different views may focus on architecture, functionality, data flow, or deployment aspects of the system.</w:t>
      </w:r>
    </w:p>
    <w:p>
      <w:pPr>
        <w:spacing w:after="80"/>
        <w:jc w:val="both"/>
      </w:pPr>
      <w:r>
        <w:rPr>
          <w:rFonts w:ascii="Times New Roman" w:cs="Times New Roman" w:eastAsia="Times New Roman" w:hAnsi="Times New Roman"/>
          <w:b/>
          <w:bCs/>
          <w:sz w:val="22"/>
          <w:szCs w:val="22"/>
        </w:rPr>
        <w:t xml:space="preserve">design viewpoint:</w:t>
      </w:r>
      <w:r>
        <w:rPr>
          <w:rFonts w:ascii="Times New Roman" w:cs="Times New Roman" w:eastAsia="Times New Roman" w:hAnsi="Times New Roman"/>
          <w:sz w:val="22"/>
          <w:szCs w:val="22"/>
        </w:rPr>
        <w:t xml:space="preserve"> A design viewpoint defines the rules, methods, and conventions used to create a design view. It helps maintain consistency and ensures that the design information is clearly understood by stakeholders.</w:t>
      </w:r>
    </w:p>
    <w:p>
      <w:pPr>
        <w:spacing w:after="240"/>
        <w:jc w:val="both"/>
      </w:pPr>
      <w:r>
        <w:rPr>
          <w:rFonts w:ascii="Times New Roman" w:cs="Times New Roman" w:eastAsia="Times New Roman" w:hAnsi="Times New Roman"/>
          <w:b/>
          <w:bCs/>
          <w:sz w:val="22"/>
          <w:szCs w:val="22"/>
        </w:rPr>
        <w:t xml:space="preserve">diagram (type):</w:t>
      </w:r>
      <w:r>
        <w:rPr>
          <w:rFonts w:ascii="Times New Roman" w:cs="Times New Roman" w:eastAsia="Times New Roman" w:hAnsi="Times New Roman"/>
          <w:sz w:val="22"/>
          <w:szCs w:val="22"/>
        </w:rPr>
        <w:t xml:space="preserve"> A diagram is a graphical representation of software design elements and their relationships. It visually explains parts of the system design, making the structure and workflow easier to understand.</w:t>
      </w:r>
    </w:p>
    <w:p>
      <w:pPr>
        <w:spacing w:after="0"/>
      </w:pPr>
      <w:r>
        <w:br w:type="page"/>
      </w:r>
    </w:p>
    <w:p>
      <w:pPr>
        <w:pStyle w:val="Heading1"/>
        <w:spacing w:after="120" w:before="240"/>
        <w:outlineLvl w:val="0"/>
      </w:pPr>
      <w:r>
        <w:rPr>
          <w:rFonts w:ascii="Arial" w:cs="Arial" w:eastAsia="Arial" w:hAnsi="Arial"/>
          <w:b/>
          <w:bCs/>
          <w:sz w:val="28"/>
          <w:szCs w:val="28"/>
        </w:rPr>
        <w:t xml:space="preserve">3. Conceptual Model for the Smart Pharma Design Description</w:t>
      </w:r>
    </w:p>
    <w:p>
      <w:pPr>
        <w:spacing w:after="100"/>
        <w:jc w:val="both"/>
      </w:pPr>
      <w:r>
        <w:rPr>
          <w:rFonts w:ascii="Times New Roman" w:cs="Times New Roman" w:eastAsia="Times New Roman" w:hAnsi="Times New Roman"/>
          <w:sz w:val="22"/>
          <w:szCs w:val="22"/>
        </w:rPr>
        <w:t xml:space="preserve">This clause establishes a conceptual model for the Smart Pharma SDD. The conceptual model includes basic terms and concepts of SDD, the context in which SDDs are prepared and used, the stakeholders who use them, and how they are used.</w:t>
      </w:r>
    </w:p>
    <w:p>
      <w:pPr>
        <w:pStyle w:val="Heading2"/>
        <w:spacing w:after="80" w:before="180"/>
        <w:outlineLvl w:val="1"/>
      </w:pPr>
      <w:r>
        <w:rPr>
          <w:rFonts w:ascii="Arial" w:cs="Arial" w:eastAsia="Arial" w:hAnsi="Arial"/>
          <w:b/>
          <w:bCs/>
          <w:sz w:val="24"/>
          <w:szCs w:val="24"/>
        </w:rPr>
        <w:t xml:space="preserve">3.1 Smart Pharma System in Context</w:t>
      </w:r>
    </w:p>
    <w:p>
      <w:pPr>
        <w:spacing w:after="100"/>
        <w:jc w:val="both"/>
      </w:pPr>
      <w:r>
        <w:rPr>
          <w:rFonts w:ascii="Times New Roman" w:cs="Times New Roman" w:eastAsia="Times New Roman" w:hAnsi="Times New Roman"/>
          <w:sz w:val="22"/>
          <w:szCs w:val="22"/>
        </w:rPr>
        <w:t xml:space="preserve">The Smart Pharma pharmaceutical packaging management platform is a conceptualization of a design subject that embodies its essential characteristics; demonstrates a means to fulfill its operational and system requirements; serves as a basis for analysis and evaluation; and can be used to guide its implementation. The design subject is a MERN-stack web application integrating employee management, attendance tracking, salary computation, inventory management, task assignment, QR/barcode generation, and audit logging.</w:t>
      </w:r>
    </w:p>
    <w:p>
      <w:pPr>
        <w:spacing w:after="100"/>
        <w:jc w:val="both"/>
      </w:pPr>
      <w:r>
        <w:rPr>
          <w:rFonts w:ascii="Times New Roman" w:cs="Times New Roman" w:eastAsia="Times New Roman" w:hAnsi="Times New Roman"/>
          <w:sz w:val="22"/>
          <w:szCs w:val="22"/>
        </w:rPr>
        <w:t xml:space="preserve">NOTE 1 — The Smart Pharma system as a design subject encompasses the complete system including its frontend subsystem (React.js SPA), backend subsystem (Node.js/Express.js REST API), database subsystem (MongoDB 6.x with Mongoose ODM), authentication subsystem (JWT-based), multi-tenancy subsystem (company-field isolation), and reporting subsystem. Each of these may itself be treated as a design subject at a lower level of concern.</w:t>
      </w:r>
    </w:p>
    <w:p>
      <w:pPr>
        <w:spacing w:after="100"/>
        <w:jc w:val="both"/>
      </w:pPr>
      <w:r>
        <w:rPr>
          <w:rFonts w:ascii="Times New Roman" w:cs="Times New Roman" w:eastAsia="Times New Roman" w:hAnsi="Times New Roman"/>
          <w:sz w:val="22"/>
          <w:szCs w:val="22"/>
        </w:rPr>
        <w:t xml:space="preserve">The design concerns of the Smart Pharma system are expressed by its design stakeholders and arise from both operational requirements and contextual constraints:</w:t>
      </w:r>
    </w:p>
    <w:p>
      <w:pPr>
        <w:pStyle w:val="ListParagraph"/>
        <w:numPr>
          <w:ilvl w:val="0"/>
          <w:numId w:val="2"/>
        </w:numPr>
        <w:spacing w:after="60"/>
        <w:jc w:val="both"/>
      </w:pPr>
      <w:r>
        <w:rPr>
          <w:rFonts w:ascii="Times New Roman" w:cs="Times New Roman" w:eastAsia="Times New Roman" w:hAnsi="Times New Roman"/>
          <w:sz w:val="22"/>
          <w:szCs w:val="22"/>
        </w:rPr>
        <w:t xml:space="preserve">Functionality — employee registration and RBAC, daily attendance check-in/out, automated salary calculation, inventory tracking for foils and cylinders, QR/barcode generation, task lifecycle management, and comprehensive audit logging</w:t>
      </w:r>
    </w:p>
    <w:p>
      <w:pPr>
        <w:pStyle w:val="ListParagraph"/>
        <w:numPr>
          <w:ilvl w:val="0"/>
          <w:numId w:val="2"/>
        </w:numPr>
        <w:spacing w:after="60"/>
        <w:jc w:val="both"/>
      </w:pPr>
      <w:r>
        <w:rPr>
          <w:rFonts w:ascii="Times New Roman" w:cs="Times New Roman" w:eastAsia="Times New Roman" w:hAnsi="Times New Roman"/>
          <w:sz w:val="22"/>
          <w:szCs w:val="22"/>
        </w:rPr>
        <w:t xml:space="preserve">Security — JWT authentication, role-based access control (RBAC), bcrypt password hashing, multi-tenant data isolation, input validation, and rate limiting</w:t>
      </w:r>
    </w:p>
    <w:p>
      <w:pPr>
        <w:pStyle w:val="ListParagraph"/>
        <w:numPr>
          <w:ilvl w:val="0"/>
          <w:numId w:val="2"/>
        </w:numPr>
        <w:spacing w:after="60"/>
        <w:jc w:val="both"/>
      </w:pPr>
      <w:r>
        <w:rPr>
          <w:rFonts w:ascii="Times New Roman" w:cs="Times New Roman" w:eastAsia="Times New Roman" w:hAnsi="Times New Roman"/>
          <w:sz w:val="22"/>
          <w:szCs w:val="22"/>
        </w:rPr>
        <w:t xml:space="preserve">Reliability — Winston logging, health check endpoints, MongoDB session transactions for critical operations, and fault-tolerant API error handling</w:t>
      </w:r>
    </w:p>
    <w:p>
      <w:pPr>
        <w:pStyle w:val="ListParagraph"/>
        <w:numPr>
          <w:ilvl w:val="0"/>
          <w:numId w:val="2"/>
        </w:numPr>
        <w:spacing w:after="60"/>
        <w:jc w:val="both"/>
      </w:pPr>
      <w:r>
        <w:rPr>
          <w:rFonts w:ascii="Times New Roman" w:cs="Times New Roman" w:eastAsia="Times New Roman" w:hAnsi="Times New Roman"/>
          <w:sz w:val="22"/>
          <w:szCs w:val="22"/>
        </w:rPr>
        <w:t xml:space="preserve">Performance — sub-500ms API response, optimized MongoDB queries, Mongoose indexing, and React state management</w:t>
      </w:r>
    </w:p>
    <w:p>
      <w:pPr>
        <w:pStyle w:val="ListParagraph"/>
        <w:numPr>
          <w:ilvl w:val="0"/>
          <w:numId w:val="2"/>
        </w:numPr>
        <w:spacing w:after="60"/>
        <w:jc w:val="both"/>
      </w:pPr>
      <w:r>
        <w:rPr>
          <w:rFonts w:ascii="Times New Roman" w:cs="Times New Roman" w:eastAsia="Times New Roman" w:hAnsi="Times New Roman"/>
          <w:sz w:val="22"/>
          <w:szCs w:val="22"/>
        </w:rPr>
        <w:t xml:space="preserve">Maintainability — modular folder structure, MVC design pattern, service layer encapsulation, and ESLint code quality enforcement</w:t>
      </w:r>
    </w:p>
    <w:p>
      <w:pPr>
        <w:spacing w:after="240"/>
        <w:jc w:val="both"/>
      </w:pPr>
      <w:r>
        <w:rPr>
          <w:rFonts w:ascii="Times New Roman" w:cs="Times New Roman" w:eastAsia="Times New Roman" w:hAnsi="Times New Roman"/>
          <w:sz w:val="22"/>
          <w:szCs w:val="22"/>
        </w:rPr>
        <w:t xml:space="preserve">The key concepts of SDD are depicted in Figure 1a and Figure 1b.</w:t>
      </w:r>
    </w:p>
    <w:p>
      <w:pPr>
        <w:spacing w:after="12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1a—Conceptual model: top view</w:t>
      </w:r>
    </w:p>
    <w:p>
      <w:pPr>
        <w:spacing w:after="12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1b—Conceptual model: design elements</w:t>
      </w:r>
    </w:p>
    <w:p>
      <w:pPr>
        <w:pStyle w:val="Heading2"/>
        <w:spacing w:after="80" w:before="180"/>
        <w:outlineLvl w:val="1"/>
      </w:pPr>
      <w:r>
        <w:rPr>
          <w:rFonts w:ascii="Arial" w:cs="Arial" w:eastAsia="Arial" w:hAnsi="Arial"/>
          <w:b/>
          <w:bCs/>
          <w:sz w:val="24"/>
          <w:szCs w:val="24"/>
        </w:rPr>
        <w:t xml:space="preserve">3.2 Design Stakeholders and Their Concerns</w:t>
      </w:r>
    </w:p>
    <w:p>
      <w:pPr>
        <w:spacing w:after="100"/>
        <w:jc w:val="both"/>
      </w:pPr>
      <w:r>
        <w:rPr>
          <w:rFonts w:ascii="Times New Roman" w:cs="Times New Roman" w:eastAsia="Times New Roman" w:hAnsi="Times New Roman"/>
          <w:sz w:val="22"/>
          <w:szCs w:val="22"/>
        </w:rPr>
        <w:t xml:space="preserve">The Smart Pharma SDD identifies multiple stakeholders associated with the pharmaceutical packaging management platform. The primary design stakeholders include: Administrators, Managers, CEOs, Workers, System Operators, Database Administrators, and QA/Test Engineers.</w:t>
      </w:r>
    </w:p>
    <w:p>
      <w:pPr>
        <w:spacing w:after="60" w:before="120"/>
        <w:jc w:val="center"/>
      </w:pPr>
      <w:r>
        <w:rPr>
          <w:rFonts w:ascii="Times New Roman" w:cs="Times New Roman" w:eastAsia="Times New Roman" w:hAnsi="Times New Roman"/>
          <w:b/>
          <w:bCs/>
          <w:sz w:val="22"/>
          <w:szCs w:val="22"/>
        </w:rPr>
        <w:t xml:space="preserve">Table 2: Stakeholder Design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Stakeholder</w:t>
            </w:r>
          </w:p>
        </w:tc>
        <w:tc>
          <w:tcPr>
            <w:tcW w:type="dxa" w:w="64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Design Concerns</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User registration, role assignment, full system access, audit log visibility, user management, multi-tenant isolation</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Manager</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Task creation and assignment, inventory management, attendance monitoring, report generation, audit log access</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CEO</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Dashboard analytics, salary reports, attendance summaries, audit log visibility, business intelligence</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Worker</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Personal check-in/out, assigned task visibility, own profile management, daily task status updates</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System Operators</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System availability, Winston logging, health check endpoint, API performance monitoring</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Database Administrators</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 schema integrity, Mongoose validation, multi-tenancy company-field isolation, data backup</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QA/Test Engineers</w:t>
            </w:r>
          </w:p>
        </w:tc>
        <w:tc>
          <w:tcPr>
            <w:tcW w:type="dxa" w:w="64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 contract testing via Postman, RBAC validation, attendance logic, salary computation accuracy, audit completeness</w:t>
            </w:r>
          </w:p>
        </w:tc>
      </w:tr>
    </w:tbl>
    <w:p>
      <w:pPr>
        <w:spacing w:after="120"/>
      </w:pPr>
      <w:r>
        <w:t xml:space="preserve"/>
      </w:r>
    </w:p>
    <w:p>
      <w:pPr>
        <w:pStyle w:val="Heading2"/>
        <w:spacing w:after="80" w:before="180"/>
        <w:outlineLvl w:val="1"/>
      </w:pPr>
      <w:r>
        <w:rPr>
          <w:rFonts w:ascii="Arial" w:cs="Arial" w:eastAsia="Arial" w:hAnsi="Arial"/>
          <w:b/>
          <w:bCs/>
          <w:sz w:val="24"/>
          <w:szCs w:val="24"/>
        </w:rPr>
        <w:t xml:space="preserve">3.3 Design Description Life Cycle Role</w:t>
      </w:r>
    </w:p>
    <w:p>
      <w:pPr>
        <w:spacing w:after="100"/>
        <w:jc w:val="both"/>
      </w:pPr>
      <w:r>
        <w:rPr>
          <w:rFonts w:ascii="Times New Roman" w:cs="Times New Roman" w:eastAsia="Times New Roman" w:hAnsi="Times New Roman"/>
          <w:sz w:val="22"/>
          <w:szCs w:val="22"/>
        </w:rPr>
        <w:t xml:space="preserve">The Smart Pharma SDD was prepared to support the active development of the pharmaceutical packaging platform. The SDD serves as a reference for implementation, testing, deployment, and future maintenance of the system.</w:t>
      </w:r>
    </w:p>
    <w:p>
      <w:pPr>
        <w:spacing w:after="0"/>
      </w:pPr>
      <w:r>
        <w:br w:type="page"/>
      </w:r>
    </w:p>
    <w:p>
      <w:pPr>
        <w:pStyle w:val="Heading1"/>
        <w:spacing w:after="120" w:before="240"/>
        <w:outlineLvl w:val="0"/>
      </w:pPr>
      <w:r>
        <w:rPr>
          <w:rFonts w:ascii="Arial" w:cs="Arial" w:eastAsia="Arial" w:hAnsi="Arial"/>
          <w:b/>
          <w:bCs/>
          <w:sz w:val="28"/>
          <w:szCs w:val="28"/>
        </w:rPr>
        <w:t xml:space="preserve">4. Design Description Information Content</w:t>
      </w:r>
    </w:p>
    <w:p>
      <w:pPr>
        <w:pStyle w:val="Heading2"/>
        <w:spacing w:after="80" w:before="180"/>
        <w:outlineLvl w:val="1"/>
      </w:pPr>
      <w:r>
        <w:rPr>
          <w:rFonts w:ascii="Arial" w:cs="Arial" w:eastAsia="Arial" w:hAnsi="Arial"/>
          <w:b/>
          <w:bCs/>
          <w:sz w:val="24"/>
          <w:szCs w:val="24"/>
        </w:rPr>
        <w:t xml:space="preserve">4.1 SDD Identification</w:t>
      </w:r>
    </w:p>
    <w:p>
      <w:pPr>
        <w:spacing w:after="40"/>
      </w:pPr>
      <w:r>
        <w:rPr>
          <w:rFonts w:ascii="Times New Roman" w:cs="Times New Roman" w:eastAsia="Times New Roman" w:hAnsi="Times New Roman"/>
          <w:b/>
          <w:bCs/>
          <w:sz w:val="22"/>
          <w:szCs w:val="22"/>
        </w:rPr>
        <w:t xml:space="preserve">Date of issue and status</w:t>
      </w:r>
    </w:p>
    <w:p>
      <w:pPr>
        <w:spacing w:after="100"/>
        <w:jc w:val="both"/>
      </w:pPr>
      <w:r>
        <w:rPr>
          <w:rFonts w:ascii="Times New Roman" w:cs="Times New Roman" w:eastAsia="Times New Roman" w:hAnsi="Times New Roman"/>
          <w:sz w:val="22"/>
          <w:szCs w:val="22"/>
        </w:rPr>
        <w:t xml:space="preserve">Date: June 2026
Status: Production-Ready / Approved for Academic Submission</w:t>
      </w:r>
    </w:p>
    <w:p>
      <w:pPr>
        <w:spacing w:after="40"/>
      </w:pPr>
      <w:r>
        <w:rPr>
          <w:rFonts w:ascii="Times New Roman" w:cs="Times New Roman" w:eastAsia="Times New Roman" w:hAnsi="Times New Roman"/>
          <w:b/>
          <w:bCs/>
          <w:sz w:val="22"/>
          <w:szCs w:val="22"/>
        </w:rPr>
        <w:t xml:space="preserve">Scope</w:t>
      </w:r>
    </w:p>
    <w:p>
      <w:pPr>
        <w:spacing w:after="100"/>
        <w:jc w:val="both"/>
      </w:pPr>
      <w:r>
        <w:rPr>
          <w:rFonts w:ascii="Times New Roman" w:cs="Times New Roman" w:eastAsia="Times New Roman" w:hAnsi="Times New Roman"/>
          <w:sz w:val="22"/>
          <w:szCs w:val="22"/>
        </w:rPr>
        <w:t xml:space="preserve">The SDD defines the architecture, components, interfaces, workflows, database structure, and deployment of the Smart Pharma MERN-stack web application for pharmaceutical packaging operations management.</w:t>
      </w:r>
    </w:p>
    <w:p>
      <w:pPr>
        <w:spacing w:after="40"/>
      </w:pPr>
      <w:r>
        <w:rPr>
          <w:rFonts w:ascii="Times New Roman" w:cs="Times New Roman" w:eastAsia="Times New Roman" w:hAnsi="Times New Roman"/>
          <w:b/>
          <w:bCs/>
          <w:sz w:val="22"/>
          <w:szCs w:val="22"/>
        </w:rPr>
        <w:t xml:space="preserve">Issuing organization</w:t>
      </w:r>
    </w:p>
    <w:p>
      <w:pPr>
        <w:spacing w:after="100"/>
        <w:jc w:val="both"/>
      </w:pPr>
      <w:r>
        <w:rPr>
          <w:rFonts w:ascii="Times New Roman" w:cs="Times New Roman" w:eastAsia="Times New Roman" w:hAnsi="Times New Roman"/>
          <w:sz w:val="22"/>
          <w:szCs w:val="22"/>
        </w:rPr>
        <w:t xml:space="preserve">CSE23CL302 – CASE Tools Laboratory, Sri Ramachandra Faculty of Engineering and Technology, SRIHER, Porur, Chennai – 600116</w:t>
      </w:r>
    </w:p>
    <w:p>
      <w:pPr>
        <w:spacing w:after="40"/>
      </w:pPr>
      <w:r>
        <w:rPr>
          <w:rFonts w:ascii="Times New Roman" w:cs="Times New Roman" w:eastAsia="Times New Roman" w:hAnsi="Times New Roman"/>
          <w:b/>
          <w:bCs/>
          <w:sz w:val="22"/>
          <w:szCs w:val="22"/>
        </w:rPr>
        <w:t xml:space="preserve">Authorship</w:t>
      </w:r>
    </w:p>
    <w:p>
      <w:pPr>
        <w:spacing w:after="100"/>
        <w:jc w:val="both"/>
      </w:pPr>
      <w:r>
        <w:rPr>
          <w:rFonts w:ascii="Times New Roman" w:cs="Times New Roman" w:eastAsia="Times New Roman" w:hAnsi="Times New Roman"/>
          <w:sz w:val="22"/>
          <w:szCs w:val="22"/>
        </w:rPr>
        <w:t xml:space="preserve">Prepared by Bharatraj (E0323054) and Yokeshnandha (E0323041) under the supervision of Ms. Yamini K, Assistant Professor, Dept. of Cybersecurity &amp; IoT.</w:t>
      </w:r>
    </w:p>
    <w:p>
      <w:pPr>
        <w:pStyle w:val="Heading2"/>
        <w:spacing w:after="80" w:before="180"/>
        <w:outlineLvl w:val="1"/>
      </w:pPr>
      <w:r>
        <w:rPr>
          <w:rFonts w:ascii="Arial" w:cs="Arial" w:eastAsia="Arial" w:hAnsi="Arial"/>
          <w:b/>
          <w:bCs/>
          <w:sz w:val="24"/>
          <w:szCs w:val="24"/>
        </w:rPr>
        <w:t xml:space="preserve">4.2 Functional Module Design</w:t>
      </w:r>
    </w:p>
    <w:p>
      <w:pPr>
        <w:spacing w:after="100"/>
        <w:jc w:val="both"/>
      </w:pPr>
      <w:r>
        <w:rPr>
          <w:rFonts w:ascii="Times New Roman" w:cs="Times New Roman" w:eastAsia="Times New Roman" w:hAnsi="Times New Roman"/>
          <w:sz w:val="22"/>
          <w:szCs w:val="22"/>
        </w:rPr>
        <w:t xml:space="preserve">The Smart Pharma System is decomposed into six specialized modules with high cohesion and loose coupling. Each module owns its routes, controllers, and Mongoose models.</w:t>
      </w:r>
    </w:p>
    <w:p>
      <w:pPr>
        <w:pStyle w:val="Heading3"/>
        <w:spacing w:after="60" w:before="120"/>
        <w:outlineLvl w:val="2"/>
      </w:pPr>
      <w:r>
        <w:rPr>
          <w:rFonts w:ascii="Arial" w:cs="Arial" w:eastAsia="Arial" w:hAnsi="Arial"/>
          <w:b/>
          <w:bCs/>
          <w:sz w:val="22"/>
          <w:szCs w:val="22"/>
        </w:rPr>
        <w:t xml:space="preserve">4.2.1 Authentication Module Design</w:t>
      </w:r>
    </w:p>
    <w:p>
      <w:pPr>
        <w:spacing w:after="100"/>
        <w:jc w:val="both"/>
      </w:pPr>
      <w:r>
        <w:rPr>
          <w:rFonts w:ascii="Times New Roman" w:cs="Times New Roman" w:eastAsia="Times New Roman" w:hAnsi="Times New Roman"/>
          <w:sz w:val="22"/>
          <w:szCs w:val="22"/>
        </w:rPr>
        <w:t xml:space="preserve">The Authentication module handles user registration by administrators, login with JWT issuance, password hashing with bcrypt (10+ salt rounds), and role-based access control (RBAC). Roles include admin, manager, ceo, and worker. JWT tokens expire in 24 hours and are validated via middleware on every protected route.</w:t>
      </w:r>
    </w:p>
    <w:p>
      <w:pPr>
        <w:pStyle w:val="Heading3"/>
        <w:spacing w:after="60" w:before="120"/>
        <w:outlineLvl w:val="2"/>
      </w:pPr>
      <w:r>
        <w:rPr>
          <w:rFonts w:ascii="Arial" w:cs="Arial" w:eastAsia="Arial" w:hAnsi="Arial"/>
          <w:b/>
          <w:bCs/>
          <w:sz w:val="22"/>
          <w:szCs w:val="22"/>
        </w:rPr>
        <w:t xml:space="preserve">4.2.2 Inventory Module Design</w:t>
      </w:r>
    </w:p>
    <w:p>
      <w:pPr>
        <w:spacing w:after="100"/>
        <w:jc w:val="both"/>
      </w:pPr>
      <w:r>
        <w:rPr>
          <w:rFonts w:ascii="Times New Roman" w:cs="Times New Roman" w:eastAsia="Times New Roman" w:hAnsi="Times New Roman"/>
          <w:sz w:val="22"/>
          <w:szCs w:val="22"/>
        </w:rPr>
        <w:t xml:space="preserve">The Inventory module manages foil stock (blister, strip) and cylinder stock. Each item carries a type, size, weight, QR code string, version counter for audit trail, and tenant identifier. The module generates QR/barcode strings on item creation and supports full CRUD operations with admin/manager authorization.</w:t>
      </w:r>
    </w:p>
    <w:p>
      <w:pPr>
        <w:pStyle w:val="Heading3"/>
        <w:spacing w:after="60" w:before="120"/>
        <w:outlineLvl w:val="2"/>
      </w:pPr>
      <w:r>
        <w:rPr>
          <w:rFonts w:ascii="Arial" w:cs="Arial" w:eastAsia="Arial" w:hAnsi="Arial"/>
          <w:b/>
          <w:bCs/>
          <w:sz w:val="22"/>
          <w:szCs w:val="22"/>
        </w:rPr>
        <w:t xml:space="preserve">4.2.3 Attendance Module Design</w:t>
      </w:r>
    </w:p>
    <w:p>
      <w:pPr>
        <w:spacing w:after="100"/>
        <w:jc w:val="both"/>
      </w:pPr>
      <w:r>
        <w:rPr>
          <w:rFonts w:ascii="Times New Roman" w:cs="Times New Roman" w:eastAsia="Times New Roman" w:hAnsi="Times New Roman"/>
          <w:sz w:val="22"/>
          <w:szCs w:val="22"/>
        </w:rPr>
        <w:t xml:space="preserve">The Attendance module records daily check-in and check-out timestamps for workers. Working hours are automatically computed on checkout. Records include status (Present/Absent/Half Day), hourly rate, and earnings (hours × rate). Only one attendance record per worker per day is permitted.</w:t>
      </w:r>
    </w:p>
    <w:p>
      <w:pPr>
        <w:pStyle w:val="Heading3"/>
        <w:spacing w:after="60" w:before="120"/>
        <w:outlineLvl w:val="2"/>
      </w:pPr>
      <w:r>
        <w:rPr>
          <w:rFonts w:ascii="Arial" w:cs="Arial" w:eastAsia="Arial" w:hAnsi="Arial"/>
          <w:b/>
          <w:bCs/>
          <w:sz w:val="22"/>
          <w:szCs w:val="22"/>
        </w:rPr>
        <w:t xml:space="preserve">4.2.4 Salary Module Design</w:t>
      </w:r>
    </w:p>
    <w:p>
      <w:pPr>
        <w:spacing w:after="100"/>
        <w:jc w:val="both"/>
      </w:pPr>
      <w:r>
        <w:rPr>
          <w:rFonts w:ascii="Times New Roman" w:cs="Times New Roman" w:eastAsia="Times New Roman" w:hAnsi="Times New Roman"/>
          <w:sz w:val="22"/>
          <w:szCs w:val="22"/>
        </w:rPr>
        <w:t xml:space="preserve">The Salary module reads attendance records via service call to compute total earnings per worker per period. Salary reports aggregate attendance data and apply configured hourly rates. Salary computation is decoupled from the Attendance module through a service interface.</w:t>
      </w:r>
    </w:p>
    <w:p>
      <w:pPr>
        <w:pStyle w:val="Heading3"/>
        <w:spacing w:after="60" w:before="120"/>
        <w:outlineLvl w:val="2"/>
      </w:pPr>
      <w:r>
        <w:rPr>
          <w:rFonts w:ascii="Arial" w:cs="Arial" w:eastAsia="Arial" w:hAnsi="Arial"/>
          <w:b/>
          <w:bCs/>
          <w:sz w:val="22"/>
          <w:szCs w:val="22"/>
        </w:rPr>
        <w:t xml:space="preserve">4.2.5 Task Management Module Design</w:t>
      </w:r>
    </w:p>
    <w:p>
      <w:pPr>
        <w:spacing w:after="100"/>
        <w:jc w:val="both"/>
      </w:pPr>
      <w:r>
        <w:rPr>
          <w:rFonts w:ascii="Times New Roman" w:cs="Times New Roman" w:eastAsia="Times New Roman" w:hAnsi="Times New Roman"/>
          <w:sz w:val="22"/>
          <w:szCs w:val="22"/>
        </w:rPr>
        <w:t xml:space="preserve">The Task module supports task creation with assignment to workers, tracking of task status through pending, in-progress, and completed states, and linkage to foil type specifications. Tasks record the assigning manager, required material quantity, and Mongoose timestamps for lifecycle tracking.</w:t>
      </w:r>
    </w:p>
    <w:p>
      <w:pPr>
        <w:pStyle w:val="Heading3"/>
        <w:spacing w:after="60" w:before="120"/>
        <w:outlineLvl w:val="2"/>
      </w:pPr>
      <w:r>
        <w:rPr>
          <w:rFonts w:ascii="Arial" w:cs="Arial" w:eastAsia="Arial" w:hAnsi="Arial"/>
          <w:b/>
          <w:bCs/>
          <w:sz w:val="22"/>
          <w:szCs w:val="22"/>
        </w:rPr>
        <w:t xml:space="preserve">4.2.6 Reporting and Audit Module Design</w:t>
      </w:r>
    </w:p>
    <w:p>
      <w:pPr>
        <w:spacing w:after="100"/>
        <w:jc w:val="both"/>
      </w:pPr>
      <w:r>
        <w:rPr>
          <w:rFonts w:ascii="Times New Roman" w:cs="Times New Roman" w:eastAsia="Times New Roman" w:hAnsi="Times New Roman"/>
          <w:sz w:val="22"/>
          <w:szCs w:val="22"/>
        </w:rPr>
        <w:t xml:space="preserve">The Reporting module aggregates data from Attendance, Inventory, and Salary modules via API calls. The Audit module persists all create, edit, delete, login, and logout events to the AuditLog collection with actor identity, role, entity type, item reference, and change summary.</w:t>
      </w:r>
    </w:p>
    <w:p>
      <w:pPr>
        <w:pStyle w:val="Heading2"/>
        <w:spacing w:after="80" w:before="180"/>
        <w:outlineLvl w:val="1"/>
      </w:pPr>
      <w:r>
        <w:rPr>
          <w:rFonts w:ascii="Arial" w:cs="Arial" w:eastAsia="Arial" w:hAnsi="Arial"/>
          <w:b/>
          <w:bCs/>
          <w:sz w:val="24"/>
          <w:szCs w:val="24"/>
        </w:rPr>
        <w:t xml:space="preserve">4.3 Design Stakeholders and Their Concerns</w:t>
      </w:r>
    </w:p>
    <w:p>
      <w:pPr>
        <w:spacing w:after="100"/>
        <w:jc w:val="both"/>
      </w:pPr>
      <w:r>
        <w:rPr>
          <w:rFonts w:ascii="Times New Roman" w:cs="Times New Roman" w:eastAsia="Times New Roman" w:hAnsi="Times New Roman"/>
          <w:sz w:val="22"/>
          <w:szCs w:val="22"/>
        </w:rPr>
        <w:t xml:space="preserve">Refer to Table 2 in Section 3.2 for the complete stakeholder design concerns mapping.</w:t>
      </w:r>
    </w:p>
    <w:p>
      <w:pPr>
        <w:pStyle w:val="Heading2"/>
        <w:spacing w:after="80" w:before="180"/>
        <w:outlineLvl w:val="1"/>
      </w:pPr>
      <w:r>
        <w:rPr>
          <w:rFonts w:ascii="Arial" w:cs="Arial" w:eastAsia="Arial" w:hAnsi="Arial"/>
          <w:b/>
          <w:bCs/>
          <w:sz w:val="24"/>
          <w:szCs w:val="24"/>
        </w:rPr>
        <w:t xml:space="preserve">4.4 Design Views</w:t>
      </w:r>
    </w:p>
    <w:p>
      <w:pPr>
        <w:spacing w:after="100"/>
        <w:jc w:val="both"/>
      </w:pPr>
      <w:r>
        <w:rPr>
          <w:rFonts w:ascii="Times New Roman" w:cs="Times New Roman" w:eastAsia="Times New Roman" w:hAnsi="Times New Roman"/>
          <w:sz w:val="22"/>
          <w:szCs w:val="22"/>
        </w:rPr>
        <w:t xml:space="preserve">The Smart Pharma SDD is organized into multiple design views that collectively describe the complete architecture and behavior of the platform. The major design views include: System Architecture View, Frontend Component View, Backend Microservice View, Database Design View, Authentication Workflow View, Task Lifecycle View, DevOps and Deployment View, and Security and RBAC View.</w:t>
      </w:r>
    </w:p>
    <w:p>
      <w:pPr>
        <w:pStyle w:val="Heading2"/>
        <w:spacing w:after="80" w:before="180"/>
        <w:outlineLvl w:val="1"/>
      </w:pPr>
      <w:r>
        <w:rPr>
          <w:rFonts w:ascii="Arial" w:cs="Arial" w:eastAsia="Arial" w:hAnsi="Arial"/>
          <w:b/>
          <w:bCs/>
          <w:sz w:val="24"/>
          <w:szCs w:val="24"/>
        </w:rPr>
        <w:t xml:space="preserve">4.5 Design Viewpoints</w:t>
      </w:r>
    </w:p>
    <w:p>
      <w:pPr>
        <w:spacing w:after="60" w:before="120"/>
        <w:jc w:val="center"/>
      </w:pPr>
      <w:r>
        <w:rPr>
          <w:rFonts w:ascii="Times New Roman" w:cs="Times New Roman" w:eastAsia="Times New Roman" w:hAnsi="Times New Roman"/>
          <w:b/>
          <w:bCs/>
          <w:sz w:val="22"/>
          <w:szCs w:val="22"/>
        </w:rPr>
        <w:t xml:space="preserve">Table 5: Design Viewpoints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Design Viewpoint</w:t>
            </w:r>
          </w:p>
        </w:tc>
        <w:tc>
          <w:tcPr>
            <w:tcW w:type="dxa" w:w="3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Design Concerns</w:t>
            </w:r>
          </w:p>
        </w:tc>
        <w:tc>
          <w:tcPr>
            <w:tcW w:type="dxa" w:w="33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Example Design Language</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Context (5.2)</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System boundary, external actors, integration points, operational environment</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UML Use Case Diagram</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Composition (5.3)</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Module decomposition, component responsibilities, three-tier separation</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UML Component Diagram</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Logical (5.4)</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Class structure, MongoDB schema design, functional responsibilities</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UML Class Diagram, Mongoose Schema</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Dependency (5.5)</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Module coupling, REST API dependencies, third-party libraries</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Dependency graph, tabular notation</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Information (5.6)</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 collections, schema definitions, data flows, persistence strategy</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ER Diagram, MongoDB schema notation</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Interface (5.7)</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REST API contracts, request/response schemas, endpoint specifications</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REST API notation, JSON schema</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Interaction (5.8)</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Message flows, request lifecycle, service orchestration</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UML Sequence Diagram</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State Dynamics (5.9)</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Attendance lifecycle, task state machine, session management</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UML State Machine Diagram</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Algorithm (5.10)</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Salary computation, QR generation, attendance validation logic</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Pseudocode, flowchart</w:t>
            </w:r>
          </w:p>
        </w:tc>
      </w:tr>
      <w:tr>
        <w:tc>
          <w:tcPr>
            <w:tcW w:type="dxa" w:w="22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Resource (5.11)</w:t>
            </w:r>
          </w:p>
        </w:tc>
        <w:tc>
          <w:tcPr>
            <w:tcW w:type="dxa" w:w="3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Memory management, rate limiting, containerization, deployment</w:t>
            </w:r>
          </w:p>
        </w:tc>
        <w:tc>
          <w:tcPr>
            <w:tcW w:type="dxa" w:w="3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Tabular notation, deployment description</w:t>
            </w:r>
          </w:p>
        </w:tc>
      </w:tr>
    </w:tbl>
    <w:p>
      <w:pPr>
        <w:spacing w:after="240"/>
      </w:pPr>
      <w:r>
        <w:t xml:space="preserve"/>
      </w:r>
    </w:p>
    <w:p>
      <w:pPr>
        <w:pStyle w:val="Heading2"/>
        <w:spacing w:after="80" w:before="180"/>
        <w:outlineLvl w:val="1"/>
      </w:pPr>
      <w:r>
        <w:rPr>
          <w:rFonts w:ascii="Arial" w:cs="Arial" w:eastAsia="Arial" w:hAnsi="Arial"/>
          <w:b/>
          <w:bCs/>
          <w:sz w:val="24"/>
          <w:szCs w:val="24"/>
        </w:rPr>
        <w:t xml:space="preserve">4.6 Design Elements</w:t>
      </w:r>
    </w:p>
    <w:p>
      <w:pPr>
        <w:spacing w:after="100"/>
        <w:jc w:val="both"/>
      </w:pPr>
      <w:r>
        <w:rPr>
          <w:rFonts w:ascii="Times New Roman" w:cs="Times New Roman" w:eastAsia="Times New Roman" w:hAnsi="Times New Roman"/>
          <w:sz w:val="22"/>
          <w:szCs w:val="22"/>
        </w:rPr>
        <w:t xml:space="preserve">The primary design elements identified in the Smart Pharma system include: React.js Frontend Application, Node.js/Express.js Backend Service, Inventory Management Module, Attendance Tracking Module, Salary Computation Module, Task Management Module, Reporting &amp; Audit Module, Authentication Service, and MongoDB Data Layer.</w:t>
      </w:r>
    </w:p>
    <w:p>
      <w:pPr>
        <w:pStyle w:val="Heading3"/>
        <w:spacing w:after="60" w:before="120"/>
        <w:outlineLvl w:val="2"/>
      </w:pPr>
      <w:r>
        <w:rPr>
          <w:rFonts w:ascii="Arial" w:cs="Arial" w:eastAsia="Arial" w:hAnsi="Arial"/>
          <w:b/>
          <w:bCs/>
          <w:sz w:val="22"/>
          <w:szCs w:val="22"/>
        </w:rPr>
        <w:t xml:space="preserve">4.6.1 Design Entities</w:t>
      </w:r>
    </w:p>
    <w:p>
      <w:pPr>
        <w:spacing w:after="60" w:before="120"/>
        <w:jc w:val="center"/>
      </w:pPr>
      <w:r>
        <w:rPr>
          <w:rFonts w:ascii="Times New Roman" w:cs="Times New Roman" w:eastAsia="Times New Roman" w:hAnsi="Times New Roman"/>
          <w:b/>
          <w:bCs/>
          <w:sz w:val="22"/>
          <w:szCs w:val="22"/>
        </w:rPr>
        <w:t xml:space="preserve">Table 3: Smart Pharma Design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4000"/>
      </w:tblGrid>
      <w:tr>
        <w:tc>
          <w:tcPr>
            <w:tcW w:type="dxa" w:w="27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Design Entity</w:t>
            </w:r>
          </w:p>
        </w:tc>
        <w:tc>
          <w:tcPr>
            <w:tcW w:type="dxa" w:w="27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Type</w:t>
            </w:r>
          </w:p>
        </w:tc>
        <w:tc>
          <w:tcPr>
            <w:tcW w:type="dxa" w:w="40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Purpose</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React.js SPA</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Frontend Application</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Provides role-aware UI for all user types on desktop and tablet</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Express.js Backend</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Backend Service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Processes REST API requests, enforces RBAC, and executes business logic</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Inventory Module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Business Module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Manages foil/cylinder stock, QR generation, and version audit trail</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Attendance Module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Business Module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Records daily check-in/out and computes working hours and earnings</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Salary Module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Business Module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Computes payroll from attendance data and configured hourly rates</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Task Module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Business Module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Manages task lifecycle from creation through completion with worker assignment</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Reporting Module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Analytics Service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Aggregates cross-module data for attendance, inventory, and salary reports</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AuditLog Service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Compliance Service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Records all CRUD, login, and logout events for traceability</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 Database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Database System</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Stores all collections with Mongoose schemas and multi-tenant isolation</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JWT Middleware</w:t>
            </w:r>
          </w:p>
        </w:tc>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Security Service</w:t>
            </w:r>
          </w:p>
        </w:tc>
        <w:tc>
          <w:tcPr>
            <w:tcW w:type="dxa" w:w="4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Validates Bearer tokens and enforces role-based route access</w:t>
            </w:r>
          </w:p>
        </w:tc>
      </w:tr>
    </w:tbl>
    <w:p>
      <w:pPr>
        <w:spacing w:after="120"/>
      </w:pPr>
      <w:r>
        <w:t xml:space="preserve"/>
      </w:r>
    </w:p>
    <w:p>
      <w:pPr>
        <w:pStyle w:val="Heading3"/>
        <w:spacing w:after="60" w:before="120"/>
        <w:outlineLvl w:val="2"/>
      </w:pPr>
      <w:r>
        <w:rPr>
          <w:rFonts w:ascii="Arial" w:cs="Arial" w:eastAsia="Arial" w:hAnsi="Arial"/>
          <w:b/>
          <w:bCs/>
          <w:sz w:val="22"/>
          <w:szCs w:val="22"/>
        </w:rPr>
        <w:t xml:space="preserve">4.6.2 Design Attributes</w:t>
      </w:r>
    </w:p>
    <w:p>
      <w:pPr>
        <w:spacing w:after="100"/>
        <w:jc w:val="both"/>
      </w:pPr>
      <w:r>
        <w:rPr>
          <w:rFonts w:ascii="Times New Roman" w:cs="Times New Roman" w:eastAsia="Times New Roman" w:hAnsi="Times New Roman"/>
          <w:sz w:val="22"/>
          <w:szCs w:val="22"/>
        </w:rPr>
        <w:t xml:space="preserve">The major attributes associated with Smart Pharma design elements include: Scalability, Security, Availability, Latency, Response time, Role-awareness, Fault tolerance, Multi-tenancy, Auditability, and Data integrity.</w:t>
      </w:r>
    </w:p>
    <w:p>
      <w:pPr>
        <w:pStyle w:val="Heading3"/>
        <w:spacing w:after="60" w:before="120"/>
        <w:outlineLvl w:val="2"/>
      </w:pPr>
      <w:r>
        <w:rPr>
          <w:rFonts w:ascii="Arial" w:cs="Arial" w:eastAsia="Arial" w:hAnsi="Arial"/>
          <w:b/>
          <w:bCs/>
          <w:sz w:val="22"/>
          <w:szCs w:val="22"/>
        </w:rPr>
        <w:t xml:space="preserve">4.6.3 Design Relationships</w:t>
      </w:r>
    </w:p>
    <w:p>
      <w:pPr>
        <w:spacing w:after="100"/>
        <w:jc w:val="both"/>
      </w:pPr>
      <w:r>
        <w:rPr>
          <w:rFonts w:ascii="Times New Roman" w:cs="Times New Roman" w:eastAsia="Times New Roman" w:hAnsi="Times New Roman"/>
          <w:sz w:val="22"/>
          <w:szCs w:val="22"/>
        </w:rPr>
        <w:t xml:space="preserve">Examples of design relationships include:</w:t>
      </w:r>
    </w:p>
    <w:p>
      <w:pPr>
        <w:pStyle w:val="ListParagraph"/>
        <w:numPr>
          <w:ilvl w:val="0"/>
          <w:numId w:val="2"/>
        </w:numPr>
        <w:spacing w:after="60"/>
        <w:jc w:val="both"/>
      </w:pPr>
      <w:r>
        <w:rPr>
          <w:rFonts w:ascii="Times New Roman" w:cs="Times New Roman" w:eastAsia="Times New Roman" w:hAnsi="Times New Roman"/>
          <w:sz w:val="22"/>
          <w:szCs w:val="22"/>
        </w:rPr>
        <w:t xml:space="preserve">The React.js frontend communicates with the Express.js backend through REST APIs via Axios/Fetch.</w:t>
      </w:r>
    </w:p>
    <w:p>
      <w:pPr>
        <w:pStyle w:val="ListParagraph"/>
        <w:numPr>
          <w:ilvl w:val="0"/>
          <w:numId w:val="2"/>
        </w:numPr>
        <w:spacing w:after="60"/>
        <w:jc w:val="both"/>
      </w:pPr>
      <w:r>
        <w:rPr>
          <w:rFonts w:ascii="Times New Roman" w:cs="Times New Roman" w:eastAsia="Times New Roman" w:hAnsi="Times New Roman"/>
          <w:sz w:val="22"/>
          <w:szCs w:val="22"/>
        </w:rPr>
        <w:t xml:space="preserve">The Express.js backend interacts with MongoDB through Mongoose ODM for all data persistence.</w:t>
      </w:r>
    </w:p>
    <w:p>
      <w:pPr>
        <w:pStyle w:val="ListParagraph"/>
        <w:numPr>
          <w:ilvl w:val="0"/>
          <w:numId w:val="2"/>
        </w:numPr>
        <w:spacing w:after="60"/>
        <w:jc w:val="both"/>
      </w:pPr>
      <w:r>
        <w:rPr>
          <w:rFonts w:ascii="Times New Roman" w:cs="Times New Roman" w:eastAsia="Times New Roman" w:hAnsi="Times New Roman"/>
          <w:sz w:val="22"/>
          <w:szCs w:val="22"/>
        </w:rPr>
        <w:t xml:space="preserve">The Salary Module reads attendance data through a service call to the Attendance Module.</w:t>
      </w:r>
    </w:p>
    <w:p>
      <w:pPr>
        <w:pStyle w:val="ListParagraph"/>
        <w:numPr>
          <w:ilvl w:val="0"/>
          <w:numId w:val="2"/>
        </w:numPr>
        <w:spacing w:after="60"/>
        <w:jc w:val="both"/>
      </w:pPr>
      <w:r>
        <w:rPr>
          <w:rFonts w:ascii="Times New Roman" w:cs="Times New Roman" w:eastAsia="Times New Roman" w:hAnsi="Times New Roman"/>
          <w:sz w:val="22"/>
          <w:szCs w:val="22"/>
        </w:rPr>
        <w:t xml:space="preserve">The Reporting Module collects data from multiple modules via API calls.</w:t>
      </w:r>
    </w:p>
    <w:p>
      <w:pPr>
        <w:pStyle w:val="ListParagraph"/>
        <w:numPr>
          <w:ilvl w:val="0"/>
          <w:numId w:val="2"/>
        </w:numPr>
        <w:spacing w:after="60"/>
        <w:jc w:val="both"/>
      </w:pPr>
      <w:r>
        <w:rPr>
          <w:rFonts w:ascii="Times New Roman" w:cs="Times New Roman" w:eastAsia="Times New Roman" w:hAnsi="Times New Roman"/>
          <w:sz w:val="22"/>
          <w:szCs w:val="22"/>
        </w:rPr>
        <w:t xml:space="preserve">The JWT Middleware validates tokens before any protected route controller executes.</w:t>
      </w:r>
    </w:p>
    <w:p>
      <w:pPr>
        <w:pStyle w:val="ListParagraph"/>
        <w:numPr>
          <w:ilvl w:val="0"/>
          <w:numId w:val="2"/>
        </w:numPr>
        <w:spacing w:after="60"/>
        <w:jc w:val="both"/>
      </w:pPr>
      <w:r>
        <w:rPr>
          <w:rFonts w:ascii="Times New Roman" w:cs="Times New Roman" w:eastAsia="Times New Roman" w:hAnsi="Times New Roman"/>
          <w:sz w:val="22"/>
          <w:szCs w:val="22"/>
        </w:rPr>
        <w:t xml:space="preserve">The AuditLog Service is triggered by all create, edit, delete, login, and logout operations.</w:t>
      </w:r>
    </w:p>
    <w:p>
      <w:pPr>
        <w:pStyle w:val="Heading3"/>
        <w:spacing w:after="60" w:before="120"/>
        <w:outlineLvl w:val="2"/>
      </w:pPr>
      <w:r>
        <w:rPr>
          <w:rFonts w:ascii="Arial" w:cs="Arial" w:eastAsia="Arial" w:hAnsi="Arial"/>
          <w:b/>
          <w:bCs/>
          <w:sz w:val="22"/>
          <w:szCs w:val="22"/>
        </w:rPr>
        <w:t xml:space="preserve">4.6.4 Design Constraints</w:t>
      </w:r>
    </w:p>
    <w:p>
      <w:pPr>
        <w:spacing w:after="100"/>
        <w:jc w:val="both"/>
      </w:pPr>
      <w:r>
        <w:rPr>
          <w:rFonts w:ascii="Times New Roman" w:cs="Times New Roman" w:eastAsia="Times New Roman" w:hAnsi="Times New Roman"/>
          <w:sz w:val="22"/>
          <w:szCs w:val="22"/>
        </w:rPr>
        <w:t xml:space="preserve">Major design constraints include:</w:t>
      </w:r>
    </w:p>
    <w:p>
      <w:pPr>
        <w:pStyle w:val="ListParagraph"/>
        <w:numPr>
          <w:ilvl w:val="0"/>
          <w:numId w:val="2"/>
        </w:numPr>
        <w:spacing w:after="60"/>
        <w:jc w:val="both"/>
      </w:pPr>
      <w:r>
        <w:rPr>
          <w:rFonts w:ascii="Times New Roman" w:cs="Times New Roman" w:eastAsia="Times New Roman" w:hAnsi="Times New Roman"/>
          <w:sz w:val="22"/>
          <w:szCs w:val="22"/>
        </w:rPr>
        <w:t xml:space="preserve">API response time must remain below 500 milliseconds under normal load.</w:t>
      </w:r>
    </w:p>
    <w:p>
      <w:pPr>
        <w:pStyle w:val="ListParagraph"/>
        <w:numPr>
          <w:ilvl w:val="0"/>
          <w:numId w:val="2"/>
        </w:numPr>
        <w:spacing w:after="60"/>
        <w:jc w:val="both"/>
      </w:pPr>
      <w:r>
        <w:rPr>
          <w:rFonts w:ascii="Times New Roman" w:cs="Times New Roman" w:eastAsia="Times New Roman" w:hAnsi="Times New Roman"/>
          <w:sz w:val="22"/>
          <w:szCs w:val="22"/>
        </w:rPr>
        <w:t xml:space="preserve">JWT tokens expire in 24 hours; no refresh token mechanism in v1.0.</w:t>
      </w:r>
    </w:p>
    <w:p>
      <w:pPr>
        <w:pStyle w:val="ListParagraph"/>
        <w:numPr>
          <w:ilvl w:val="0"/>
          <w:numId w:val="2"/>
        </w:numPr>
        <w:spacing w:after="60"/>
        <w:jc w:val="both"/>
      </w:pPr>
      <w:r>
        <w:rPr>
          <w:rFonts w:ascii="Times New Roman" w:cs="Times New Roman" w:eastAsia="Times New Roman" w:hAnsi="Times New Roman"/>
          <w:sz w:val="22"/>
          <w:szCs w:val="22"/>
        </w:rPr>
        <w:t xml:space="preserve">Rate limiting: 100 requests per 15-minute window per IP.</w:t>
      </w:r>
    </w:p>
    <w:p>
      <w:pPr>
        <w:pStyle w:val="ListParagraph"/>
        <w:numPr>
          <w:ilvl w:val="0"/>
          <w:numId w:val="2"/>
        </w:numPr>
        <w:spacing w:after="60"/>
        <w:jc w:val="both"/>
      </w:pPr>
      <w:r>
        <w:rPr>
          <w:rFonts w:ascii="Times New Roman" w:cs="Times New Roman" w:eastAsia="Times New Roman" w:hAnsi="Times New Roman"/>
          <w:sz w:val="22"/>
          <w:szCs w:val="22"/>
        </w:rPr>
        <w:t xml:space="preserve">Only one attendance record per worker per day is permitted.</w:t>
      </w:r>
    </w:p>
    <w:p>
      <w:pPr>
        <w:pStyle w:val="ListParagraph"/>
        <w:numPr>
          <w:ilvl w:val="0"/>
          <w:numId w:val="2"/>
        </w:numPr>
        <w:spacing w:after="60"/>
        <w:jc w:val="both"/>
      </w:pPr>
      <w:r>
        <w:rPr>
          <w:rFonts w:ascii="Times New Roman" w:cs="Times New Roman" w:eastAsia="Times New Roman" w:hAnsi="Times New Roman"/>
          <w:sz w:val="22"/>
          <w:szCs w:val="22"/>
        </w:rPr>
        <w:t xml:space="preserve">All database queries must include company field filter for multi-tenancy isolation.</w:t>
      </w:r>
    </w:p>
    <w:p>
      <w:pPr>
        <w:pStyle w:val="ListParagraph"/>
        <w:numPr>
          <w:ilvl w:val="0"/>
          <w:numId w:val="2"/>
        </w:numPr>
        <w:spacing w:after="60"/>
        <w:jc w:val="both"/>
      </w:pPr>
      <w:r>
        <w:rPr>
          <w:rFonts w:ascii="Times New Roman" w:cs="Times New Roman" w:eastAsia="Times New Roman" w:hAnsi="Times New Roman"/>
          <w:sz w:val="22"/>
          <w:szCs w:val="22"/>
        </w:rPr>
        <w:t xml:space="preserve">Passwords must never be stored in plaintext; bcrypt with 10+ salt rounds required.</w:t>
      </w:r>
    </w:p>
    <w:p>
      <w:pPr>
        <w:pStyle w:val="ListParagraph"/>
        <w:numPr>
          <w:ilvl w:val="0"/>
          <w:numId w:val="2"/>
        </w:numPr>
        <w:spacing w:after="60"/>
        <w:jc w:val="both"/>
      </w:pPr>
      <w:r>
        <w:rPr>
          <w:rFonts w:ascii="Times New Roman" w:cs="Times New Roman" w:eastAsia="Times New Roman" w:hAnsi="Times New Roman"/>
          <w:sz w:val="22"/>
          <w:szCs w:val="22"/>
        </w:rPr>
        <w:t xml:space="preserve">All CRUD, login, and logout operations must generate an AuditLog entry.</w:t>
      </w:r>
    </w:p>
    <w:p>
      <w:pPr>
        <w:pStyle w:val="Heading2"/>
        <w:spacing w:after="80" w:before="180"/>
        <w:outlineLvl w:val="1"/>
      </w:pPr>
      <w:r>
        <w:rPr>
          <w:rFonts w:ascii="Arial" w:cs="Arial" w:eastAsia="Arial" w:hAnsi="Arial"/>
          <w:b/>
          <w:bCs/>
          <w:sz w:val="24"/>
          <w:szCs w:val="24"/>
        </w:rPr>
        <w:t xml:space="preserve">4.7 Design Overlays</w:t>
      </w:r>
    </w:p>
    <w:p>
      <w:pPr>
        <w:spacing w:after="100"/>
        <w:jc w:val="both"/>
      </w:pPr>
      <w:r>
        <w:rPr>
          <w:rFonts w:ascii="Times New Roman" w:cs="Times New Roman" w:eastAsia="Times New Roman" w:hAnsi="Times New Roman"/>
          <w:sz w:val="22"/>
          <w:szCs w:val="22"/>
        </w:rPr>
        <w:t xml:space="preserve">The major design overlays include:</w:t>
      </w:r>
    </w:p>
    <w:p>
      <w:pPr>
        <w:pStyle w:val="ListParagraph"/>
        <w:numPr>
          <w:ilvl w:val="0"/>
          <w:numId w:val="2"/>
        </w:numPr>
        <w:spacing w:after="60"/>
        <w:jc w:val="both"/>
      </w:pPr>
      <w:r>
        <w:rPr>
          <w:rFonts w:ascii="Times New Roman" w:cs="Times New Roman" w:eastAsia="Times New Roman" w:hAnsi="Times New Roman"/>
          <w:sz w:val="22"/>
          <w:szCs w:val="22"/>
        </w:rPr>
        <w:t xml:space="preserve">Security Overlay — Illustrates JWT authentication flow, RBAC middleware chain, bcrypt hashing, and rate limiting.</w:t>
      </w:r>
    </w:p>
    <w:p>
      <w:pPr>
        <w:pStyle w:val="ListParagraph"/>
        <w:numPr>
          <w:ilvl w:val="0"/>
          <w:numId w:val="2"/>
        </w:numPr>
        <w:spacing w:after="60"/>
        <w:jc w:val="both"/>
      </w:pPr>
      <w:r>
        <w:rPr>
          <w:rFonts w:ascii="Times New Roman" w:cs="Times New Roman" w:eastAsia="Times New Roman" w:hAnsi="Times New Roman"/>
          <w:sz w:val="22"/>
          <w:szCs w:val="22"/>
        </w:rPr>
        <w:t xml:space="preserve">Audit Trail Overlay — Represents Winston logging, AuditLog collection population, and event traceability.</w:t>
      </w:r>
    </w:p>
    <w:p>
      <w:pPr>
        <w:pStyle w:val="ListParagraph"/>
        <w:numPr>
          <w:ilvl w:val="0"/>
          <w:numId w:val="2"/>
        </w:numPr>
        <w:spacing w:after="60"/>
        <w:jc w:val="both"/>
      </w:pPr>
      <w:r>
        <w:rPr>
          <w:rFonts w:ascii="Times New Roman" w:cs="Times New Roman" w:eastAsia="Times New Roman" w:hAnsi="Times New Roman"/>
          <w:sz w:val="22"/>
          <w:szCs w:val="22"/>
        </w:rPr>
        <w:t xml:space="preserve">Multi-Tenancy Overlay — Shows company-field isolation across all MongoDB collections and query patterns.</w:t>
      </w:r>
    </w:p>
    <w:p>
      <w:pPr>
        <w:pStyle w:val="ListParagraph"/>
        <w:numPr>
          <w:ilvl w:val="0"/>
          <w:numId w:val="2"/>
        </w:numPr>
        <w:spacing w:after="60"/>
        <w:jc w:val="both"/>
      </w:pPr>
      <w:r>
        <w:rPr>
          <w:rFonts w:ascii="Times New Roman" w:cs="Times New Roman" w:eastAsia="Times New Roman" w:hAnsi="Times New Roman"/>
          <w:sz w:val="22"/>
          <w:szCs w:val="22"/>
        </w:rPr>
        <w:t xml:space="preserve">Reporting Overlay — Displays cross-module data aggregation for attendance, salary, and inventory analytics.</w:t>
      </w:r>
    </w:p>
    <w:p>
      <w:pPr>
        <w:pStyle w:val="Heading2"/>
        <w:spacing w:after="80" w:before="180"/>
        <w:outlineLvl w:val="1"/>
      </w:pPr>
      <w:r>
        <w:rPr>
          <w:rFonts w:ascii="Arial" w:cs="Arial" w:eastAsia="Arial" w:hAnsi="Arial"/>
          <w:b/>
          <w:bCs/>
          <w:sz w:val="24"/>
          <w:szCs w:val="24"/>
        </w:rPr>
        <w:t xml:space="preserve">4.8 Design Rationale</w:t>
      </w:r>
    </w:p>
    <w:p>
      <w:pPr>
        <w:pStyle w:val="ListParagraph"/>
        <w:numPr>
          <w:ilvl w:val="0"/>
          <w:numId w:val="2"/>
        </w:numPr>
        <w:spacing w:after="60"/>
        <w:jc w:val="both"/>
      </w:pPr>
      <w:r>
        <w:rPr>
          <w:rFonts w:ascii="Times New Roman" w:cs="Times New Roman" w:eastAsia="Times New Roman" w:hAnsi="Times New Roman"/>
          <w:sz w:val="22"/>
          <w:szCs w:val="22"/>
        </w:rPr>
        <w:t xml:space="preserve">MERN Stack was selected to enable full-stack JavaScript development, reducing context switching and improving team productivity.</w:t>
      </w:r>
    </w:p>
    <w:p>
      <w:pPr>
        <w:pStyle w:val="ListParagraph"/>
        <w:numPr>
          <w:ilvl w:val="0"/>
          <w:numId w:val="2"/>
        </w:numPr>
        <w:spacing w:after="60"/>
        <w:jc w:val="both"/>
      </w:pPr>
      <w:r>
        <w:rPr>
          <w:rFonts w:ascii="Times New Roman" w:cs="Times New Roman" w:eastAsia="Times New Roman" w:hAnsi="Times New Roman"/>
          <w:sz w:val="22"/>
          <w:szCs w:val="22"/>
        </w:rPr>
        <w:t xml:space="preserve">MongoDB was selected for its schema flexibility, document-oriented storage well-suited to hierarchical pharmaceutical data.</w:t>
      </w:r>
    </w:p>
    <w:p>
      <w:pPr>
        <w:pStyle w:val="ListParagraph"/>
        <w:numPr>
          <w:ilvl w:val="0"/>
          <w:numId w:val="2"/>
        </w:numPr>
        <w:spacing w:after="60"/>
        <w:jc w:val="both"/>
      </w:pPr>
      <w:r>
        <w:rPr>
          <w:rFonts w:ascii="Times New Roman" w:cs="Times New Roman" w:eastAsia="Times New Roman" w:hAnsi="Times New Roman"/>
          <w:sz w:val="22"/>
          <w:szCs w:val="22"/>
        </w:rPr>
        <w:t xml:space="preserve">MVC pattern was adopted to separate UI rendering, business logic, and data access for maintainability.</w:t>
      </w:r>
    </w:p>
    <w:p>
      <w:pPr>
        <w:pStyle w:val="ListParagraph"/>
        <w:numPr>
          <w:ilvl w:val="0"/>
          <w:numId w:val="2"/>
        </w:numPr>
        <w:spacing w:after="60"/>
        <w:jc w:val="both"/>
      </w:pPr>
      <w:r>
        <w:rPr>
          <w:rFonts w:ascii="Times New Roman" w:cs="Times New Roman" w:eastAsia="Times New Roman" w:hAnsi="Times New Roman"/>
          <w:sz w:val="22"/>
          <w:szCs w:val="22"/>
        </w:rPr>
        <w:t xml:space="preserve">Service Layer pattern encapsulates business logic outside controllers to improve testability and reuse.</w:t>
      </w:r>
    </w:p>
    <w:p>
      <w:pPr>
        <w:pStyle w:val="ListParagraph"/>
        <w:numPr>
          <w:ilvl w:val="0"/>
          <w:numId w:val="2"/>
        </w:numPr>
        <w:spacing w:after="60"/>
        <w:jc w:val="both"/>
      </w:pPr>
      <w:r>
        <w:rPr>
          <w:rFonts w:ascii="Times New Roman" w:cs="Times New Roman" w:eastAsia="Times New Roman" w:hAnsi="Times New Roman"/>
          <w:sz w:val="22"/>
          <w:szCs w:val="22"/>
        </w:rPr>
        <w:t xml:space="preserve">JWT was selected for stateless authentication, supporting horizontal scaling without server-side session storage.</w:t>
      </w:r>
    </w:p>
    <w:p>
      <w:pPr>
        <w:pStyle w:val="ListParagraph"/>
        <w:numPr>
          <w:ilvl w:val="0"/>
          <w:numId w:val="2"/>
        </w:numPr>
        <w:spacing w:after="60"/>
        <w:jc w:val="both"/>
      </w:pPr>
      <w:r>
        <w:rPr>
          <w:rFonts w:ascii="Times New Roman" w:cs="Times New Roman" w:eastAsia="Times New Roman" w:hAnsi="Times New Roman"/>
          <w:sz w:val="22"/>
          <w:szCs w:val="22"/>
        </w:rPr>
        <w:t xml:space="preserve">Multi-tenancy via company field was selected for simplicity and deployment efficiency for a single-instance multi-company solution.</w:t>
      </w:r>
    </w:p>
    <w:p>
      <w:pPr>
        <w:pStyle w:val="Heading2"/>
        <w:spacing w:after="80" w:before="180"/>
        <w:outlineLvl w:val="1"/>
      </w:pPr>
      <w:r>
        <w:rPr>
          <w:rFonts w:ascii="Arial" w:cs="Arial" w:eastAsia="Arial" w:hAnsi="Arial"/>
          <w:b/>
          <w:bCs/>
          <w:sz w:val="24"/>
          <w:szCs w:val="24"/>
        </w:rPr>
        <w:t xml:space="preserve">4.9 Design Languages</w:t>
      </w:r>
    </w:p>
    <w:p>
      <w:pPr>
        <w:spacing w:after="100"/>
        <w:jc w:val="both"/>
      </w:pPr>
      <w:r>
        <w:rPr>
          <w:rFonts w:ascii="Times New Roman" w:cs="Times New Roman" w:eastAsia="Times New Roman" w:hAnsi="Times New Roman"/>
          <w:sz w:val="22"/>
          <w:szCs w:val="22"/>
        </w:rPr>
        <w:t xml:space="preserve">The Smart Pharma SDD uses: Unified Modeling Language (UML) for use case, class, and sequence diagrams; Entity-Relationship Diagrams (ERD) for MongoDB collection design; REST API Specifications for endpoint documentation; JSON Schema Definitions for request/response structures; MongoDB Mongoose Schema Notation for collection definitions; and Flowcharts for algorithm representation.</w:t>
      </w:r>
    </w:p>
    <w:p>
      <w:pPr>
        <w:spacing w:after="0"/>
      </w:pPr>
      <w:r>
        <w:br w:type="page"/>
      </w:r>
    </w:p>
    <w:p>
      <w:pPr>
        <w:pStyle w:val="Heading1"/>
        <w:spacing w:after="120" w:before="240"/>
        <w:outlineLvl w:val="0"/>
      </w:pPr>
      <w:r>
        <w:rPr>
          <w:rFonts w:ascii="Arial" w:cs="Arial" w:eastAsia="Arial" w:hAnsi="Arial"/>
          <w:b/>
          <w:bCs/>
          <w:sz w:val="28"/>
          <w:szCs w:val="28"/>
        </w:rPr>
        <w:t xml:space="preserve">5. Design Viewpoints</w:t>
      </w:r>
    </w:p>
    <w:p>
      <w:pPr>
        <w:pStyle w:val="Heading2"/>
        <w:spacing w:after="80" w:before="180"/>
        <w:outlineLvl w:val="1"/>
      </w:pPr>
      <w:r>
        <w:rPr>
          <w:rFonts w:ascii="Arial" w:cs="Arial" w:eastAsia="Arial" w:hAnsi="Arial"/>
          <w:b/>
          <w:bCs/>
          <w:sz w:val="24"/>
          <w:szCs w:val="24"/>
        </w:rPr>
        <w:t xml:space="preserve">5.1 Introduction to Design Viewpoints</w:t>
      </w:r>
    </w:p>
    <w:p>
      <w:pPr>
        <w:spacing w:after="100"/>
        <w:jc w:val="both"/>
      </w:pPr>
      <w:r>
        <w:rPr>
          <w:rFonts w:ascii="Times New Roman" w:cs="Times New Roman" w:eastAsia="Times New Roman" w:hAnsi="Times New Roman"/>
          <w:sz w:val="22"/>
          <w:szCs w:val="22"/>
        </w:rPr>
        <w:t xml:space="preserve">This section specifies the design viewpoints selected for the Smart Pharma SDD. Each viewpoint focuses on a distinct set of design concerns and introduces a set of descriptive resources used to construct and interpret the corresponding design view. For each design view, there is exactly one governing design viewpoint.</w:t>
      </w:r>
    </w:p>
    <w:p>
      <w:pPr>
        <w:pStyle w:val="Heading2"/>
        <w:spacing w:after="80" w:before="180"/>
        <w:outlineLvl w:val="1"/>
      </w:pPr>
      <w:r>
        <w:rPr>
          <w:rFonts w:ascii="Arial" w:cs="Arial" w:eastAsia="Arial" w:hAnsi="Arial"/>
          <w:b/>
          <w:bCs/>
          <w:sz w:val="24"/>
          <w:szCs w:val="24"/>
        </w:rPr>
        <w:t xml:space="preserve">5.2 Context Viewpoint</w:t>
      </w:r>
    </w:p>
    <w:p>
      <w:pPr>
        <w:spacing w:after="100"/>
        <w:jc w:val="both"/>
      </w:pPr>
      <w:r>
        <w:rPr>
          <w:rFonts w:ascii="Times New Roman" w:cs="Times New Roman" w:eastAsia="Times New Roman" w:hAnsi="Times New Roman"/>
          <w:sz w:val="22"/>
          <w:szCs w:val="22"/>
        </w:rPr>
        <w:t xml:space="preserve">The Context viewpoint describes the Smart Pharma System as a black-box web application interacting with external actors such as admins, managers, CEOs, and workers. It identifies the system boundary, offered services, and information exchange between the platform and its operational environment.</w:t>
      </w:r>
    </w:p>
    <w:p>
      <w:pPr>
        <w:pStyle w:val="Heading3"/>
        <w:spacing w:after="60" w:before="120"/>
        <w:outlineLvl w:val="2"/>
      </w:pPr>
      <w:r>
        <w:rPr>
          <w:rFonts w:ascii="Arial" w:cs="Arial" w:eastAsia="Arial" w:hAnsi="Arial"/>
          <w:b/>
          <w:bCs/>
          <w:sz w:val="22"/>
          <w:szCs w:val="22"/>
        </w:rPr>
        <w:t xml:space="preserve">5.2.1 Viewpoint Definition</w:t>
      </w:r>
    </w:p>
    <w:p>
      <w:pPr>
        <w:spacing w:after="100"/>
        <w:jc w:val="both"/>
      </w:pPr>
      <w:r>
        <w:rPr>
          <w:rFonts w:ascii="Times New Roman" w:cs="Times New Roman" w:eastAsia="Times New Roman" w:hAnsi="Times New Roman"/>
          <w:sz w:val="22"/>
          <w:szCs w:val="22"/>
        </w:rPr>
        <w:t xml:space="preserve">The Context viewpoint provides a black-box perspective on the Smart Pharma System, abstracting all internal implementation details while focusing on interactions between external actors and the platform. The system boundary separates the Smart Pharma web application from browsers, MongoDB Atlas, and the Node.js hosting environment.</w:t>
      </w:r>
    </w:p>
    <w:p>
      <w:pPr>
        <w:pStyle w:val="Heading3"/>
        <w:spacing w:after="60" w:before="120"/>
        <w:outlineLvl w:val="2"/>
      </w:pPr>
      <w:r>
        <w:rPr>
          <w:rFonts w:ascii="Arial" w:cs="Arial" w:eastAsia="Arial" w:hAnsi="Arial"/>
          <w:b/>
          <w:bCs/>
          <w:sz w:val="22"/>
          <w:szCs w:val="22"/>
        </w:rPr>
        <w:t xml:space="preserve">5.2.2 Design Concerns</w:t>
      </w:r>
    </w:p>
    <w:p>
      <w:pPr>
        <w:spacing w:after="100"/>
        <w:jc w:val="both"/>
      </w:pPr>
      <w:r>
        <w:rPr>
          <w:rFonts w:ascii="Times New Roman" w:cs="Times New Roman" w:eastAsia="Times New Roman" w:hAnsi="Times New Roman"/>
          <w:sz w:val="22"/>
          <w:szCs w:val="22"/>
        </w:rPr>
        <w:t xml:space="preserve">The primary design concerns addressed by the Context viewpoint include: system boundary definition, identification of all external actors (Admin, Manager, CEO, Worker), services offered (authentication, inventory, attendance, salary, tasks, reports, audit), and information flows (login requests, inventory CRUD, attendance records, salary reports, task assignments, audit events).</w:t>
      </w:r>
    </w:p>
    <w:p>
      <w:pPr>
        <w:pStyle w:val="Heading3"/>
        <w:spacing w:after="60" w:before="120"/>
        <w:outlineLvl w:val="2"/>
      </w:pPr>
      <w:r>
        <w:rPr>
          <w:rFonts w:ascii="Arial" w:cs="Arial" w:eastAsia="Arial" w:hAnsi="Arial"/>
          <w:b/>
          <w:bCs/>
          <w:sz w:val="22"/>
          <w:szCs w:val="22"/>
        </w:rPr>
        <w:t xml:space="preserve">5.2.3 Context Design View</w:t>
      </w:r>
    </w:p>
    <w:p>
      <w:pPr>
        <w:spacing w:after="100"/>
        <w:jc w:val="both"/>
      </w:pPr>
      <w:r>
        <w:rPr>
          <w:rFonts w:ascii="Times New Roman" w:cs="Times New Roman" w:eastAsia="Times New Roman" w:hAnsi="Times New Roman"/>
          <w:sz w:val="22"/>
          <w:szCs w:val="22"/>
        </w:rPr>
        <w:t xml:space="preserve">Actors: Admin, Manager, CEO, Worker, System Operator.</w:t>
      </w:r>
    </w:p>
    <w:p>
      <w:pPr>
        <w:spacing w:after="100"/>
        <w:jc w:val="both"/>
      </w:pPr>
      <w:r>
        <w:rPr>
          <w:rFonts w:ascii="Times New Roman" w:cs="Times New Roman" w:eastAsia="Times New Roman" w:hAnsi="Times New Roman"/>
          <w:sz w:val="22"/>
          <w:szCs w:val="22"/>
        </w:rPr>
        <w:t xml:space="preserve">Services: User authentication and authorization, inventory management, attendance recording, salary computation, task lifecycle management, QR/barcode generation, analytics reporting, audit logging.</w:t>
      </w:r>
    </w:p>
    <w:p>
      <w:pPr>
        <w:spacing w:after="100"/>
        <w:jc w:val="both"/>
      </w:pPr>
      <w:r>
        <w:rPr>
          <w:rFonts w:ascii="Times New Roman" w:cs="Times New Roman" w:eastAsia="Times New Roman" w:hAnsi="Times New Roman"/>
          <w:sz w:val="22"/>
          <w:szCs w:val="22"/>
        </w:rPr>
        <w:t xml:space="preserve">Information Flows: User credentials → JWT tokens; inventory data → MongoDB; attendance timestamps → hours/earnings; task assignments → worker dashboards; audit events → AuditLog collection.</w:t>
      </w:r>
    </w:p>
    <w:p>
      <w:pPr>
        <w:pStyle w:val="Heading3"/>
        <w:spacing w:after="60" w:before="120"/>
        <w:outlineLvl w:val="2"/>
      </w:pPr>
      <w:r>
        <w:rPr>
          <w:rFonts w:ascii="Arial" w:cs="Arial" w:eastAsia="Arial" w:hAnsi="Arial"/>
          <w:b/>
          <w:bCs/>
          <w:sz w:val="22"/>
          <w:szCs w:val="22"/>
        </w:rPr>
        <w:t xml:space="preserve">5.2.4 Design Rationale</w:t>
      </w:r>
    </w:p>
    <w:p>
      <w:pPr>
        <w:spacing w:after="100"/>
        <w:jc w:val="both"/>
      </w:pPr>
      <w:r>
        <w:rPr>
          <w:rFonts w:ascii="Times New Roman" w:cs="Times New Roman" w:eastAsia="Times New Roman" w:hAnsi="Times New Roman"/>
          <w:sz w:val="22"/>
          <w:szCs w:val="22"/>
        </w:rPr>
        <w:t xml:space="preserve">The Context viewpoint was selected because the Smart Pharma System serves multiple distinct user roles with different access scopes. Defining the system boundary explicitly helps enforce multi-tenancy isolation and RBAC from the outermost layer of the design.</w:t>
      </w:r>
    </w:p>
    <w:p>
      <w:pPr>
        <w:spacing w:after="240" w:before="120"/>
        <w:jc w:val="center"/>
      </w:pPr>
      <w:r>
        <w:rPr>
          <w:rFonts w:ascii="Times New Roman" w:cs="Times New Roman" w:eastAsia="Times New Roman" w:hAnsi="Times New Roman"/>
          <w:b/>
          <w:bCs/>
          <w:sz w:val="22"/>
          <w:szCs w:val="22"/>
        </w:rPr>
        <w:t xml:space="preserve">Fig 5.2 Context Viewpoint</w:t>
      </w:r>
    </w:p>
    <w:p>
      <w:pPr>
        <w:pStyle w:val="Heading2"/>
        <w:spacing w:after="80" w:before="180"/>
        <w:outlineLvl w:val="1"/>
      </w:pPr>
      <w:r>
        <w:rPr>
          <w:rFonts w:ascii="Arial" w:cs="Arial" w:eastAsia="Arial" w:hAnsi="Arial"/>
          <w:b/>
          <w:bCs/>
          <w:sz w:val="24"/>
          <w:szCs w:val="24"/>
        </w:rPr>
        <w:t xml:space="preserve">5.3 Composition Viewpoint</w:t>
      </w:r>
    </w:p>
    <w:p>
      <w:pPr>
        <w:spacing w:after="100"/>
        <w:jc w:val="both"/>
      </w:pPr>
      <w:r>
        <w:rPr>
          <w:rFonts w:ascii="Times New Roman" w:cs="Times New Roman" w:eastAsia="Times New Roman" w:hAnsi="Times New Roman"/>
          <w:sz w:val="22"/>
          <w:szCs w:val="22"/>
        </w:rPr>
        <w:t xml:space="preserve">The Composition viewpoint explains how the Smart Pharma System is structurally divided into major subsystems: the React.js frontend SPA, Node.js/Express.js backend API, MongoDB database layer, JWT authentication service, and Winston logging infrastructure.</w:t>
      </w:r>
    </w:p>
    <w:p>
      <w:pPr>
        <w:pStyle w:val="Heading3"/>
        <w:spacing w:after="60" w:before="120"/>
        <w:outlineLvl w:val="2"/>
      </w:pPr>
      <w:r>
        <w:rPr>
          <w:rFonts w:ascii="Arial" w:cs="Arial" w:eastAsia="Arial" w:hAnsi="Arial"/>
          <w:b/>
          <w:bCs/>
          <w:sz w:val="22"/>
          <w:szCs w:val="22"/>
        </w:rPr>
        <w:t xml:space="preserve">5.3.1 Viewpoint Definition</w:t>
      </w:r>
    </w:p>
    <w:p>
      <w:pPr>
        <w:spacing w:after="100"/>
        <w:jc w:val="both"/>
      </w:pPr>
      <w:r>
        <w:rPr>
          <w:rFonts w:ascii="Times New Roman" w:cs="Times New Roman" w:eastAsia="Times New Roman" w:hAnsi="Times New Roman"/>
          <w:sz w:val="22"/>
          <w:szCs w:val="22"/>
        </w:rPr>
        <w:t xml:space="preserve">The Composition viewpoint describes the three-tier decomposition of the Smart Pharma System. The platform follows a client-server MVC architecture where responsibilities are separated into independently manageable layers and modules.</w:t>
      </w:r>
    </w:p>
    <w:p>
      <w:pPr>
        <w:pStyle w:val="Heading3"/>
        <w:spacing w:after="60" w:before="120"/>
        <w:outlineLvl w:val="2"/>
      </w:pPr>
      <w:r>
        <w:rPr>
          <w:rFonts w:ascii="Arial" w:cs="Arial" w:eastAsia="Arial" w:hAnsi="Arial"/>
          <w:b/>
          <w:bCs/>
          <w:sz w:val="22"/>
          <w:szCs w:val="22"/>
        </w:rPr>
        <w:t xml:space="preserve">5.3.2 Design Concerns</w:t>
      </w:r>
    </w:p>
    <w:p>
      <w:pPr>
        <w:spacing w:after="100"/>
        <w:jc w:val="both"/>
      </w:pPr>
      <w:r>
        <w:rPr>
          <w:rFonts w:ascii="Times New Roman" w:cs="Times New Roman" w:eastAsia="Times New Roman" w:hAnsi="Times New Roman"/>
          <w:sz w:val="22"/>
          <w:szCs w:val="22"/>
        </w:rPr>
        <w:t xml:space="preserve">Key concerns include: allocation of functionality into reusable modules, separation of presentation, business logic, and data layers, modularization for scalability and maintainability, and independent deployment of frontend and backend.</w:t>
      </w:r>
    </w:p>
    <w:p>
      <w:pPr>
        <w:pStyle w:val="Heading3"/>
        <w:spacing w:after="60" w:before="120"/>
        <w:outlineLvl w:val="2"/>
      </w:pPr>
      <w:r>
        <w:rPr>
          <w:rFonts w:ascii="Arial" w:cs="Arial" w:eastAsia="Arial" w:hAnsi="Arial"/>
          <w:b/>
          <w:bCs/>
          <w:sz w:val="22"/>
          <w:szCs w:val="22"/>
        </w:rPr>
        <w:t xml:space="preserve">5.3.3 Composition Design View — Service Level</w:t>
      </w:r>
    </w:p>
    <w:p>
      <w:pPr>
        <w:spacing w:after="60" w:before="120"/>
        <w:jc w:val="center"/>
      </w:pPr>
      <w:r>
        <w:rPr>
          <w:rFonts w:ascii="Times New Roman" w:cs="Times New Roman" w:eastAsia="Times New Roman" w:hAnsi="Times New Roman"/>
          <w:b/>
          <w:bCs/>
          <w:sz w:val="22"/>
          <w:szCs w:val="22"/>
        </w:rPr>
        <w:t xml:space="preserve">Table 6: Component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Component</w:t>
            </w:r>
          </w:p>
        </w:tc>
        <w:tc>
          <w:tcPr>
            <w:tcW w:type="dxa" w:w="57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Function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React.js Frontend</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Role-aware UI rendering for all user types; state management via hooks</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Express.js Backend</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REST API gateway; JWT validation; RBAC enforcement; business logic execution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Authentication Service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User registration (admin), login, JWT issuance, bcrypt password hashing</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Inventory Module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Foil/cylinder CRUD, QR code generation, version tracking, stock search</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Attendance Module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Daily check-in/out recording, hours calculation, earnings computation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Salary Module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Payroll computation from attendance records; salary report generation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Task Module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Task creation/assignment, status tracking, material specification linking</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Report Module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Cross-module data aggregation for attendance, inventory, salary analytics</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Audit Service</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System-wide event logging for all CRUD, login, and logout operations</w:t>
            </w:r>
          </w:p>
        </w:tc>
      </w:tr>
    </w:tbl>
    <w:p>
      <w:pPr>
        <w:spacing w:after="120"/>
      </w:pPr>
      <w:r>
        <w:t xml:space="preserve"/>
      </w:r>
    </w:p>
    <w:p>
      <w:pPr>
        <w:spacing w:after="240" w:before="120"/>
        <w:jc w:val="center"/>
      </w:pPr>
      <w:r>
        <w:rPr>
          <w:rFonts w:ascii="Times New Roman" w:cs="Times New Roman" w:eastAsia="Times New Roman" w:hAnsi="Times New Roman"/>
          <w:b/>
          <w:bCs/>
          <w:sz w:val="22"/>
          <w:szCs w:val="22"/>
        </w:rPr>
        <w:t xml:space="preserve">Fig 5.3 Composition Viewpoint</w:t>
      </w:r>
    </w:p>
    <w:p>
      <w:pPr>
        <w:pStyle w:val="Heading2"/>
        <w:spacing w:after="80" w:before="180"/>
        <w:outlineLvl w:val="1"/>
      </w:pPr>
      <w:r>
        <w:rPr>
          <w:rFonts w:ascii="Arial" w:cs="Arial" w:eastAsia="Arial" w:hAnsi="Arial"/>
          <w:b/>
          <w:bCs/>
          <w:sz w:val="24"/>
          <w:szCs w:val="24"/>
        </w:rPr>
        <w:t xml:space="preserve">5.4 Logical Viewpoint</w:t>
      </w:r>
    </w:p>
    <w:p>
      <w:pPr>
        <w:spacing w:after="100"/>
        <w:jc w:val="both"/>
      </w:pPr>
      <w:r>
        <w:rPr>
          <w:rFonts w:ascii="Times New Roman" w:cs="Times New Roman" w:eastAsia="Times New Roman" w:hAnsi="Times New Roman"/>
          <w:sz w:val="22"/>
          <w:szCs w:val="22"/>
        </w:rPr>
        <w:t xml:space="preserve">The Logical viewpoint defines the object-oriented and schema structure of the Smart Pharma System using MongoDB collections, Mongoose schemas, Express controllers, and React components with their structural static relationships.</w:t>
      </w:r>
    </w:p>
    <w:p>
      <w:pPr>
        <w:pStyle w:val="Heading3"/>
        <w:spacing w:after="60" w:before="120"/>
        <w:outlineLvl w:val="2"/>
      </w:pPr>
      <w:r>
        <w:rPr>
          <w:rFonts w:ascii="Arial" w:cs="Arial" w:eastAsia="Arial" w:hAnsi="Arial"/>
          <w:b/>
          <w:bCs/>
          <w:sz w:val="22"/>
          <w:szCs w:val="22"/>
        </w:rPr>
        <w:t xml:space="preserve">5.4.1 Viewpoint Definition</w:t>
      </w:r>
    </w:p>
    <w:p>
      <w:pPr>
        <w:spacing w:after="100"/>
        <w:jc w:val="both"/>
      </w:pPr>
      <w:r>
        <w:rPr>
          <w:rFonts w:ascii="Times New Roman" w:cs="Times New Roman" w:eastAsia="Times New Roman" w:hAnsi="Times New Roman"/>
          <w:sz w:val="22"/>
          <w:szCs w:val="22"/>
        </w:rPr>
        <w:t xml:space="preserve">The Logical viewpoint focuses on data structures, class responsibilities, and logical relationships. It defines Mongoose schemas, React component hierarchies, Express controller responsibilities, and service module interfaces.</w:t>
      </w:r>
    </w:p>
    <w:p>
      <w:pPr>
        <w:pStyle w:val="Heading3"/>
        <w:spacing w:after="60" w:before="120"/>
        <w:outlineLvl w:val="2"/>
      </w:pPr>
      <w:r>
        <w:rPr>
          <w:rFonts w:ascii="Arial" w:cs="Arial" w:eastAsia="Arial" w:hAnsi="Arial"/>
          <w:b/>
          <w:bCs/>
          <w:sz w:val="22"/>
          <w:szCs w:val="22"/>
        </w:rPr>
        <w:t xml:space="preserve">5.4.2 Design Concerns</w:t>
      </w:r>
    </w:p>
    <w:p>
      <w:pPr>
        <w:spacing w:after="100"/>
        <w:jc w:val="both"/>
      </w:pPr>
      <w:r>
        <w:rPr>
          <w:rFonts w:ascii="Times New Roman" w:cs="Times New Roman" w:eastAsia="Times New Roman" w:hAnsi="Times New Roman"/>
          <w:sz w:val="22"/>
          <w:szCs w:val="22"/>
        </w:rPr>
        <w:t xml:space="preserve">Primary concerns include: reusable domain abstractions for pharmaceutical operations, user and employee data modeling, attendance and payroll data structures, inventory schema design, and relationship modeling between workers, tasks, and inventory items.</w:t>
      </w:r>
    </w:p>
    <w:p>
      <w:pPr>
        <w:pStyle w:val="Heading3"/>
        <w:spacing w:after="60" w:before="120"/>
        <w:outlineLvl w:val="2"/>
      </w:pPr>
      <w:r>
        <w:rPr>
          <w:rFonts w:ascii="Arial" w:cs="Arial" w:eastAsia="Arial" w:hAnsi="Arial"/>
          <w:b/>
          <w:bCs/>
          <w:sz w:val="22"/>
          <w:szCs w:val="22"/>
        </w:rPr>
        <w:t xml:space="preserve">5.4.3 Core Service Classes</w:t>
      </w:r>
    </w:p>
    <w:p>
      <w:pPr>
        <w:spacing w:after="100"/>
        <w:jc w:val="both"/>
      </w:pPr>
      <w:r>
        <w:rPr>
          <w:rFonts w:ascii="Times New Roman" w:cs="Times New Roman" w:eastAsia="Times New Roman" w:hAnsi="Times New Roman"/>
          <w:sz w:val="22"/>
          <w:szCs w:val="22"/>
        </w:rPr>
        <w:t xml:space="preserve">The major logical entities are: User (with role field), InventoryItem (foil/cylinder), AttendanceRecord, SalaryRecord, Task, AuditLogEntry, and Report. Key relationships include: User one-to-many AttendanceRecord, User many-to-many Task (via assignedTo/assignedBy), InventoryItem referenced by Task.</w:t>
      </w:r>
    </w:p>
    <w:p>
      <w:pPr>
        <w:spacing w:after="240" w:before="120"/>
        <w:jc w:val="center"/>
      </w:pPr>
      <w:r>
        <w:rPr>
          <w:rFonts w:ascii="Times New Roman" w:cs="Times New Roman" w:eastAsia="Times New Roman" w:hAnsi="Times New Roman"/>
          <w:b/>
          <w:bCs/>
          <w:sz w:val="22"/>
          <w:szCs w:val="22"/>
        </w:rPr>
        <w:t xml:space="preserve">Fig 5.4 Logical Viewpoint</w:t>
      </w:r>
    </w:p>
    <w:p>
      <w:pPr>
        <w:pStyle w:val="Heading2"/>
        <w:spacing w:after="80" w:before="180"/>
        <w:outlineLvl w:val="1"/>
      </w:pPr>
      <w:r>
        <w:rPr>
          <w:rFonts w:ascii="Arial" w:cs="Arial" w:eastAsia="Arial" w:hAnsi="Arial"/>
          <w:b/>
          <w:bCs/>
          <w:sz w:val="24"/>
          <w:szCs w:val="24"/>
        </w:rPr>
        <w:t xml:space="preserve">5.5 Dependency Viewpoint</w:t>
      </w:r>
    </w:p>
    <w:p>
      <w:pPr>
        <w:spacing w:after="100"/>
        <w:jc w:val="both"/>
      </w:pPr>
      <w:r>
        <w:rPr>
          <w:rFonts w:ascii="Times New Roman" w:cs="Times New Roman" w:eastAsia="Times New Roman" w:hAnsi="Times New Roman"/>
          <w:sz w:val="22"/>
          <w:szCs w:val="22"/>
        </w:rPr>
        <w:t xml:space="preserve">The Dependency viewpoint specifies the interconnections among Smart Pharma modules and their external libraries. It identifies how modules such as the Salary service, Attendance module, JWT middleware, and MongoDB depend on each other for correct operation.</w:t>
      </w:r>
    </w:p>
    <w:p>
      <w:pPr>
        <w:pStyle w:val="Heading3"/>
        <w:spacing w:after="60" w:before="120"/>
        <w:outlineLvl w:val="2"/>
      </w:pPr>
      <w:r>
        <w:rPr>
          <w:rFonts w:ascii="Arial" w:cs="Arial" w:eastAsia="Arial" w:hAnsi="Arial"/>
          <w:b/>
          <w:bCs/>
          <w:sz w:val="22"/>
          <w:szCs w:val="22"/>
        </w:rPr>
        <w:t xml:space="preserve">5.5.1 Viewpoint Definition</w:t>
      </w:r>
    </w:p>
    <w:p>
      <w:pPr>
        <w:spacing w:after="100"/>
        <w:jc w:val="both"/>
      </w:pPr>
      <w:r>
        <w:rPr>
          <w:rFonts w:ascii="Times New Roman" w:cs="Times New Roman" w:eastAsia="Times New Roman" w:hAnsi="Times New Roman"/>
          <w:sz w:val="22"/>
          <w:szCs w:val="22"/>
        </w:rPr>
        <w:t xml:space="preserve">The Dependency viewpoint identifies interconnections and operational dependencies. Key dependencies include: Salary Module on Attendance Module (via service call), all modules on JWT Middleware, all controllers on Mongoose Models, and Frontend on Backend REST API.</w:t>
      </w:r>
    </w:p>
    <w:p>
      <w:pPr>
        <w:pStyle w:val="Heading3"/>
        <w:spacing w:after="60" w:before="120"/>
        <w:outlineLvl w:val="2"/>
      </w:pPr>
      <w:r>
        <w:rPr>
          <w:rFonts w:ascii="Arial" w:cs="Arial" w:eastAsia="Arial" w:hAnsi="Arial"/>
          <w:b/>
          <w:bCs/>
          <w:sz w:val="22"/>
          <w:szCs w:val="22"/>
        </w:rPr>
        <w:t xml:space="preserve">5.5.2 Inter-Service Communication Dependencies</w:t>
      </w:r>
    </w:p>
    <w:p>
      <w:pPr>
        <w:spacing w:after="100"/>
        <w:jc w:val="both"/>
      </w:pPr>
      <w:r>
        <w:rPr>
          <w:rFonts w:ascii="Times New Roman" w:cs="Times New Roman" w:eastAsia="Times New Roman" w:hAnsi="Times New Roman"/>
          <w:sz w:val="22"/>
          <w:szCs w:val="22"/>
        </w:rPr>
        <w:t xml:space="preserve">Critical dependencies:</w:t>
      </w:r>
    </w:p>
    <w:p>
      <w:pPr>
        <w:pStyle w:val="ListParagraph"/>
        <w:numPr>
          <w:ilvl w:val="0"/>
          <w:numId w:val="2"/>
        </w:numPr>
        <w:spacing w:after="60"/>
        <w:jc w:val="both"/>
      </w:pPr>
      <w:r>
        <w:rPr>
          <w:rFonts w:ascii="Times New Roman" w:cs="Times New Roman" w:eastAsia="Times New Roman" w:hAnsi="Times New Roman"/>
          <w:sz w:val="22"/>
          <w:szCs w:val="22"/>
        </w:rPr>
        <w:t xml:space="preserve">React.js frontend depends on Express.js REST API endpoints.</w:t>
      </w:r>
    </w:p>
    <w:p>
      <w:pPr>
        <w:pStyle w:val="ListParagraph"/>
        <w:numPr>
          <w:ilvl w:val="0"/>
          <w:numId w:val="2"/>
        </w:numPr>
        <w:spacing w:after="60"/>
        <w:jc w:val="both"/>
      </w:pPr>
      <w:r>
        <w:rPr>
          <w:rFonts w:ascii="Times New Roman" w:cs="Times New Roman" w:eastAsia="Times New Roman" w:hAnsi="Times New Roman"/>
          <w:sz w:val="22"/>
          <w:szCs w:val="22"/>
        </w:rPr>
        <w:t xml:space="preserve">All backend routes depend on the JWT authenticator middleware and Role Guard.</w:t>
      </w:r>
    </w:p>
    <w:p>
      <w:pPr>
        <w:pStyle w:val="ListParagraph"/>
        <w:numPr>
          <w:ilvl w:val="0"/>
          <w:numId w:val="2"/>
        </w:numPr>
        <w:spacing w:after="60"/>
        <w:jc w:val="both"/>
      </w:pPr>
      <w:r>
        <w:rPr>
          <w:rFonts w:ascii="Times New Roman" w:cs="Times New Roman" w:eastAsia="Times New Roman" w:hAnsi="Times New Roman"/>
          <w:sz w:val="22"/>
          <w:szCs w:val="22"/>
        </w:rPr>
        <w:t xml:space="preserve">Salary Module depends on Attendance records via SalaryService.getAttendance().</w:t>
      </w:r>
    </w:p>
    <w:p>
      <w:pPr>
        <w:pStyle w:val="ListParagraph"/>
        <w:numPr>
          <w:ilvl w:val="0"/>
          <w:numId w:val="2"/>
        </w:numPr>
        <w:spacing w:after="60"/>
        <w:jc w:val="both"/>
      </w:pPr>
      <w:r>
        <w:rPr>
          <w:rFonts w:ascii="Times New Roman" w:cs="Times New Roman" w:eastAsia="Times New Roman" w:hAnsi="Times New Roman"/>
          <w:sz w:val="22"/>
          <w:szCs w:val="22"/>
        </w:rPr>
        <w:t xml:space="preserve">Report Module depends on Attendance, Inventory, and Salary modules via API calls.</w:t>
      </w:r>
    </w:p>
    <w:p>
      <w:pPr>
        <w:pStyle w:val="ListParagraph"/>
        <w:numPr>
          <w:ilvl w:val="0"/>
          <w:numId w:val="2"/>
        </w:numPr>
        <w:spacing w:after="60"/>
        <w:jc w:val="both"/>
      </w:pPr>
      <w:r>
        <w:rPr>
          <w:rFonts w:ascii="Times New Roman" w:cs="Times New Roman" w:eastAsia="Times New Roman" w:hAnsi="Times New Roman"/>
          <w:sz w:val="22"/>
          <w:szCs w:val="22"/>
        </w:rPr>
        <w:t xml:space="preserve">AuditLog Service is called by all controllers upon any data-modifying operation.</w:t>
      </w:r>
    </w:p>
    <w:p>
      <w:pPr>
        <w:pStyle w:val="Heading3"/>
        <w:spacing w:after="60" w:before="120"/>
        <w:outlineLvl w:val="2"/>
      </w:pPr>
      <w:r>
        <w:rPr>
          <w:rFonts w:ascii="Arial" w:cs="Arial" w:eastAsia="Arial" w:hAnsi="Arial"/>
          <w:b/>
          <w:bCs/>
          <w:sz w:val="22"/>
          <w:szCs w:val="22"/>
        </w:rPr>
        <w:t xml:space="preserve">5.5.3 Critical Third-Party Library Dependencies</w:t>
      </w:r>
    </w:p>
    <w:p>
      <w:pPr>
        <w:spacing w:after="60" w:before="120"/>
        <w:jc w:val="center"/>
      </w:pPr>
      <w:r>
        <w:rPr>
          <w:rFonts w:ascii="Times New Roman" w:cs="Times New Roman" w:eastAsia="Times New Roman" w:hAnsi="Times New Roman"/>
          <w:b/>
          <w:bCs/>
          <w:sz w:val="22"/>
          <w:szCs w:val="22"/>
        </w:rPr>
        <w:t xml:space="preserve">Table 7: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Library</w:t>
            </w:r>
          </w:p>
        </w:tc>
        <w:tc>
          <w:tcPr>
            <w:tcW w:type="dxa" w:w="1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Version</w:t>
            </w:r>
          </w:p>
        </w:tc>
        <w:tc>
          <w:tcPr>
            <w:tcW w:type="dxa" w:w="48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Purpose</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4.x</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HTTP server and REST API routing framework</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mongoose</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7.x</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 ODM with schema validation and query building</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jsonwebtoken</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JWT token creation, signing, and verification</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bcryptjs</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Password hashing with configurable salt rounds</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express-validator</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Request body sanitization and field validation</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express-rate-limit</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IP-based API rate limiting (100 req/15 min)</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winston</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Structured application logging with rotating log files</w:t>
            </w:r>
          </w:p>
        </w:tc>
      </w:tr>
      <w:tr>
        <w:tc>
          <w:tcPr>
            <w:tcW w:type="dxa" w:w="27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qrcode</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latest</w:t>
            </w:r>
          </w:p>
        </w:tc>
        <w:tc>
          <w:tcPr>
            <w:tcW w:type="dxa" w:w="48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QR code string generation for inventory items</w:t>
            </w:r>
          </w:p>
        </w:tc>
      </w:tr>
    </w:tbl>
    <w:p>
      <w:pPr>
        <w:spacing w:after="120"/>
      </w:pPr>
      <w:r>
        <w:t xml:space="preserve"/>
      </w:r>
    </w:p>
    <w:p>
      <w:pPr>
        <w:spacing w:after="240" w:before="120"/>
        <w:jc w:val="center"/>
      </w:pPr>
      <w:r>
        <w:rPr>
          <w:rFonts w:ascii="Times New Roman" w:cs="Times New Roman" w:eastAsia="Times New Roman" w:hAnsi="Times New Roman"/>
          <w:b/>
          <w:bCs/>
          <w:sz w:val="22"/>
          <w:szCs w:val="22"/>
        </w:rPr>
        <w:t xml:space="preserve">Fig 5.5 Dependency Viewpoint</w:t>
      </w:r>
    </w:p>
    <w:p>
      <w:pPr>
        <w:pStyle w:val="Heading2"/>
        <w:spacing w:after="80" w:before="180"/>
        <w:outlineLvl w:val="1"/>
      </w:pPr>
      <w:r>
        <w:rPr>
          <w:rFonts w:ascii="Arial" w:cs="Arial" w:eastAsia="Arial" w:hAnsi="Arial"/>
          <w:b/>
          <w:bCs/>
          <w:sz w:val="24"/>
          <w:szCs w:val="24"/>
        </w:rPr>
        <w:t xml:space="preserve">5.6 Information Viewpoint</w:t>
      </w:r>
    </w:p>
    <w:p>
      <w:pPr>
        <w:spacing w:after="100"/>
        <w:jc w:val="both"/>
      </w:pPr>
      <w:r>
        <w:rPr>
          <w:rFonts w:ascii="Times New Roman" w:cs="Times New Roman" w:eastAsia="Times New Roman" w:hAnsi="Times New Roman"/>
          <w:sz w:val="22"/>
          <w:szCs w:val="22"/>
        </w:rPr>
        <w:t xml:space="preserve">The Information viewpoint focuses on the management, storage, and organization of persistent pharmaceutical data within the Smart Pharma platform. The system stores user profiles, inventory records, attendance logs, salary records, task data, and audit trails using MongoDB 6.x.</w:t>
      </w:r>
    </w:p>
    <w:p>
      <w:pPr>
        <w:pStyle w:val="Heading3"/>
        <w:spacing w:after="60" w:before="120"/>
        <w:outlineLvl w:val="2"/>
      </w:pPr>
      <w:r>
        <w:rPr>
          <w:rFonts w:ascii="Arial" w:cs="Arial" w:eastAsia="Arial" w:hAnsi="Arial"/>
          <w:b/>
          <w:bCs/>
          <w:sz w:val="22"/>
          <w:szCs w:val="22"/>
        </w:rPr>
        <w:t xml:space="preserve">5.6.1 Viewpoint Definition</w:t>
      </w:r>
    </w:p>
    <w:p>
      <w:pPr>
        <w:spacing w:after="100"/>
        <w:jc w:val="both"/>
      </w:pPr>
      <w:r>
        <w:rPr>
          <w:rFonts w:ascii="Times New Roman" w:cs="Times New Roman" w:eastAsia="Times New Roman" w:hAnsi="Times New Roman"/>
          <w:sz w:val="22"/>
          <w:szCs w:val="22"/>
        </w:rPr>
        <w:t xml:space="preserve">The Information viewpoint describes the MongoDB collection schemas, document structures, field constraints, and relationships between data entities within the Smart Pharma System.</w:t>
      </w:r>
    </w:p>
    <w:p>
      <w:pPr>
        <w:pStyle w:val="Heading3"/>
        <w:spacing w:after="60" w:before="120"/>
        <w:outlineLvl w:val="2"/>
      </w:pPr>
      <w:r>
        <w:rPr>
          <w:rFonts w:ascii="Arial" w:cs="Arial" w:eastAsia="Arial" w:hAnsi="Arial"/>
          <w:b/>
          <w:bCs/>
          <w:sz w:val="22"/>
          <w:szCs w:val="22"/>
        </w:rPr>
        <w:t xml:space="preserve">5.6.2 Primary Database Schema — MongoDB</w:t>
      </w:r>
    </w:p>
    <w:p>
      <w:pPr>
        <w:spacing w:after="60" w:before="120"/>
        <w:jc w:val="center"/>
      </w:pPr>
      <w:r>
        <w:rPr>
          <w:rFonts w:ascii="Times New Roman" w:cs="Times New Roman" w:eastAsia="Times New Roman" w:hAnsi="Times New Roman"/>
          <w:b/>
          <w:bCs/>
          <w:sz w:val="22"/>
          <w:szCs w:val="22"/>
        </w:rPr>
        <w:t xml:space="preserve">Table 8: MongoDB Collection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760"/>
      </w:tblGrid>
      <w:tr>
        <w:tc>
          <w:tcPr>
            <w:tcW w:type="dxa" w:w="20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Collection</w:t>
            </w:r>
          </w:p>
        </w:tc>
        <w:tc>
          <w:tcPr>
            <w:tcW w:type="dxa" w:w="56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Key Fields</w:t>
            </w:r>
          </w:p>
        </w:tc>
        <w:tc>
          <w:tcPr>
            <w:tcW w:type="dxa" w:w="17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Multi-Tenant</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Users</w:t>
            </w:r>
          </w:p>
        </w:tc>
        <w:tc>
          <w:tcPr>
            <w:tcW w:type="dxa" w:w="5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_id, name, email, password (hashed), role (enum), company, phone, address, joiningDate</w:t>
            </w:r>
          </w:p>
        </w:tc>
        <w:tc>
          <w:tcPr>
            <w:tcW w:type="dxa" w:w="1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 (company)</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Inventory</w:t>
            </w:r>
          </w:p>
        </w:tc>
        <w:tc>
          <w:tcPr>
            <w:tcW w:type="dxa" w:w="5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_id, type (enum), size, weight, company, qrCode, version, serial, timestamps</w:t>
            </w:r>
          </w:p>
        </w:tc>
        <w:tc>
          <w:tcPr>
            <w:tcW w:type="dxa" w:w="1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 (company)</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Attendance</w:t>
            </w:r>
          </w:p>
        </w:tc>
        <w:tc>
          <w:tcPr>
            <w:tcW w:type="dxa" w:w="5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_id, worker (ref: User), company, date, status (enum), checkIn, checkOut, hours, rate, earnings</w:t>
            </w:r>
          </w:p>
        </w:tc>
        <w:tc>
          <w:tcPr>
            <w:tcW w:type="dxa" w:w="1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 (company)</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Tasks</w:t>
            </w:r>
          </w:p>
        </w:tc>
        <w:tc>
          <w:tcPr>
            <w:tcW w:type="dxa" w:w="5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_id, title, company, worker (ref: User), assignedBy (ref: User), status (enum), foilType, size, weight, requiredKg, timestamps</w:t>
            </w:r>
          </w:p>
        </w:tc>
        <w:tc>
          <w:tcPr>
            <w:tcW w:type="dxa" w:w="1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 (company)</w:t>
            </w:r>
          </w:p>
        </w:tc>
      </w:tr>
      <w:tr>
        <w:tc>
          <w:tcPr>
            <w:tcW w:type="dxa" w:w="2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AuditLogs</w:t>
            </w:r>
          </w:p>
        </w:tc>
        <w:tc>
          <w:tcPr>
            <w:tcW w:type="dxa" w:w="5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_id, action (enum), type, item (ref), changedBy (ref: User), role, company, details, createdAt</w:t>
            </w:r>
          </w:p>
        </w:tc>
        <w:tc>
          <w:tcPr>
            <w:tcW w:type="dxa" w:w="1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 (company)</w:t>
            </w:r>
          </w:p>
        </w:tc>
      </w:tr>
    </w:tbl>
    <w:p>
      <w:pPr>
        <w:spacing w:after="120"/>
      </w:pPr>
      <w:r>
        <w:t xml:space="preserve"/>
      </w:r>
    </w:p>
    <w:p>
      <w:pPr>
        <w:spacing w:after="240" w:before="120"/>
        <w:jc w:val="center"/>
      </w:pPr>
      <w:r>
        <w:rPr>
          <w:rFonts w:ascii="Times New Roman" w:cs="Times New Roman" w:eastAsia="Times New Roman" w:hAnsi="Times New Roman"/>
          <w:b/>
          <w:bCs/>
          <w:sz w:val="22"/>
          <w:szCs w:val="22"/>
        </w:rPr>
        <w:t xml:space="preserve">Fig 5.6 Information Viewpoint</w:t>
      </w:r>
    </w:p>
    <w:p>
      <w:pPr>
        <w:pStyle w:val="Heading2"/>
        <w:spacing w:after="80" w:before="180"/>
        <w:outlineLvl w:val="1"/>
      </w:pPr>
      <w:r>
        <w:rPr>
          <w:rFonts w:ascii="Arial" w:cs="Arial" w:eastAsia="Arial" w:hAnsi="Arial"/>
          <w:b/>
          <w:bCs/>
          <w:sz w:val="24"/>
          <w:szCs w:val="24"/>
        </w:rPr>
        <w:t xml:space="preserve">5.7 Interface Viewpoint</w:t>
      </w:r>
    </w:p>
    <w:p>
      <w:pPr>
        <w:spacing w:after="100"/>
        <w:jc w:val="both"/>
      </w:pPr>
      <w:r>
        <w:rPr>
          <w:rFonts w:ascii="Times New Roman" w:cs="Times New Roman" w:eastAsia="Times New Roman" w:hAnsi="Times New Roman"/>
          <w:sz w:val="22"/>
          <w:szCs w:val="22"/>
        </w:rPr>
        <w:t xml:space="preserve">The Interface viewpoint defines how Smart Pharma services and modules interact through REST APIs and user-facing interfaces. It provides interface specifications required by developers and testers for smooth communication between frontend and backend.</w:t>
      </w:r>
    </w:p>
    <w:p>
      <w:pPr>
        <w:pStyle w:val="Heading3"/>
        <w:spacing w:after="60" w:before="120"/>
        <w:outlineLvl w:val="2"/>
      </w:pPr>
      <w:r>
        <w:rPr>
          <w:rFonts w:ascii="Arial" w:cs="Arial" w:eastAsia="Arial" w:hAnsi="Arial"/>
          <w:b/>
          <w:bCs/>
          <w:sz w:val="22"/>
          <w:szCs w:val="22"/>
        </w:rPr>
        <w:t xml:space="preserve">5.7.1 Viewpoint Definition</w:t>
      </w:r>
    </w:p>
    <w:p>
      <w:pPr>
        <w:spacing w:after="100"/>
        <w:jc w:val="both"/>
      </w:pPr>
      <w:r>
        <w:rPr>
          <w:rFonts w:ascii="Times New Roman" w:cs="Times New Roman" w:eastAsia="Times New Roman" w:hAnsi="Times New Roman"/>
          <w:sz w:val="22"/>
          <w:szCs w:val="22"/>
        </w:rPr>
        <w:t xml:space="preserve">All interfaces follow REST conventions with JSON request/response bodies, Authorization: Bearer &lt;token&gt; headers for protected routes, and standard HTTP status codes (200, 201, 400, 401, 403, 404, 500).</w:t>
      </w:r>
    </w:p>
    <w:p>
      <w:pPr>
        <w:pStyle w:val="Heading3"/>
        <w:spacing w:after="60" w:before="120"/>
        <w:outlineLvl w:val="2"/>
      </w:pPr>
      <w:r>
        <w:rPr>
          <w:rFonts w:ascii="Arial" w:cs="Arial" w:eastAsia="Arial" w:hAnsi="Arial"/>
          <w:b/>
          <w:bCs/>
          <w:sz w:val="22"/>
          <w:szCs w:val="22"/>
        </w:rPr>
        <w:t xml:space="preserve">5.7.2 Base URL and Common Conventions</w:t>
      </w:r>
    </w:p>
    <w:p>
      <w:pPr>
        <w:spacing w:after="100"/>
        <w:jc w:val="both"/>
      </w:pPr>
      <w:r>
        <w:rPr>
          <w:rFonts w:ascii="Times New Roman" w:cs="Times New Roman" w:eastAsia="Times New Roman" w:hAnsi="Times New Roman"/>
          <w:sz w:val="22"/>
          <w:szCs w:val="22"/>
        </w:rPr>
        <w:t xml:space="preserve">Base URL: /api. All timestamps in ISO 8601 UTC format. All API responses return Content-Type: application/json.</w:t>
      </w:r>
    </w:p>
    <w:p>
      <w:pPr>
        <w:pStyle w:val="Heading3"/>
        <w:spacing w:after="60" w:before="120"/>
        <w:outlineLvl w:val="2"/>
      </w:pPr>
      <w:r>
        <w:rPr>
          <w:rFonts w:ascii="Arial" w:cs="Arial" w:eastAsia="Arial" w:hAnsi="Arial"/>
          <w:b/>
          <w:bCs/>
          <w:sz w:val="22"/>
          <w:szCs w:val="22"/>
        </w:rPr>
        <w:t xml:space="preserve">5.7.3 Endpoint Specifications</w:t>
      </w:r>
    </w:p>
    <w:p>
      <w:pPr>
        <w:spacing w:after="60" w:before="120"/>
        <w:jc w:val="center"/>
      </w:pPr>
      <w:r>
        <w:rPr>
          <w:rFonts w:ascii="Times New Roman" w:cs="Times New Roman" w:eastAsia="Times New Roman" w:hAnsi="Times New Roman"/>
          <w:b/>
          <w:bCs/>
          <w:sz w:val="22"/>
          <w:szCs w:val="22"/>
        </w:rPr>
        <w:t xml:space="preserve">Table 9: Authentication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240"/>
        <w:gridCol w:w="1800"/>
      </w:tblGrid>
      <w:tr>
        <w:tc>
          <w:tcPr>
            <w:tcW w:type="dxa" w:w="14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Method</w:t>
            </w:r>
          </w:p>
        </w:tc>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Endpoint</w:t>
            </w:r>
          </w:p>
        </w:tc>
        <w:tc>
          <w:tcPr>
            <w:tcW w:type="dxa" w:w="32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Description</w:t>
            </w:r>
          </w:p>
        </w:tc>
        <w:tc>
          <w:tcPr>
            <w:tcW w:type="dxa" w:w="1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Auth Required</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POST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/api/auth/register</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Create a new user account with role</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 only</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POST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/api/auth/login</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Authenticate user and return JWT token</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No</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/api/auth/me</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 current user profile</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PUT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/api/auth/profile</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Update user profile information</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/api/auth/users</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List all users in the company</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Admin/Manager</w:t>
            </w:r>
          </w:p>
        </w:tc>
      </w:tr>
    </w:tbl>
    <w:p>
      <w:pPr>
        <w:spacing w:after="120"/>
      </w:pPr>
      <w:r>
        <w:t xml:space="preserve"/>
      </w:r>
    </w:p>
    <w:p>
      <w:pPr>
        <w:spacing w:after="60" w:before="120"/>
        <w:jc w:val="center"/>
      </w:pPr>
      <w:r>
        <w:rPr>
          <w:rFonts w:ascii="Times New Roman" w:cs="Times New Roman" w:eastAsia="Times New Roman" w:hAnsi="Times New Roman"/>
          <w:b/>
          <w:bCs/>
          <w:sz w:val="22"/>
          <w:szCs w:val="22"/>
        </w:rPr>
        <w:t xml:space="preserve">Table 10: Inventory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240"/>
        <w:gridCol w:w="1800"/>
      </w:tblGrid>
      <w:tr>
        <w:tc>
          <w:tcPr>
            <w:tcW w:type="dxa" w:w="14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Method</w:t>
            </w:r>
          </w:p>
        </w:tc>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Endpoint</w:t>
            </w:r>
          </w:p>
        </w:tc>
        <w:tc>
          <w:tcPr>
            <w:tcW w:type="dxa" w:w="32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Description</w:t>
            </w:r>
          </w:p>
        </w:tc>
        <w:tc>
          <w:tcPr>
            <w:tcW w:type="dxa" w:w="18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Auth Required</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/api/inventory</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List all inventory (foil/cylinder) items</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POST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/api/inventory</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Add new inventory item; auto-generates QR</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Admin/Manager</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PUT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/api/inventory/:id</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Update existing inventory item</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Admin/Manager</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DELETE</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/api/inventory/:id</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Remove an inventory item</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Admin only</w:t>
            </w:r>
          </w:p>
        </w:tc>
      </w:tr>
      <w:tr>
        <w:tc>
          <w:tcPr>
            <w:tcW w:type="dxa" w:w="14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w:t>
            </w:r>
          </w:p>
        </w:tc>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/api/inventory/:id/qr</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Get QR code data for an item</w:t>
            </w:r>
          </w:p>
        </w:tc>
        <w:tc>
          <w:tcPr>
            <w:tcW w:type="dxa" w:w="18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Yes</w:t>
            </w:r>
          </w:p>
        </w:tc>
      </w:tr>
    </w:tbl>
    <w:p>
      <w:pPr>
        <w:spacing w:after="120"/>
      </w:pPr>
      <w:r>
        <w:t xml:space="preserve"/>
      </w:r>
    </w:p>
    <w:p>
      <w:pPr>
        <w:spacing w:after="240" w:before="120"/>
        <w:jc w:val="center"/>
      </w:pPr>
      <w:r>
        <w:rPr>
          <w:rFonts w:ascii="Times New Roman" w:cs="Times New Roman" w:eastAsia="Times New Roman" w:hAnsi="Times New Roman"/>
          <w:b/>
          <w:bCs/>
          <w:sz w:val="22"/>
          <w:szCs w:val="22"/>
        </w:rPr>
        <w:t xml:space="preserve">Fig 5.7 Interface Viewpoint</w:t>
      </w:r>
    </w:p>
    <w:p>
      <w:pPr>
        <w:pStyle w:val="Heading2"/>
        <w:spacing w:after="80" w:before="180"/>
        <w:outlineLvl w:val="1"/>
      </w:pPr>
      <w:r>
        <w:rPr>
          <w:rFonts w:ascii="Arial" w:cs="Arial" w:eastAsia="Arial" w:hAnsi="Arial"/>
          <w:b/>
          <w:bCs/>
          <w:sz w:val="24"/>
          <w:szCs w:val="24"/>
        </w:rPr>
        <w:t xml:space="preserve">5.8 Interaction Viewpoint</w:t>
      </w:r>
    </w:p>
    <w:p>
      <w:pPr>
        <w:spacing w:after="100"/>
        <w:jc w:val="both"/>
      </w:pPr>
      <w:r>
        <w:rPr>
          <w:rFonts w:ascii="Times New Roman" w:cs="Times New Roman" w:eastAsia="Times New Roman" w:hAnsi="Times New Roman"/>
          <w:sz w:val="22"/>
          <w:szCs w:val="22"/>
        </w:rPr>
        <w:t xml:space="preserve">The Interaction viewpoint defines how Smart Pharma entities communicate during operational workflows such as user login, inventory management, attendance recording, and task completion. It describes REST request/response flows and middleware chain execution sequences.</w:t>
      </w:r>
    </w:p>
    <w:p>
      <w:pPr>
        <w:pStyle w:val="Heading3"/>
        <w:spacing w:after="60" w:before="120"/>
        <w:outlineLvl w:val="2"/>
      </w:pPr>
      <w:r>
        <w:rPr>
          <w:rFonts w:ascii="Arial" w:cs="Arial" w:eastAsia="Arial" w:hAnsi="Arial"/>
          <w:b/>
          <w:bCs/>
          <w:sz w:val="22"/>
          <w:szCs w:val="22"/>
        </w:rPr>
        <w:t xml:space="preserve">5.8.1 Viewpoint Definition</w:t>
      </w:r>
    </w:p>
    <w:p>
      <w:pPr>
        <w:spacing w:after="100"/>
        <w:jc w:val="both"/>
      </w:pPr>
      <w:r>
        <w:rPr>
          <w:rFonts w:ascii="Times New Roman" w:cs="Times New Roman" w:eastAsia="Times New Roman" w:hAnsi="Times New Roman"/>
          <w:sz w:val="22"/>
          <w:szCs w:val="22"/>
        </w:rPr>
        <w:t xml:space="preserve">The Interaction viewpoint documents message flows, middleware execution sequences, and data transformation steps for key system workflows.</w:t>
      </w:r>
    </w:p>
    <w:p>
      <w:pPr>
        <w:pStyle w:val="Heading3"/>
        <w:spacing w:after="60" w:before="120"/>
        <w:outlineLvl w:val="2"/>
      </w:pPr>
      <w:r>
        <w:rPr>
          <w:rFonts w:ascii="Arial" w:cs="Arial" w:eastAsia="Arial" w:hAnsi="Arial"/>
          <w:b/>
          <w:bCs/>
          <w:sz w:val="22"/>
          <w:szCs w:val="22"/>
        </w:rPr>
        <w:t xml:space="preserve">5.8.2 Interaction Scenario 1: Employee Login and Dashboard Load</w:t>
      </w:r>
    </w:p>
    <w:p>
      <w:pPr>
        <w:spacing w:after="100"/>
        <w:jc w:val="both"/>
      </w:pPr>
      <w:r>
        <w:rPr>
          <w:rFonts w:ascii="Times New Roman" w:cs="Times New Roman" w:eastAsia="Times New Roman" w:hAnsi="Times New Roman"/>
          <w:sz w:val="22"/>
          <w:szCs w:val="22"/>
        </w:rPr>
        <w:t xml:space="preserve">1. Worker submits email and password via Login Screen. 2. Frontend sends POST /api/auth/login. 3. Rate Limiter checks request count. 4. Express-validator sanitizes input. 5. AuthController queries MongoDB for user by email. 6. bcrypt.compare() validates password hash. 7. JWT token is signed and returned. 8. Frontend stores token; fetches dashboard data with Authorization header. 9. JWT Middleware verifies token on each subsequent request. 10. Role Guard validates worker role against required permissions.</w:t>
      </w:r>
    </w:p>
    <w:p>
      <w:pPr>
        <w:pStyle w:val="Heading3"/>
        <w:spacing w:after="60" w:before="120"/>
        <w:outlineLvl w:val="2"/>
      </w:pPr>
      <w:r>
        <w:rPr>
          <w:rFonts w:ascii="Arial" w:cs="Arial" w:eastAsia="Arial" w:hAnsi="Arial"/>
          <w:b/>
          <w:bCs/>
          <w:sz w:val="22"/>
          <w:szCs w:val="22"/>
        </w:rPr>
        <w:t xml:space="preserve">5.8.3 Interaction Scenario 2: Attendance Check-In</w:t>
      </w:r>
    </w:p>
    <w:p>
      <w:pPr>
        <w:spacing w:after="100"/>
        <w:jc w:val="both"/>
      </w:pPr>
      <w:r>
        <w:rPr>
          <w:rFonts w:ascii="Times New Roman" w:cs="Times New Roman" w:eastAsia="Times New Roman" w:hAnsi="Times New Roman"/>
          <w:sz w:val="22"/>
          <w:szCs w:val="22"/>
        </w:rPr>
        <w:t xml:space="preserve">1. Worker clicks Check-In on dashboard. 2. Frontend sends POST /api/attendance/checkin with Bearer token. 3. JWT Middleware validates token. 4. AttendanceController checks no existing record for today. 5. New Attendance document created with checkIn timestamp. 6. AuditLog entry created: action=create, type=attendance. 7. Response 201 returned. 8. Frontend displays success notification.</w:t>
      </w:r>
    </w:p>
    <w:p>
      <w:pPr>
        <w:spacing w:after="240" w:before="120"/>
        <w:jc w:val="center"/>
      </w:pPr>
      <w:r>
        <w:rPr>
          <w:rFonts w:ascii="Times New Roman" w:cs="Times New Roman" w:eastAsia="Times New Roman" w:hAnsi="Times New Roman"/>
          <w:b/>
          <w:bCs/>
          <w:sz w:val="22"/>
          <w:szCs w:val="22"/>
        </w:rPr>
        <w:t xml:space="preserve">Fig 5.8 Interaction Viewpoint</w:t>
      </w:r>
    </w:p>
    <w:p>
      <w:pPr>
        <w:pStyle w:val="Heading2"/>
        <w:spacing w:after="80" w:before="180"/>
        <w:outlineLvl w:val="1"/>
      </w:pPr>
      <w:r>
        <w:rPr>
          <w:rFonts w:ascii="Arial" w:cs="Arial" w:eastAsia="Arial" w:hAnsi="Arial"/>
          <w:b/>
          <w:bCs/>
          <w:sz w:val="24"/>
          <w:szCs w:val="24"/>
        </w:rPr>
        <w:t xml:space="preserve">5.9 State Dynamics Viewpoint</w:t>
      </w:r>
    </w:p>
    <w:p>
      <w:pPr>
        <w:spacing w:after="100"/>
        <w:jc w:val="both"/>
      </w:pPr>
      <w:r>
        <w:rPr>
          <w:rFonts w:ascii="Times New Roman" w:cs="Times New Roman" w:eastAsia="Times New Roman" w:hAnsi="Times New Roman"/>
          <w:sz w:val="22"/>
          <w:szCs w:val="22"/>
        </w:rPr>
        <w:t xml:space="preserve">The State Dynamics viewpoint describes the dynamic behavior of Smart Pharma entities based on states, transitions, and events. It is especially relevant for the Attendance lifecycle and Task lifecycle workflows.</w:t>
      </w:r>
    </w:p>
    <w:p>
      <w:pPr>
        <w:pStyle w:val="Heading3"/>
        <w:spacing w:after="60" w:before="120"/>
        <w:outlineLvl w:val="2"/>
      </w:pPr>
      <w:r>
        <w:rPr>
          <w:rFonts w:ascii="Arial" w:cs="Arial" w:eastAsia="Arial" w:hAnsi="Arial"/>
          <w:b/>
          <w:bCs/>
          <w:sz w:val="22"/>
          <w:szCs w:val="22"/>
        </w:rPr>
        <w:t xml:space="preserve">5.9.1 Viewpoint Definition</w:t>
      </w:r>
    </w:p>
    <w:p>
      <w:pPr>
        <w:spacing w:after="100"/>
        <w:jc w:val="both"/>
      </w:pPr>
      <w:r>
        <w:rPr>
          <w:rFonts w:ascii="Times New Roman" w:cs="Times New Roman" w:eastAsia="Times New Roman" w:hAnsi="Times New Roman"/>
          <w:sz w:val="22"/>
          <w:szCs w:val="22"/>
        </w:rPr>
        <w:t xml:space="preserve">The State Dynamics viewpoint documents state machines for the key operational workflows in the Smart Pharma System.</w:t>
      </w:r>
    </w:p>
    <w:p>
      <w:pPr>
        <w:pStyle w:val="Heading3"/>
        <w:spacing w:after="60" w:before="120"/>
        <w:outlineLvl w:val="2"/>
      </w:pPr>
      <w:r>
        <w:rPr>
          <w:rFonts w:ascii="Arial" w:cs="Arial" w:eastAsia="Arial" w:hAnsi="Arial"/>
          <w:b/>
          <w:bCs/>
          <w:sz w:val="22"/>
          <w:szCs w:val="22"/>
        </w:rPr>
        <w:t xml:space="preserve">5.9.2 Attendance State Machine</w:t>
      </w:r>
    </w:p>
    <w:p>
      <w:pPr>
        <w:spacing w:after="100"/>
        <w:jc w:val="both"/>
      </w:pPr>
      <w:r>
        <w:rPr>
          <w:rFonts w:ascii="Times New Roman" w:cs="Times New Roman" w:eastAsia="Times New Roman" w:hAnsi="Times New Roman"/>
          <w:sz w:val="22"/>
          <w:szCs w:val="22"/>
        </w:rPr>
        <w:t xml:space="preserve">States: No Record → Checked-In → Checked-Out (terminal for the day). Transitions: checkIn event creates record in Checked-In state. checkOut event computes hours and earnings, transitions to Checked-Out. Once Checked-Out, no further transitions allowed for the day. Absent and Half Day statuses are set administratively.</w:t>
      </w:r>
    </w:p>
    <w:p>
      <w:pPr>
        <w:pStyle w:val="Heading3"/>
        <w:spacing w:after="60" w:before="120"/>
        <w:outlineLvl w:val="2"/>
      </w:pPr>
      <w:r>
        <w:rPr>
          <w:rFonts w:ascii="Arial" w:cs="Arial" w:eastAsia="Arial" w:hAnsi="Arial"/>
          <w:b/>
          <w:bCs/>
          <w:sz w:val="22"/>
          <w:szCs w:val="22"/>
        </w:rPr>
        <w:t xml:space="preserve">5.9.3 Task State Machine</w:t>
      </w:r>
    </w:p>
    <w:p>
      <w:pPr>
        <w:spacing w:after="100"/>
        <w:jc w:val="both"/>
      </w:pPr>
      <w:r>
        <w:rPr>
          <w:rFonts w:ascii="Times New Roman" w:cs="Times New Roman" w:eastAsia="Times New Roman" w:hAnsi="Times New Roman"/>
          <w:sz w:val="22"/>
          <w:szCs w:val="22"/>
        </w:rPr>
        <w:t xml:space="preserve">States: Draft → Pending → In-Progress → Completed. Transitions: task creation moves to Pending. Worker starts task: Pending → In-Progress. Worker marks complete: In-Progress → Completed. Admin/Manager may reset or delete in any state.</w:t>
      </w:r>
    </w:p>
    <w:p>
      <w:pPr>
        <w:spacing w:after="240" w:before="120"/>
        <w:jc w:val="center"/>
      </w:pPr>
      <w:r>
        <w:rPr>
          <w:rFonts w:ascii="Times New Roman" w:cs="Times New Roman" w:eastAsia="Times New Roman" w:hAnsi="Times New Roman"/>
          <w:b/>
          <w:bCs/>
          <w:sz w:val="22"/>
          <w:szCs w:val="22"/>
        </w:rPr>
        <w:t xml:space="preserve">Fig 5.9 State Dynamics Viewpoint</w:t>
      </w:r>
    </w:p>
    <w:p>
      <w:pPr>
        <w:pStyle w:val="Heading2"/>
        <w:spacing w:after="80" w:before="180"/>
        <w:outlineLvl w:val="1"/>
      </w:pPr>
      <w:r>
        <w:rPr>
          <w:rFonts w:ascii="Arial" w:cs="Arial" w:eastAsia="Arial" w:hAnsi="Arial"/>
          <w:b/>
          <w:bCs/>
          <w:sz w:val="24"/>
          <w:szCs w:val="24"/>
        </w:rPr>
        <w:t xml:space="preserve">5.10 Algorithm Viewpoint</w:t>
      </w:r>
    </w:p>
    <w:p>
      <w:pPr>
        <w:spacing w:after="100"/>
        <w:jc w:val="both"/>
      </w:pPr>
      <w:r>
        <w:rPr>
          <w:rFonts w:ascii="Times New Roman" w:cs="Times New Roman" w:eastAsia="Times New Roman" w:hAnsi="Times New Roman"/>
          <w:sz w:val="22"/>
          <w:szCs w:val="22"/>
        </w:rPr>
        <w:t xml:space="preserve">The Algorithm viewpoint describes the internal processing logic and computational procedures used in Smart Pharma. It explains the sequence of operations for salary computation, QR generation, attendance hours calculation, and report aggregation.</w:t>
      </w:r>
    </w:p>
    <w:p>
      <w:pPr>
        <w:pStyle w:val="Heading3"/>
        <w:spacing w:after="60" w:before="120"/>
        <w:outlineLvl w:val="2"/>
      </w:pPr>
      <w:r>
        <w:rPr>
          <w:rFonts w:ascii="Arial" w:cs="Arial" w:eastAsia="Arial" w:hAnsi="Arial"/>
          <w:b/>
          <w:bCs/>
          <w:sz w:val="22"/>
          <w:szCs w:val="22"/>
        </w:rPr>
        <w:t xml:space="preserve">5.10.1 Viewpoint Definition</w:t>
      </w:r>
    </w:p>
    <w:p>
      <w:pPr>
        <w:spacing w:after="100"/>
        <w:jc w:val="both"/>
      </w:pPr>
      <w:r>
        <w:rPr>
          <w:rFonts w:ascii="Times New Roman" w:cs="Times New Roman" w:eastAsia="Times New Roman" w:hAnsi="Times New Roman"/>
          <w:sz w:val="22"/>
          <w:szCs w:val="22"/>
        </w:rPr>
        <w:t xml:space="preserve">The Algorithm viewpoint provides implementation-level detail for the key computational processes within the Smart Pharma platform.</w:t>
      </w:r>
    </w:p>
    <w:p>
      <w:pPr>
        <w:pStyle w:val="Heading3"/>
        <w:spacing w:after="60" w:before="120"/>
        <w:outlineLvl w:val="2"/>
      </w:pPr>
      <w:r>
        <w:rPr>
          <w:rFonts w:ascii="Arial" w:cs="Arial" w:eastAsia="Arial" w:hAnsi="Arial"/>
          <w:b/>
          <w:bCs/>
          <w:sz w:val="22"/>
          <w:szCs w:val="22"/>
        </w:rPr>
        <w:t xml:space="preserve">5.10.2 Salary Computation Algorithm</w:t>
      </w:r>
    </w:p>
    <w:p>
      <w:pPr>
        <w:spacing w:after="100"/>
        <w:jc w:val="both"/>
      </w:pPr>
      <w:r>
        <w:rPr>
          <w:rFonts w:ascii="Times New Roman" w:cs="Times New Roman" w:eastAsia="Times New Roman" w:hAnsi="Times New Roman"/>
          <w:sz w:val="22"/>
          <w:szCs w:val="22"/>
        </w:rPr>
        <w:t xml:space="preserve">Input: workerId, startDate, endDate. Process: 1. Query Attendance collection WHERE worker=workerId AND date BETWEEN startDate AND endDate AND status=Present. 2. Sum hours for each record. 3. Multiply total hours by configured hourly rate. 4. Apply Half Day factor (0.5) for records with status=Half Day. 5. Return { totalHours, totalEarnings, breakdown[] }. Constraint: attendance records must have checkOut timestamp; incomplete records excluded.</w:t>
      </w:r>
    </w:p>
    <w:p>
      <w:pPr>
        <w:pStyle w:val="Heading3"/>
        <w:spacing w:after="60" w:before="120"/>
        <w:outlineLvl w:val="2"/>
      </w:pPr>
      <w:r>
        <w:rPr>
          <w:rFonts w:ascii="Arial" w:cs="Arial" w:eastAsia="Arial" w:hAnsi="Arial"/>
          <w:b/>
          <w:bCs/>
          <w:sz w:val="22"/>
          <w:szCs w:val="22"/>
        </w:rPr>
        <w:t xml:space="preserve">5.10.3 QR Code Generation Algorithm</w:t>
      </w:r>
    </w:p>
    <w:p>
      <w:pPr>
        <w:spacing w:after="100"/>
        <w:jc w:val="both"/>
      </w:pPr>
      <w:r>
        <w:rPr>
          <w:rFonts w:ascii="Times New Roman" w:cs="Times New Roman" w:eastAsia="Times New Roman" w:hAnsi="Times New Roman"/>
          <w:sz w:val="22"/>
          <w:szCs w:val="22"/>
        </w:rPr>
        <w:t xml:space="preserve">Input: inventoryItem (type, size, weight, serial, company). Process: 1. Construct pipe-delimited string: type|size|weight|serial|company|timestamp. 2. Encode via qrcode library to generate QR string. 3. Store qrCode field in MongoDB document. 4. Increment version counter. 5. Create AuditLog entry for creation. Output: qrCode string, version number.</w:t>
      </w:r>
    </w:p>
    <w:p>
      <w:pPr>
        <w:spacing w:after="240" w:before="120"/>
        <w:jc w:val="center"/>
      </w:pPr>
      <w:r>
        <w:rPr>
          <w:rFonts w:ascii="Times New Roman" w:cs="Times New Roman" w:eastAsia="Times New Roman" w:hAnsi="Times New Roman"/>
          <w:b/>
          <w:bCs/>
          <w:sz w:val="22"/>
          <w:szCs w:val="22"/>
        </w:rPr>
        <w:t xml:space="preserve">Fig 5.10 Algorithm Viewpoint</w:t>
      </w:r>
    </w:p>
    <w:p>
      <w:pPr>
        <w:pStyle w:val="Heading2"/>
        <w:spacing w:after="80" w:before="180"/>
        <w:outlineLvl w:val="1"/>
      </w:pPr>
      <w:r>
        <w:rPr>
          <w:rFonts w:ascii="Arial" w:cs="Arial" w:eastAsia="Arial" w:hAnsi="Arial"/>
          <w:b/>
          <w:bCs/>
          <w:sz w:val="24"/>
          <w:szCs w:val="24"/>
        </w:rPr>
        <w:t xml:space="preserve">5.11 Resource Viewpoint</w:t>
      </w:r>
    </w:p>
    <w:p>
      <w:pPr>
        <w:spacing w:after="100"/>
        <w:jc w:val="both"/>
      </w:pPr>
      <w:r>
        <w:rPr>
          <w:rFonts w:ascii="Times New Roman" w:cs="Times New Roman" w:eastAsia="Times New Roman" w:hAnsi="Times New Roman"/>
          <w:sz w:val="22"/>
          <w:szCs w:val="22"/>
        </w:rPr>
        <w:t xml:space="preserve">The Resource viewpoint models the utilization and performance characteristics of hardware, software, and network resources used by Smart Pharma. It focuses on deployment environment requirements, API rate limiting, and MongoDB resource management.</w:t>
      </w:r>
    </w:p>
    <w:p>
      <w:pPr>
        <w:pStyle w:val="Heading3"/>
        <w:spacing w:after="60" w:before="120"/>
        <w:outlineLvl w:val="2"/>
      </w:pPr>
      <w:r>
        <w:rPr>
          <w:rFonts w:ascii="Arial" w:cs="Arial" w:eastAsia="Arial" w:hAnsi="Arial"/>
          <w:b/>
          <w:bCs/>
          <w:sz w:val="22"/>
          <w:szCs w:val="22"/>
        </w:rPr>
        <w:t xml:space="preserve">5.11.1 Viewpoint Definition</w:t>
      </w:r>
    </w:p>
    <w:p>
      <w:pPr>
        <w:spacing w:after="100"/>
        <w:jc w:val="both"/>
      </w:pPr>
      <w:r>
        <w:rPr>
          <w:rFonts w:ascii="Times New Roman" w:cs="Times New Roman" w:eastAsia="Times New Roman" w:hAnsi="Times New Roman"/>
          <w:sz w:val="22"/>
          <w:szCs w:val="22"/>
        </w:rPr>
        <w:t xml:space="preserve">The Resource viewpoint documents the deployment environment requirements, hardware specifications, and resource constraints for the Smart Pharma System.</w:t>
      </w:r>
    </w:p>
    <w:p>
      <w:pPr>
        <w:pStyle w:val="Heading3"/>
        <w:spacing w:after="60" w:before="120"/>
        <w:outlineLvl w:val="2"/>
      </w:pPr>
      <w:r>
        <w:rPr>
          <w:rFonts w:ascii="Arial" w:cs="Arial" w:eastAsia="Arial" w:hAnsi="Arial"/>
          <w:b/>
          <w:bCs/>
          <w:sz w:val="22"/>
          <w:szCs w:val="22"/>
        </w:rPr>
        <w:t xml:space="preserve">5.11.2 Compute Resource Design</w:t>
      </w:r>
    </w:p>
    <w:p>
      <w:pPr>
        <w:spacing w:after="60" w:before="120"/>
        <w:jc w:val="center"/>
      </w:pPr>
      <w:r>
        <w:rPr>
          <w:rFonts w:ascii="Times New Roman" w:cs="Times New Roman" w:eastAsia="Times New Roman" w:hAnsi="Times New Roman"/>
          <w:b/>
          <w:bCs/>
          <w:sz w:val="22"/>
          <w:szCs w:val="22"/>
        </w:rPr>
        <w:t xml:space="preserve">Table 11: Environment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Component</w:t>
            </w:r>
          </w:p>
        </w:tc>
        <w:tc>
          <w:tcPr>
            <w:tcW w:type="dxa" w:w="32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Minimum</w:t>
            </w:r>
          </w:p>
        </w:tc>
        <w:tc>
          <w:tcPr>
            <w:tcW w:type="dxa" w:w="324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Recommended</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Processor</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Intel Core i3</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Intel Core i5 / i7</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RAM</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8 GB</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16 GB</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Storage</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256 GB HDD</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512 GB SSD</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Internet</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10 Mbps</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50 Mbps</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OS</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Windows 10/11 or Ubuntu 20.04+</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Ubuntu 22.04 LTS (server)</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Node.js</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18.x LTS</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20.x LTS</w:t>
            </w:r>
          </w:p>
        </w:tc>
      </w:tr>
      <w:tr>
        <w:tc>
          <w:tcPr>
            <w:tcW w:type="dxa" w:w="28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MongoDB</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6.x</w:t>
            </w:r>
          </w:p>
        </w:tc>
        <w:tc>
          <w:tcPr>
            <w:tcW w:type="dxa" w:w="324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7.x</w:t>
            </w:r>
          </w:p>
        </w:tc>
      </w:tr>
    </w:tbl>
    <w:p>
      <w:pPr>
        <w:spacing w:after="120"/>
      </w:pPr>
      <w:r>
        <w:t xml:space="preserve"/>
      </w:r>
    </w:p>
    <w:p>
      <w:pPr>
        <w:pStyle w:val="Heading3"/>
        <w:spacing w:after="60" w:before="120"/>
        <w:outlineLvl w:val="2"/>
      </w:pPr>
      <w:r>
        <w:rPr>
          <w:rFonts w:ascii="Arial" w:cs="Arial" w:eastAsia="Arial" w:hAnsi="Arial"/>
          <w:b/>
          <w:bCs/>
          <w:sz w:val="22"/>
          <w:szCs w:val="22"/>
        </w:rPr>
        <w:t xml:space="preserve">5.11.3 Deployment Design</w:t>
      </w:r>
    </w:p>
    <w:p>
      <w:pPr>
        <w:spacing w:after="100"/>
        <w:jc w:val="both"/>
      </w:pPr>
      <w:r>
        <w:rPr>
          <w:rFonts w:ascii="Times New Roman" w:cs="Times New Roman" w:eastAsia="Times New Roman" w:hAnsi="Times New Roman"/>
          <w:sz w:val="22"/>
          <w:szCs w:val="22"/>
        </w:rPr>
        <w:t xml:space="preserve">Deployment follows a Node.js server with PM2 process manager for backend, Nginx static hosting for React frontend build, and MongoDB local or Atlas cloud instance. Winston logging writes to rotating daily log files. Health check endpoint GET /api/health returns server status, DB connectivity, uptime, and memory usage.</w:t>
      </w:r>
    </w:p>
    <w:p>
      <w:pPr>
        <w:spacing w:after="240" w:before="120"/>
        <w:jc w:val="center"/>
      </w:pPr>
      <w:r>
        <w:rPr>
          <w:rFonts w:ascii="Times New Roman" w:cs="Times New Roman" w:eastAsia="Times New Roman" w:hAnsi="Times New Roman"/>
          <w:b/>
          <w:bCs/>
          <w:sz w:val="22"/>
          <w:szCs w:val="22"/>
        </w:rPr>
        <w:t xml:space="preserve">Fig 5.11 Resource Viewpoint</w:t>
      </w:r>
    </w:p>
    <w:p>
      <w:pPr>
        <w:spacing w:after="0"/>
      </w:pPr>
      <w:r>
        <w:br w:type="page"/>
      </w:r>
    </w:p>
    <w:p>
      <w:pPr>
        <w:pStyle w:val="Heading1"/>
        <w:spacing w:after="120" w:before="240"/>
        <w:outlineLvl w:val="0"/>
      </w:pPr>
      <w:r>
        <w:rPr>
          <w:rFonts w:ascii="Arial" w:cs="Arial" w:eastAsia="Arial" w:hAnsi="Arial"/>
          <w:b/>
          <w:bCs/>
          <w:sz w:val="28"/>
          <w:szCs w:val="28"/>
        </w:rPr>
        <w:t xml:space="preserve">6. Security Design</w:t>
      </w:r>
    </w:p>
    <w:p>
      <w:pPr>
        <w:pStyle w:val="Heading2"/>
        <w:spacing w:after="80" w:before="180"/>
        <w:outlineLvl w:val="1"/>
      </w:pPr>
      <w:r>
        <w:rPr>
          <w:rFonts w:ascii="Arial" w:cs="Arial" w:eastAsia="Arial" w:hAnsi="Arial"/>
          <w:b/>
          <w:bCs/>
          <w:sz w:val="24"/>
          <w:szCs w:val="24"/>
        </w:rPr>
        <w:t xml:space="preserve">6.1 Authentication and Authorization Architecture</w:t>
      </w:r>
    </w:p>
    <w:p>
      <w:pPr>
        <w:spacing w:after="100"/>
        <w:jc w:val="both"/>
      </w:pPr>
      <w:r>
        <w:rPr>
          <w:rFonts w:ascii="Times New Roman" w:cs="Times New Roman" w:eastAsia="Times New Roman" w:hAnsi="Times New Roman"/>
          <w:sz w:val="22"/>
          <w:szCs w:val="22"/>
        </w:rPr>
        <w:t xml:space="preserve">The Smart Pharma security architecture is built on JWT-based stateless authentication with role-based access control enforced at the middleware layer. Every protected API route passes through the following middleware pipeline: Rate Limiter → JSON Body Parser → CORS Policy → JWT Authenticator → Role Guard → Input Validator → Controller.</w:t>
      </w:r>
    </w:p>
    <w:p>
      <w:pPr>
        <w:spacing w:after="60" w:before="120"/>
        <w:jc w:val="center"/>
      </w:pPr>
      <w:r>
        <w:rPr>
          <w:rFonts w:ascii="Times New Roman" w:cs="Times New Roman" w:eastAsia="Times New Roman" w:hAnsi="Times New Roman"/>
          <w:b/>
          <w:bCs/>
          <w:sz w:val="22"/>
          <w:szCs w:val="22"/>
        </w:rPr>
        <w:t xml:space="preserve">Table 12: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Security Control</w:t>
            </w:r>
          </w:p>
        </w:tc>
        <w:tc>
          <w:tcPr>
            <w:tcW w:type="dxa" w:w="57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Implementation</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Password Hashing</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bcrypt with 10+ salt rounds — passwords never stored in plaintext</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Token Authentication</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JWT signed with secret key, expires in 24 hours</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Role-Based Access Control</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Middleware validates role on every protected route; roles: admin, manager, ceo, worker</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Multi-Tenancy Isolation</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Every DB query filtered by company field — users cannot access other tenants’ data</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Input Validation</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express-validator sanitizes and validates all incoming API request bodies</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Rate Limiting</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express-rate-limit: 100 requests per 15-minute window per IP</w:t>
            </w:r>
          </w:p>
        </w:tc>
      </w:tr>
      <w:tr>
        <w:tc>
          <w:tcPr>
            <w:tcW w:type="dxa" w:w="36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Audit Trail</w:t>
            </w:r>
          </w:p>
        </w:tc>
        <w:tc>
          <w:tcPr>
            <w:tcW w:type="dxa" w:w="57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All create, edit, delete, login, and logout events persisted to AuditLog collection</w:t>
            </w:r>
          </w:p>
        </w:tc>
      </w:tr>
    </w:tbl>
    <w:p>
      <w:pPr>
        <w:spacing w:after="120"/>
      </w:pPr>
      <w:r>
        <w:t xml:space="preserve"/>
      </w:r>
    </w:p>
    <w:p>
      <w:pPr>
        <w:pStyle w:val="Heading2"/>
        <w:spacing w:after="80" w:before="180"/>
        <w:outlineLvl w:val="1"/>
      </w:pPr>
      <w:r>
        <w:rPr>
          <w:rFonts w:ascii="Arial" w:cs="Arial" w:eastAsia="Arial" w:hAnsi="Arial"/>
          <w:b/>
          <w:bCs/>
          <w:sz w:val="24"/>
          <w:szCs w:val="24"/>
        </w:rPr>
        <w:t xml:space="preserve">6.2 Encryption Design</w:t>
      </w:r>
    </w:p>
    <w:p>
      <w:pPr>
        <w:spacing w:after="100"/>
        <w:jc w:val="both"/>
      </w:pPr>
      <w:r>
        <w:rPr>
          <w:rFonts w:ascii="Times New Roman" w:cs="Times New Roman" w:eastAsia="Times New Roman" w:hAnsi="Times New Roman"/>
          <w:sz w:val="22"/>
          <w:szCs w:val="22"/>
        </w:rPr>
        <w:t xml:space="preserve">All passwords are hashed using bcrypt before storage. JWT tokens are signed using HMAC SHA-256 with a server-side secret key stored in environment variables. API communication is served over HTTPS/TLS in production environments.</w:t>
      </w:r>
    </w:p>
    <w:p>
      <w:pPr>
        <w:pStyle w:val="Heading2"/>
        <w:spacing w:after="80" w:before="180"/>
        <w:outlineLvl w:val="1"/>
      </w:pPr>
      <w:r>
        <w:rPr>
          <w:rFonts w:ascii="Arial" w:cs="Arial" w:eastAsia="Arial" w:hAnsi="Arial"/>
          <w:b/>
          <w:bCs/>
          <w:sz w:val="24"/>
          <w:szCs w:val="24"/>
        </w:rPr>
        <w:t xml:space="preserve">6.3 Input Validation Design</w:t>
      </w:r>
    </w:p>
    <w:p>
      <w:pPr>
        <w:spacing w:after="100"/>
        <w:jc w:val="both"/>
      </w:pPr>
      <w:r>
        <w:rPr>
          <w:rFonts w:ascii="Times New Roman" w:cs="Times New Roman" w:eastAsia="Times New Roman" w:hAnsi="Times New Roman"/>
          <w:sz w:val="22"/>
          <w:szCs w:val="22"/>
        </w:rPr>
        <w:t xml:space="preserve">express-validator middleware validates and sanitizes all incoming request fields. Validation rules enforce: email format, password minimum length, required fields, numeric field constraints, and enum value membership for role, status, and type fields.</w:t>
      </w:r>
    </w:p>
    <w:p>
      <w:pPr>
        <w:pStyle w:val="Heading2"/>
        <w:spacing w:after="80" w:before="180"/>
        <w:outlineLvl w:val="1"/>
      </w:pPr>
      <w:r>
        <w:rPr>
          <w:rFonts w:ascii="Arial" w:cs="Arial" w:eastAsia="Arial" w:hAnsi="Arial"/>
          <w:b/>
          <w:bCs/>
          <w:sz w:val="24"/>
          <w:szCs w:val="24"/>
        </w:rPr>
        <w:t xml:space="preserve">6.4 Multi-Tenancy Design</w:t>
      </w:r>
    </w:p>
    <w:p>
      <w:pPr>
        <w:spacing w:after="100"/>
        <w:jc w:val="both"/>
      </w:pPr>
      <w:r>
        <w:rPr>
          <w:rFonts w:ascii="Times New Roman" w:cs="Times New Roman" w:eastAsia="Times New Roman" w:hAnsi="Times New Roman"/>
          <w:sz w:val="22"/>
          <w:szCs w:val="22"/>
        </w:rPr>
        <w:t xml:space="preserve">Every MongoDB document in all collections includes a company field. Every database query is filtered by company field matching the authenticated user’s company. This ensures complete data isolation between pharmaceutical companies using the shared platform.</w:t>
      </w:r>
    </w:p>
    <w:p>
      <w:pPr>
        <w:spacing w:after="0"/>
      </w:pPr>
      <w:r>
        <w:br w:type="page"/>
      </w:r>
    </w:p>
    <w:p>
      <w:pPr>
        <w:pStyle w:val="Heading1"/>
        <w:spacing w:after="120" w:before="240"/>
        <w:outlineLvl w:val="0"/>
      </w:pPr>
      <w:r>
        <w:rPr>
          <w:rFonts w:ascii="Arial" w:cs="Arial" w:eastAsia="Arial" w:hAnsi="Arial"/>
          <w:b/>
          <w:bCs/>
          <w:sz w:val="28"/>
          <w:szCs w:val="28"/>
        </w:rPr>
        <w:t xml:space="preserve">7. Design Overlays</w:t>
      </w:r>
    </w:p>
    <w:p>
      <w:pPr>
        <w:pStyle w:val="Heading2"/>
        <w:spacing w:after="80" w:before="180"/>
        <w:outlineLvl w:val="1"/>
      </w:pPr>
      <w:r>
        <w:rPr>
          <w:rFonts w:ascii="Arial" w:cs="Arial" w:eastAsia="Arial" w:hAnsi="Arial"/>
          <w:b/>
          <w:bCs/>
          <w:sz w:val="24"/>
          <w:szCs w:val="24"/>
        </w:rPr>
        <w:t xml:space="preserve">7.1 Security Overlay</w:t>
      </w:r>
    </w:p>
    <w:p>
      <w:pPr>
        <w:spacing w:after="100"/>
        <w:jc w:val="both"/>
      </w:pPr>
      <w:r>
        <w:rPr>
          <w:rFonts w:ascii="Times New Roman" w:cs="Times New Roman" w:eastAsia="Times New Roman" w:hAnsi="Times New Roman"/>
          <w:sz w:val="22"/>
          <w:szCs w:val="22"/>
        </w:rPr>
        <w:t xml:space="preserve">The Security Overlay illustrates the JWT authentication workflow, RBAC middleware chain, bcrypt password hashing flow, input validation pipeline, rate limiting enforcement, and audit trail generation. This overlay is applied to the Context and Interface design views.</w:t>
      </w:r>
    </w:p>
    <w:p>
      <w:pPr>
        <w:pStyle w:val="Heading2"/>
        <w:spacing w:after="80" w:before="180"/>
        <w:outlineLvl w:val="1"/>
      </w:pPr>
      <w:r>
        <w:rPr>
          <w:rFonts w:ascii="Arial" w:cs="Arial" w:eastAsia="Arial" w:hAnsi="Arial"/>
          <w:b/>
          <w:bCs/>
          <w:sz w:val="24"/>
          <w:szCs w:val="24"/>
        </w:rPr>
        <w:t xml:space="preserve">7.2 Observability Overlay</w:t>
      </w:r>
    </w:p>
    <w:p>
      <w:pPr>
        <w:spacing w:after="100"/>
        <w:jc w:val="both"/>
      </w:pPr>
      <w:r>
        <w:rPr>
          <w:rFonts w:ascii="Times New Roman" w:cs="Times New Roman" w:eastAsia="Times New Roman" w:hAnsi="Times New Roman"/>
          <w:sz w:val="22"/>
          <w:szCs w:val="22"/>
        </w:rPr>
        <w:t xml:space="preserve">The Observability Overlay represents Winston logger integration, rotating daily log files, health check endpoint (/api/health), MongoDB query logging in development mode, and rate limit monitoring for blocked requests. This overlay applies to all service components.</w:t>
      </w:r>
    </w:p>
    <w:p>
      <w:pPr>
        <w:pStyle w:val="Heading2"/>
        <w:spacing w:after="80" w:before="180"/>
        <w:outlineLvl w:val="1"/>
      </w:pPr>
      <w:r>
        <w:rPr>
          <w:rFonts w:ascii="Arial" w:cs="Arial" w:eastAsia="Arial" w:hAnsi="Arial"/>
          <w:b/>
          <w:bCs/>
          <w:sz w:val="24"/>
          <w:szCs w:val="24"/>
        </w:rPr>
        <w:t xml:space="preserve">7.3 Multi-Tenancy Overlay</w:t>
      </w:r>
    </w:p>
    <w:p>
      <w:pPr>
        <w:spacing w:after="100"/>
        <w:jc w:val="both"/>
      </w:pPr>
      <w:r>
        <w:rPr>
          <w:rFonts w:ascii="Times New Roman" w:cs="Times New Roman" w:eastAsia="Times New Roman" w:hAnsi="Times New Roman"/>
          <w:sz w:val="22"/>
          <w:szCs w:val="22"/>
        </w:rPr>
        <w:t xml:space="preserve">The Multi-Tenancy Overlay shows how the company field propagates through all MongoDB queries, ensuring that every operation — from user listing to inventory queries to attendance records — is scoped to the authenticated user’s tenant. This overlay applies to the Information and Composition views.</w:t>
      </w:r>
    </w:p>
    <w:p>
      <w:pPr>
        <w:spacing w:after="0"/>
      </w:pPr>
      <w:r>
        <w:br w:type="page"/>
      </w:r>
    </w:p>
    <w:p>
      <w:pPr>
        <w:pStyle w:val="Heading1"/>
        <w:spacing w:after="120" w:before="240"/>
        <w:outlineLvl w:val="0"/>
      </w:pPr>
      <w:r>
        <w:rPr>
          <w:rFonts w:ascii="Arial" w:cs="Arial" w:eastAsia="Arial" w:hAnsi="Arial"/>
          <w:b/>
          <w:bCs/>
          <w:sz w:val="28"/>
          <w:szCs w:val="28"/>
        </w:rPr>
        <w:t xml:space="preserve">8. Design Rationale</w:t>
      </w:r>
    </w:p>
    <w:p>
      <w:pPr>
        <w:pStyle w:val="Heading2"/>
        <w:spacing w:after="80" w:before="180"/>
        <w:outlineLvl w:val="1"/>
      </w:pPr>
      <w:r>
        <w:rPr>
          <w:rFonts w:ascii="Arial" w:cs="Arial" w:eastAsia="Arial" w:hAnsi="Arial"/>
          <w:b/>
          <w:bCs/>
          <w:sz w:val="24"/>
          <w:szCs w:val="24"/>
        </w:rPr>
        <w:t xml:space="preserve">8.1 MERN Stack Architecture Decision</w:t>
      </w:r>
    </w:p>
    <w:p>
      <w:pPr>
        <w:spacing w:after="100"/>
        <w:jc w:val="both"/>
      </w:pPr>
      <w:r>
        <w:rPr>
          <w:rFonts w:ascii="Times New Roman" w:cs="Times New Roman" w:eastAsia="Times New Roman" w:hAnsi="Times New Roman"/>
          <w:sz w:val="22"/>
          <w:szCs w:val="22"/>
        </w:rPr>
        <w:t xml:space="preserve">The MERN stack (MongoDB, Express.js, React.js, Node.js) was selected to enable full-stack JavaScript development, allowing the team to share expertise across frontend and backend. JavaScript’s asynchronous I/O model in Node.js is well-suited for the concurrent API requests of a multi-user pharmaceutical management platform. This stack has a mature ecosystem for authentication, validation, and logging requirements.</w:t>
      </w:r>
    </w:p>
    <w:p>
      <w:pPr>
        <w:pStyle w:val="Heading2"/>
        <w:spacing w:after="80" w:before="180"/>
        <w:outlineLvl w:val="1"/>
      </w:pPr>
      <w:r>
        <w:rPr>
          <w:rFonts w:ascii="Arial" w:cs="Arial" w:eastAsia="Arial" w:hAnsi="Arial"/>
          <w:b/>
          <w:bCs/>
          <w:sz w:val="24"/>
          <w:szCs w:val="24"/>
        </w:rPr>
        <w:t xml:space="preserve">8.2 MongoDB over Relational Database</w:t>
      </w:r>
    </w:p>
    <w:p>
      <w:pPr>
        <w:spacing w:after="100"/>
        <w:jc w:val="both"/>
      </w:pPr>
      <w:r>
        <w:rPr>
          <w:rFonts w:ascii="Times New Roman" w:cs="Times New Roman" w:eastAsia="Times New Roman" w:hAnsi="Times New Roman"/>
          <w:sz w:val="22"/>
          <w:szCs w:val="22"/>
        </w:rPr>
        <w:t xml:space="preserve">MongoDB was selected over a relational database because pharmaceutical packaging operational data (inventory items with variable specifications, attendance records with computed fields, tasks with foil specifications) is well-suited to flexible document storage. The Mongoose ODM provides schema validation, enforcing data integrity at the application layer while preserving schema flexibility for future enhancements.</w:t>
      </w:r>
    </w:p>
    <w:p>
      <w:pPr>
        <w:pStyle w:val="Heading2"/>
        <w:spacing w:after="80" w:before="180"/>
        <w:outlineLvl w:val="1"/>
      </w:pPr>
      <w:r>
        <w:rPr>
          <w:rFonts w:ascii="Arial" w:cs="Arial" w:eastAsia="Arial" w:hAnsi="Arial"/>
          <w:b/>
          <w:bCs/>
          <w:sz w:val="24"/>
          <w:szCs w:val="24"/>
        </w:rPr>
        <w:t xml:space="preserve">8.3 MVC Design Pattern</w:t>
      </w:r>
    </w:p>
    <w:p>
      <w:pPr>
        <w:spacing w:after="100"/>
        <w:jc w:val="both"/>
      </w:pPr>
      <w:r>
        <w:rPr>
          <w:rFonts w:ascii="Times New Roman" w:cs="Times New Roman" w:eastAsia="Times New Roman" w:hAnsi="Times New Roman"/>
          <w:sz w:val="22"/>
          <w:szCs w:val="22"/>
        </w:rPr>
        <w:t xml:space="preserve">The MVC pattern was adopted to clearly separate UI rendering (React.js View), business logic processing (Express.js Controllers and Services), and data access (Mongoose Models). This separation improves testability — controllers can be tested independently of views and models — and enables parallel development across frontend and backend teams.</w:t>
      </w:r>
    </w:p>
    <w:p>
      <w:pPr>
        <w:pStyle w:val="Heading2"/>
        <w:spacing w:after="80" w:before="180"/>
        <w:outlineLvl w:val="1"/>
      </w:pPr>
      <w:r>
        <w:rPr>
          <w:rFonts w:ascii="Arial" w:cs="Arial" w:eastAsia="Arial" w:hAnsi="Arial"/>
          <w:b/>
          <w:bCs/>
          <w:sz w:val="24"/>
          <w:szCs w:val="24"/>
        </w:rPr>
        <w:t xml:space="preserve">8.4 Service Layer for Business Logic</w:t>
      </w:r>
    </w:p>
    <w:p>
      <w:pPr>
        <w:spacing w:after="100"/>
        <w:jc w:val="both"/>
      </w:pPr>
      <w:r>
        <w:rPr>
          <w:rFonts w:ascii="Times New Roman" w:cs="Times New Roman" w:eastAsia="Times New Roman" w:hAnsi="Times New Roman"/>
          <w:sz w:val="22"/>
          <w:szCs w:val="22"/>
        </w:rPr>
        <w:t xml:space="preserve">A Service Layer pattern was introduced for salary computation and reporting to encapsulate business logic outside of route controllers. This prevents controllers from becoming monolithic, enables unit testing of business rules independently of HTTP handling, and allows the same business logic to be called from multiple controllers without code duplication.</w:t>
      </w:r>
    </w:p>
    <w:p>
      <w:pPr>
        <w:spacing w:after="0"/>
      </w:pPr>
      <w:r>
        <w:br w:type="page"/>
      </w:r>
    </w:p>
    <w:p>
      <w:pPr>
        <w:pStyle w:val="Heading1"/>
        <w:spacing w:after="120" w:before="240"/>
        <w:outlineLvl w:val="0"/>
      </w:pPr>
      <w:r>
        <w:rPr>
          <w:rFonts w:ascii="Arial" w:cs="Arial" w:eastAsia="Arial" w:hAnsi="Arial"/>
          <w:b/>
          <w:bCs/>
          <w:sz w:val="28"/>
          <w:szCs w:val="28"/>
        </w:rPr>
        <w:t xml:space="preserve">9. Design Languages</w:t>
      </w:r>
    </w:p>
    <w:p>
      <w:pPr>
        <w:spacing w:after="100"/>
        <w:jc w:val="both"/>
      </w:pPr>
      <w:r>
        <w:rPr>
          <w:rFonts w:ascii="Times New Roman" w:cs="Times New Roman" w:eastAsia="Times New Roman" w:hAnsi="Times New Roman"/>
          <w:sz w:val="22"/>
          <w:szCs w:val="22"/>
        </w:rPr>
        <w:t xml:space="preserve">The Smart Pharma SDD uses the following standardized design languages:</w:t>
      </w:r>
    </w:p>
    <w:p>
      <w:pPr>
        <w:pStyle w:val="ListParagraph"/>
        <w:numPr>
          <w:ilvl w:val="0"/>
          <w:numId w:val="2"/>
        </w:numPr>
        <w:spacing w:after="60"/>
        <w:jc w:val="both"/>
      </w:pPr>
      <w:r>
        <w:rPr>
          <w:rFonts w:ascii="Times New Roman" w:cs="Times New Roman" w:eastAsia="Times New Roman" w:hAnsi="Times New Roman"/>
          <w:sz w:val="22"/>
          <w:szCs w:val="22"/>
        </w:rPr>
        <w:t xml:space="preserve">Unified Modeling Language (UML) — For use case diagrams, class diagrams, sequence diagrams, and state machine diagrams.</w:t>
      </w:r>
    </w:p>
    <w:p>
      <w:pPr>
        <w:pStyle w:val="ListParagraph"/>
        <w:numPr>
          <w:ilvl w:val="0"/>
          <w:numId w:val="2"/>
        </w:numPr>
        <w:spacing w:after="60"/>
        <w:jc w:val="both"/>
      </w:pPr>
      <w:r>
        <w:rPr>
          <w:rFonts w:ascii="Times New Roman" w:cs="Times New Roman" w:eastAsia="Times New Roman" w:hAnsi="Times New Roman"/>
          <w:sz w:val="22"/>
          <w:szCs w:val="22"/>
        </w:rPr>
        <w:t xml:space="preserve">Entity-Relationship Diagrams (ERD) — For MongoDB collection structure and relationship visualization.</w:t>
      </w:r>
    </w:p>
    <w:p>
      <w:pPr>
        <w:pStyle w:val="ListParagraph"/>
        <w:numPr>
          <w:ilvl w:val="0"/>
          <w:numId w:val="2"/>
        </w:numPr>
        <w:spacing w:after="60"/>
        <w:jc w:val="both"/>
      </w:pPr>
      <w:r>
        <w:rPr>
          <w:rFonts w:ascii="Times New Roman" w:cs="Times New Roman" w:eastAsia="Times New Roman" w:hAnsi="Times New Roman"/>
          <w:sz w:val="22"/>
          <w:szCs w:val="22"/>
        </w:rPr>
        <w:t xml:space="preserve">REST API Specification — For endpoint definitions, request/response schemas, and authentication requirements.</w:t>
      </w:r>
    </w:p>
    <w:p>
      <w:pPr>
        <w:pStyle w:val="ListParagraph"/>
        <w:numPr>
          <w:ilvl w:val="0"/>
          <w:numId w:val="2"/>
        </w:numPr>
        <w:spacing w:after="60"/>
        <w:jc w:val="both"/>
      </w:pPr>
      <w:r>
        <w:rPr>
          <w:rFonts w:ascii="Times New Roman" w:cs="Times New Roman" w:eastAsia="Times New Roman" w:hAnsi="Times New Roman"/>
          <w:sz w:val="22"/>
          <w:szCs w:val="22"/>
        </w:rPr>
        <w:t xml:space="preserve">JSON Schema Notation — For MongoDB document structures and API payload definitions.</w:t>
      </w:r>
    </w:p>
    <w:p>
      <w:pPr>
        <w:pStyle w:val="ListParagraph"/>
        <w:numPr>
          <w:ilvl w:val="0"/>
          <w:numId w:val="2"/>
        </w:numPr>
        <w:spacing w:after="60"/>
        <w:jc w:val="both"/>
      </w:pPr>
      <w:r>
        <w:rPr>
          <w:rFonts w:ascii="Times New Roman" w:cs="Times New Roman" w:eastAsia="Times New Roman" w:hAnsi="Times New Roman"/>
          <w:sz w:val="22"/>
          <w:szCs w:val="22"/>
        </w:rPr>
        <w:t xml:space="preserve">Mongoose Schema Definition Language — For collection schema enforcement within the ODM layer.</w:t>
      </w:r>
    </w:p>
    <w:p>
      <w:pPr>
        <w:pStyle w:val="ListParagraph"/>
        <w:numPr>
          <w:ilvl w:val="0"/>
          <w:numId w:val="2"/>
        </w:numPr>
        <w:spacing w:after="60"/>
        <w:jc w:val="both"/>
      </w:pPr>
      <w:r>
        <w:rPr>
          <w:rFonts w:ascii="Times New Roman" w:cs="Times New Roman" w:eastAsia="Times New Roman" w:hAnsi="Times New Roman"/>
          <w:sz w:val="22"/>
          <w:szCs w:val="22"/>
        </w:rPr>
        <w:t xml:space="preserve">Pseudocode and Flowcharts — For salary computation algorithm, QR generation logic, and attendance calculation procedures.</w:t>
      </w:r>
    </w:p>
    <w:p>
      <w:pPr>
        <w:spacing w:after="0"/>
      </w:pPr>
      <w:r>
        <w:br w:type="page"/>
      </w:r>
    </w:p>
    <w:p>
      <w:pPr>
        <w:pStyle w:val="Heading1"/>
        <w:spacing w:after="120" w:before="240"/>
        <w:outlineLvl w:val="0"/>
      </w:pPr>
      <w:r>
        <w:rPr>
          <w:rFonts w:ascii="Arial" w:cs="Arial" w:eastAsia="Arial" w:hAnsi="Arial"/>
          <w:b/>
          <w:bCs/>
          <w:sz w:val="28"/>
          <w:szCs w:val="28"/>
        </w:rPr>
        <w:t xml:space="preserve">10. Summary</w:t>
      </w:r>
    </w:p>
    <w:p>
      <w:pPr>
        <w:pStyle w:val="Heading2"/>
        <w:spacing w:after="80" w:before="180"/>
        <w:outlineLvl w:val="1"/>
      </w:pPr>
      <w:r>
        <w:rPr>
          <w:rFonts w:ascii="Arial" w:cs="Arial" w:eastAsia="Arial" w:hAnsi="Arial"/>
          <w:b/>
          <w:bCs/>
          <w:sz w:val="24"/>
          <w:szCs w:val="24"/>
        </w:rPr>
        <w:t xml:space="preserve">10.1 Key Design Characteristics</w:t>
      </w:r>
    </w:p>
    <w:p>
      <w:pPr>
        <w:pStyle w:val="ListParagraph"/>
        <w:numPr>
          <w:ilvl w:val="0"/>
          <w:numId w:val="2"/>
        </w:numPr>
        <w:spacing w:after="60"/>
        <w:jc w:val="both"/>
      </w:pPr>
      <w:r>
        <w:rPr>
          <w:rFonts w:ascii="Times New Roman" w:cs="Times New Roman" w:eastAsia="Times New Roman" w:hAnsi="Times New Roman"/>
          <w:sz w:val="22"/>
          <w:szCs w:val="22"/>
        </w:rPr>
        <w:t xml:space="preserve">Three-tier MERN stack architecture with clear separation of presentation, business logic, and data layers.</w:t>
      </w:r>
    </w:p>
    <w:p>
      <w:pPr>
        <w:pStyle w:val="ListParagraph"/>
        <w:numPr>
          <w:ilvl w:val="0"/>
          <w:numId w:val="2"/>
        </w:numPr>
        <w:spacing w:after="60"/>
        <w:jc w:val="both"/>
      </w:pPr>
      <w:r>
        <w:rPr>
          <w:rFonts w:ascii="Times New Roman" w:cs="Times New Roman" w:eastAsia="Times New Roman" w:hAnsi="Times New Roman"/>
          <w:sz w:val="22"/>
          <w:szCs w:val="22"/>
        </w:rPr>
        <w:t xml:space="preserve">MVC design pattern enforced across all six functional modules for consistency and maintainability.</w:t>
      </w:r>
    </w:p>
    <w:p>
      <w:pPr>
        <w:pStyle w:val="ListParagraph"/>
        <w:numPr>
          <w:ilvl w:val="0"/>
          <w:numId w:val="2"/>
        </w:numPr>
        <w:spacing w:after="60"/>
        <w:jc w:val="both"/>
      </w:pPr>
      <w:r>
        <w:rPr>
          <w:rFonts w:ascii="Times New Roman" w:cs="Times New Roman" w:eastAsia="Times New Roman" w:hAnsi="Times New Roman"/>
          <w:sz w:val="22"/>
          <w:szCs w:val="22"/>
        </w:rPr>
        <w:t xml:space="preserve">JWT-based stateless authentication with RBAC middleware protecting all routes.</w:t>
      </w:r>
    </w:p>
    <w:p>
      <w:pPr>
        <w:pStyle w:val="ListParagraph"/>
        <w:numPr>
          <w:ilvl w:val="0"/>
          <w:numId w:val="2"/>
        </w:numPr>
        <w:spacing w:after="60"/>
        <w:jc w:val="both"/>
      </w:pPr>
      <w:r>
        <w:rPr>
          <w:rFonts w:ascii="Times New Roman" w:cs="Times New Roman" w:eastAsia="Times New Roman" w:hAnsi="Times New Roman"/>
          <w:sz w:val="22"/>
          <w:szCs w:val="22"/>
        </w:rPr>
        <w:t xml:space="preserve">Multi-tenant data isolation via company field on all MongoDB collections.</w:t>
      </w:r>
    </w:p>
    <w:p>
      <w:pPr>
        <w:pStyle w:val="ListParagraph"/>
        <w:numPr>
          <w:ilvl w:val="0"/>
          <w:numId w:val="2"/>
        </w:numPr>
        <w:spacing w:after="60"/>
        <w:jc w:val="both"/>
      </w:pPr>
      <w:r>
        <w:rPr>
          <w:rFonts w:ascii="Times New Roman" w:cs="Times New Roman" w:eastAsia="Times New Roman" w:hAnsi="Times New Roman"/>
          <w:sz w:val="22"/>
          <w:szCs w:val="22"/>
        </w:rPr>
        <w:t xml:space="preserve">Comprehensive audit trail capturing all CRUD and authentication events.</w:t>
      </w:r>
    </w:p>
    <w:p>
      <w:pPr>
        <w:pStyle w:val="ListParagraph"/>
        <w:numPr>
          <w:ilvl w:val="0"/>
          <w:numId w:val="2"/>
        </w:numPr>
        <w:spacing w:after="60"/>
        <w:jc w:val="both"/>
      </w:pPr>
      <w:r>
        <w:rPr>
          <w:rFonts w:ascii="Times New Roman" w:cs="Times New Roman" w:eastAsia="Times New Roman" w:hAnsi="Times New Roman"/>
          <w:sz w:val="22"/>
          <w:szCs w:val="22"/>
        </w:rPr>
        <w:t xml:space="preserve">Modular service layer decoupling business logic from HTTP controllers.</w:t>
      </w:r>
    </w:p>
    <w:p>
      <w:pPr>
        <w:pStyle w:val="ListParagraph"/>
        <w:numPr>
          <w:ilvl w:val="0"/>
          <w:numId w:val="2"/>
        </w:numPr>
        <w:spacing w:after="60"/>
        <w:jc w:val="both"/>
      </w:pPr>
      <w:r>
        <w:rPr>
          <w:rFonts w:ascii="Times New Roman" w:cs="Times New Roman" w:eastAsia="Times New Roman" w:hAnsi="Times New Roman"/>
          <w:sz w:val="22"/>
          <w:szCs w:val="22"/>
        </w:rPr>
        <w:t xml:space="preserve">High cohesion and low coupling enforced across all six modules.</w:t>
      </w:r>
    </w:p>
    <w:p>
      <w:pPr>
        <w:pStyle w:val="Heading2"/>
        <w:spacing w:after="80" w:before="180"/>
        <w:outlineLvl w:val="1"/>
      </w:pPr>
      <w:r>
        <w:rPr>
          <w:rFonts w:ascii="Arial" w:cs="Arial" w:eastAsia="Arial" w:hAnsi="Arial"/>
          <w:b/>
          <w:bCs/>
          <w:sz w:val="24"/>
          <w:szCs w:val="24"/>
        </w:rPr>
        <w:t xml:space="preserve">10.2 Outstanding Design Items</w:t>
      </w:r>
    </w:p>
    <w:p>
      <w:pPr>
        <w:pStyle w:val="ListParagraph"/>
        <w:numPr>
          <w:ilvl w:val="0"/>
          <w:numId w:val="2"/>
        </w:numPr>
        <w:spacing w:after="60"/>
        <w:jc w:val="both"/>
      </w:pPr>
      <w:r>
        <w:rPr>
          <w:rFonts w:ascii="Times New Roman" w:cs="Times New Roman" w:eastAsia="Times New Roman" w:hAnsi="Times New Roman"/>
          <w:sz w:val="22"/>
          <w:szCs w:val="22"/>
        </w:rPr>
        <w:t xml:space="preserve">AI Production Forecasting — Machine learning model for inventory demand prediction.</w:t>
      </w:r>
    </w:p>
    <w:p>
      <w:pPr>
        <w:pStyle w:val="ListParagraph"/>
        <w:numPr>
          <w:ilvl w:val="0"/>
          <w:numId w:val="2"/>
        </w:numPr>
        <w:spacing w:after="60"/>
        <w:jc w:val="both"/>
      </w:pPr>
      <w:r>
        <w:rPr>
          <w:rFonts w:ascii="Times New Roman" w:cs="Times New Roman" w:eastAsia="Times New Roman" w:hAnsi="Times New Roman"/>
          <w:sz w:val="22"/>
          <w:szCs w:val="22"/>
        </w:rPr>
        <w:t xml:space="preserve">Mobile Application — React Native companion app for workers.</w:t>
      </w:r>
    </w:p>
    <w:p>
      <w:pPr>
        <w:pStyle w:val="ListParagraph"/>
        <w:numPr>
          <w:ilvl w:val="0"/>
          <w:numId w:val="2"/>
        </w:numPr>
        <w:spacing w:after="60"/>
        <w:jc w:val="both"/>
      </w:pPr>
      <w:r>
        <w:rPr>
          <w:rFonts w:ascii="Times New Roman" w:cs="Times New Roman" w:eastAsia="Times New Roman" w:hAnsi="Times New Roman"/>
          <w:sz w:val="22"/>
          <w:szCs w:val="22"/>
        </w:rPr>
        <w:t xml:space="preserve">Barcode Scanner Integration — Hardware scanner support for real-time inventory validation.</w:t>
      </w:r>
    </w:p>
    <w:p>
      <w:pPr>
        <w:pStyle w:val="ListParagraph"/>
        <w:numPr>
          <w:ilvl w:val="0"/>
          <w:numId w:val="2"/>
        </w:numPr>
        <w:spacing w:after="60"/>
        <w:jc w:val="both"/>
      </w:pPr>
      <w:r>
        <w:rPr>
          <w:rFonts w:ascii="Times New Roman" w:cs="Times New Roman" w:eastAsia="Times New Roman" w:hAnsi="Times New Roman"/>
          <w:sz w:val="22"/>
          <w:szCs w:val="22"/>
        </w:rPr>
        <w:t xml:space="preserve">Cloud Deployment — Migration to AWS or Azure with MongoDB Atlas and auto-scaling.</w:t>
      </w:r>
    </w:p>
    <w:p>
      <w:pPr>
        <w:pStyle w:val="ListParagraph"/>
        <w:numPr>
          <w:ilvl w:val="0"/>
          <w:numId w:val="2"/>
        </w:numPr>
        <w:spacing w:after="60"/>
        <w:jc w:val="both"/>
      </w:pPr>
      <w:r>
        <w:rPr>
          <w:rFonts w:ascii="Times New Roman" w:cs="Times New Roman" w:eastAsia="Times New Roman" w:hAnsi="Times New Roman"/>
          <w:sz w:val="22"/>
          <w:szCs w:val="22"/>
        </w:rPr>
        <w:t xml:space="preserve">Multi-language Support — Internationalization (i18n) for Tamil and other regional languages.</w:t>
      </w:r>
    </w:p>
    <w:p>
      <w:pPr>
        <w:pStyle w:val="ListParagraph"/>
        <w:numPr>
          <w:ilvl w:val="0"/>
          <w:numId w:val="2"/>
        </w:numPr>
        <w:spacing w:after="60"/>
        <w:jc w:val="both"/>
      </w:pPr>
      <w:r>
        <w:rPr>
          <w:rFonts w:ascii="Times New Roman" w:cs="Times New Roman" w:eastAsia="Times New Roman" w:hAnsi="Times New Roman"/>
          <w:sz w:val="22"/>
          <w:szCs w:val="22"/>
        </w:rPr>
        <w:t xml:space="preserve">JWT Refresh Tokens — Sliding session support for improved user experience.</w:t>
      </w:r>
    </w:p>
    <w:p>
      <w:pPr>
        <w:spacing w:after="0"/>
      </w:pPr>
      <w:r>
        <w:br w:type="page"/>
      </w:r>
    </w:p>
    <w:p>
      <w:pPr>
        <w:pStyle w:val="Heading1"/>
        <w:spacing w:after="120" w:before="240"/>
        <w:outlineLvl w:val="0"/>
      </w:pPr>
      <w:r>
        <w:rPr>
          <w:rFonts w:ascii="Arial" w:cs="Arial" w:eastAsia="Arial" w:hAnsi="Arial"/>
          <w:b/>
          <w:bCs/>
          <w:sz w:val="28"/>
          <w:szCs w:val="28"/>
        </w:rPr>
        <w:t xml:space="preserve">Annex A</w:t>
      </w:r>
    </w:p>
    <w:p>
      <w:pPr>
        <w:spacing w:after="120"/>
        <w:jc w:val="center"/>
      </w:pPr>
      <w:r>
        <w:rPr>
          <w:rFonts w:ascii="Times New Roman" w:cs="Times New Roman" w:eastAsia="Times New Roman" w:hAnsi="Times New Roman"/>
          <w:sz w:val="22"/>
          <w:szCs w:val="22"/>
        </w:rPr>
        <w:t xml:space="preserve">(informative)</w:t>
      </w:r>
    </w:p>
    <w:p>
      <w:pPr>
        <w:pStyle w:val="Heading1"/>
        <w:spacing w:after="120" w:before="240"/>
        <w:outlineLvl w:val="0"/>
      </w:pPr>
      <w:r>
        <w:rPr>
          <w:rFonts w:ascii="Arial" w:cs="Arial" w:eastAsia="Arial" w:hAnsi="Arial"/>
          <w:b/>
          <w:bCs/>
          <w:sz w:val="28"/>
          <w:szCs w:val="28"/>
        </w:rPr>
        <w:t xml:space="preserve">Bibliography</w:t>
      </w:r>
    </w:p>
    <w:p>
      <w:pPr>
        <w:spacing w:after="100"/>
        <w:jc w:val="both"/>
      </w:pPr>
      <w:r>
        <w:rPr>
          <w:rFonts w:ascii="Times New Roman" w:cs="Times New Roman" w:eastAsia="Times New Roman" w:hAnsi="Times New Roman"/>
          <w:sz w:val="22"/>
          <w:szCs w:val="22"/>
        </w:rPr>
        <w:t xml:space="preserve">[B1] IEEE Std 1016-2009, IEEE Standard for Information Technology — Systems Design — Software Design Descriptions, Institute of Electrical and Electronics Engineers, New York, 2009.</w:t>
      </w:r>
    </w:p>
    <w:p>
      <w:pPr>
        <w:spacing w:after="100"/>
        <w:jc w:val="both"/>
      </w:pPr>
      <w:r>
        <w:rPr>
          <w:rFonts w:ascii="Times New Roman" w:cs="Times New Roman" w:eastAsia="Times New Roman" w:hAnsi="Times New Roman"/>
          <w:sz w:val="22"/>
          <w:szCs w:val="22"/>
        </w:rPr>
        <w:t xml:space="preserve">[B2] IEEE Std 12207-2008, Systems and software engineering — Software life cycle processes, ISO/IEC 12207:2008, Institute of Electrical and Electronics Engineers, 2008.</w:t>
      </w:r>
    </w:p>
    <w:p>
      <w:pPr>
        <w:spacing w:after="100"/>
        <w:jc w:val="both"/>
      </w:pPr>
      <w:r>
        <w:rPr>
          <w:rFonts w:ascii="Times New Roman" w:cs="Times New Roman" w:eastAsia="Times New Roman" w:hAnsi="Times New Roman"/>
          <w:sz w:val="22"/>
          <w:szCs w:val="22"/>
        </w:rPr>
        <w:t xml:space="preserve">[B3] IEEE Std 830-1998, IEEE Recommended Practice for Software Requirements Specifications, Institute of Electrical and Electronics Engineers, New York, 1998.</w:t>
      </w:r>
    </w:p>
    <w:p>
      <w:pPr>
        <w:spacing w:after="100"/>
        <w:jc w:val="both"/>
      </w:pPr>
      <w:r>
        <w:rPr>
          <w:rFonts w:ascii="Times New Roman" w:cs="Times New Roman" w:eastAsia="Times New Roman" w:hAnsi="Times New Roman"/>
          <w:sz w:val="22"/>
          <w:szCs w:val="22"/>
        </w:rPr>
        <w:t xml:space="preserve">[B4] Meta Open Source, ‘React.js Documentation,’ 2024. Available: https://react.dev/</w:t>
      </w:r>
    </w:p>
    <w:p>
      <w:pPr>
        <w:spacing w:after="100"/>
        <w:jc w:val="both"/>
      </w:pPr>
      <w:r>
        <w:rPr>
          <w:rFonts w:ascii="Times New Roman" w:cs="Times New Roman" w:eastAsia="Times New Roman" w:hAnsi="Times New Roman"/>
          <w:sz w:val="22"/>
          <w:szCs w:val="22"/>
        </w:rPr>
        <w:t xml:space="preserve">[B5] OpenJS Foundation, ‘Node.js Documentation,’ 2024. Available: https://nodejs.org/docs/</w:t>
      </w:r>
    </w:p>
    <w:p>
      <w:pPr>
        <w:spacing w:after="100"/>
        <w:jc w:val="both"/>
      </w:pPr>
      <w:r>
        <w:rPr>
          <w:rFonts w:ascii="Times New Roman" w:cs="Times New Roman" w:eastAsia="Times New Roman" w:hAnsi="Times New Roman"/>
          <w:sz w:val="22"/>
          <w:szCs w:val="22"/>
        </w:rPr>
        <w:t xml:space="preserve">[B6] OpenJS Foundation, ‘Express.js Documentation,’ 2024. Available: https://expressjs.com/</w:t>
      </w:r>
    </w:p>
    <w:p>
      <w:pPr>
        <w:spacing w:after="100"/>
        <w:jc w:val="both"/>
      </w:pPr>
      <w:r>
        <w:rPr>
          <w:rFonts w:ascii="Times New Roman" w:cs="Times New Roman" w:eastAsia="Times New Roman" w:hAnsi="Times New Roman"/>
          <w:sz w:val="22"/>
          <w:szCs w:val="22"/>
        </w:rPr>
        <w:t xml:space="preserve">[B7] MongoDB, Inc., ‘MongoDB Documentation,’ 2024. Available: https://www.mongodb.com/docs/</w:t>
      </w:r>
    </w:p>
    <w:p>
      <w:pPr>
        <w:spacing w:after="100"/>
        <w:jc w:val="both"/>
      </w:pPr>
      <w:r>
        <w:rPr>
          <w:rFonts w:ascii="Times New Roman" w:cs="Times New Roman" w:eastAsia="Times New Roman" w:hAnsi="Times New Roman"/>
          <w:sz w:val="22"/>
          <w:szCs w:val="22"/>
        </w:rPr>
        <w:t xml:space="preserve">[B8] Mongoose, ‘Mongoose Documentation,’ 2024. Available: https://mongoosejs.com/docs/</w:t>
      </w:r>
    </w:p>
    <w:p>
      <w:pPr>
        <w:spacing w:after="100"/>
        <w:jc w:val="both"/>
      </w:pPr>
      <w:r>
        <w:rPr>
          <w:rFonts w:ascii="Times New Roman" w:cs="Times New Roman" w:eastAsia="Times New Roman" w:hAnsi="Times New Roman"/>
          <w:sz w:val="22"/>
          <w:szCs w:val="22"/>
        </w:rPr>
        <w:t xml:space="preserve">[B9] Auth0, ‘JWT.io — JSON Web Token Introduction,’ 2024. Available: https://jwt.io/introduction/</w:t>
      </w:r>
    </w:p>
    <w:p>
      <w:pPr>
        <w:spacing w:after="100"/>
        <w:jc w:val="both"/>
      </w:pPr>
      <w:r>
        <w:rPr>
          <w:rFonts w:ascii="Times New Roman" w:cs="Times New Roman" w:eastAsia="Times New Roman" w:hAnsi="Times New Roman"/>
          <w:sz w:val="22"/>
          <w:szCs w:val="22"/>
        </w:rPr>
        <w:t xml:space="preserve">[B10] Provos, N., and D. Mazieres, ‘A Future-Adaptable Password Scheme,’ USENIX Annual Technical Conference 1999 — bcrypt hashing methodology.</w:t>
      </w:r>
    </w:p>
    <w:p>
      <w:pPr>
        <w:spacing w:after="100"/>
        <w:jc w:val="both"/>
      </w:pPr>
      <w:r>
        <w:rPr>
          <w:rFonts w:ascii="Times New Roman" w:cs="Times New Roman" w:eastAsia="Times New Roman" w:hAnsi="Times New Roman"/>
          <w:sz w:val="22"/>
          <w:szCs w:val="22"/>
        </w:rPr>
        <w:t xml:space="preserve">[B11] Bharatraj and Yokeshnandha, ‘Smart Pharma System — Requirements Specification,’ CSE23CL302, SRIHER, June 2026.</w:t>
      </w:r>
    </w:p>
    <w:p>
      <w:pPr>
        <w:spacing w:after="0"/>
      </w:pPr>
      <w:r>
        <w:br w:type="page"/>
      </w:r>
    </w:p>
    <w:p>
      <w:pPr>
        <w:pStyle w:val="Heading1"/>
        <w:spacing w:after="120" w:before="240"/>
        <w:outlineLvl w:val="0"/>
      </w:pPr>
      <w:r>
        <w:rPr>
          <w:rFonts w:ascii="Arial" w:cs="Arial" w:eastAsia="Arial" w:hAnsi="Arial"/>
          <w:b/>
          <w:bCs/>
          <w:sz w:val="28"/>
          <w:szCs w:val="28"/>
        </w:rPr>
        <w:t xml:space="preserve">Annex B</w:t>
      </w:r>
    </w:p>
    <w:p>
      <w:pPr>
        <w:spacing w:after="120"/>
        <w:jc w:val="center"/>
      </w:pPr>
      <w:r>
        <w:rPr>
          <w:rFonts w:ascii="Times New Roman" w:cs="Times New Roman" w:eastAsia="Times New Roman" w:hAnsi="Times New Roman"/>
          <w:sz w:val="22"/>
          <w:szCs w:val="22"/>
        </w:rPr>
        <w:t xml:space="preserve">(informative)</w:t>
      </w:r>
    </w:p>
    <w:p>
      <w:pPr>
        <w:pStyle w:val="Heading1"/>
        <w:spacing w:after="120" w:before="240"/>
        <w:outlineLvl w:val="0"/>
      </w:pPr>
      <w:r>
        <w:rPr>
          <w:rFonts w:ascii="Arial" w:cs="Arial" w:eastAsia="Arial" w:hAnsi="Arial"/>
          <w:b/>
          <w:bCs/>
          <w:sz w:val="28"/>
          <w:szCs w:val="28"/>
        </w:rPr>
        <w:t xml:space="preserve">Conforming Design Language Descriptions</w:t>
      </w:r>
    </w:p>
    <w:p>
      <w:pPr>
        <w:spacing w:after="100"/>
        <w:jc w:val="both"/>
      </w:pPr>
      <w:r>
        <w:rPr>
          <w:rFonts w:ascii="Times New Roman" w:cs="Times New Roman" w:eastAsia="Times New Roman" w:hAnsi="Times New Roman"/>
          <w:sz w:val="22"/>
          <w:szCs w:val="22"/>
        </w:rPr>
        <w:t xml:space="preserve">This annex provides conforming design language descriptions for the two principal design languages used in this SDD beyond standard UML, per IEEE Std 1016-2009 Annex B format.</w:t>
      </w:r>
    </w:p>
    <w:p>
      <w:pPr>
        <w:spacing w:after="60" w:before="120"/>
      </w:pPr>
      <w:r>
        <w:rPr>
          <w:rFonts w:ascii="Times New Roman" w:cs="Times New Roman" w:eastAsia="Times New Roman" w:hAnsi="Times New Roman"/>
          <w:b/>
          <w:bCs/>
          <w:sz w:val="24"/>
          <w:szCs w:val="24"/>
        </w:rPr>
        <w:t xml:space="preserve">B.1 REST API Specification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Language Name</w:t>
            </w:r>
          </w:p>
        </w:tc>
        <w:tc>
          <w:tcPr>
            <w:tcW w:type="dxa" w:w="63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REST API Specification</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Reference</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Roy Fielding, ‘Architectural Styles and the Design of Network-based Software Architectures,’ 2000; RFC 7231 (HTTP/1.1); RFC 7159 (JSON)</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Concerns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Interface specification: HTTP endpoints, methods, request/response schemas, status codes, authentication, rate limiting</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Entity Types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Endpoint, Method (HTTP verb), Request Schema (JSON payload), Response Schema (JSON response), Status Code, Authorization Header</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Attributes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URL path, HTTP method, required/optional fields, field types, constraints, authentication requirements, timeout values</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Relationships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Endpoint → consumes → RequestSchema; Endpoint → produces → ResponseSchema; Endpoint → requires → JWTAuth</w:t>
            </w:r>
          </w:p>
        </w:tc>
      </w:tr>
    </w:tbl>
    <w:p>
      <w:pPr>
        <w:spacing w:after="240"/>
      </w:pPr>
      <w:r>
        <w:t xml:space="preserve"/>
      </w:r>
    </w:p>
    <w:p>
      <w:pPr>
        <w:spacing w:after="60" w:before="120"/>
      </w:pPr>
      <w:r>
        <w:rPr>
          <w:rFonts w:ascii="Times New Roman" w:cs="Times New Roman" w:eastAsia="Times New Roman" w:hAnsi="Times New Roman"/>
          <w:b/>
          <w:bCs/>
          <w:sz w:val="24"/>
          <w:szCs w:val="24"/>
        </w:rPr>
        <w:t xml:space="preserve">B.2 MongoDB Mongoose Schema Specification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Language Name</w:t>
            </w:r>
          </w:p>
        </w:tc>
        <w:tc>
          <w:tcPr>
            <w:tcW w:type="dxa" w:w="636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MongoDB Mongoose Schema Specification</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Reference</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Mongoose.js Documentation, 2024; MongoDB BSON Type System Documentation</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Concerns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Data integrity: schema enforcement, type validation, required fields, enum constraints, multi-tenancy field, audit timestamps</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Entity Types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Collection (schema), Field (name, type, required, enum, ref), Index, Virtual, Middleware (pre/post hooks)</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Attributes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field name, BSON type, required boolean, default value, enum values, ref collection, unique constraint, index</w:t>
            </w:r>
          </w:p>
        </w:tc>
      </w:tr>
      <w:tr>
        <w:tc>
          <w:tcPr>
            <w:tcW w:type="dxa" w:w="300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Relationships</w:t>
            </w:r>
          </w:p>
        </w:tc>
        <w:tc>
          <w:tcPr>
            <w:tcW w:type="dxa" w:w="636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Collection → references → Collection (via ObjectId ref); Schema → embeds → SubDocument; Collection → indexed by → company+date</w:t>
            </w:r>
          </w:p>
        </w:tc>
      </w:tr>
    </w:tbl>
    <w:p>
      <w:pPr>
        <w:spacing w:after="240"/>
      </w:pPr>
      <w:r>
        <w:t xml:space="preserve"/>
      </w:r>
    </w:p>
    <w:p>
      <w:pPr>
        <w:spacing w:after="0"/>
      </w:pPr>
      <w:r>
        <w:br w:type="page"/>
      </w:r>
    </w:p>
    <w:p>
      <w:pPr>
        <w:pStyle w:val="Heading1"/>
        <w:spacing w:after="120" w:before="240"/>
        <w:outlineLvl w:val="0"/>
      </w:pPr>
      <w:r>
        <w:rPr>
          <w:rFonts w:ascii="Arial" w:cs="Arial" w:eastAsia="Arial" w:hAnsi="Arial"/>
          <w:b/>
          <w:bCs/>
          <w:sz w:val="28"/>
          <w:szCs w:val="28"/>
        </w:rPr>
        <w:t xml:space="preserve">Annex C</w:t>
      </w:r>
    </w:p>
    <w:p>
      <w:pPr>
        <w:spacing w:after="120"/>
        <w:jc w:val="center"/>
      </w:pPr>
      <w:r>
        <w:rPr>
          <w:rFonts w:ascii="Times New Roman" w:cs="Times New Roman" w:eastAsia="Times New Roman" w:hAnsi="Times New Roman"/>
          <w:sz w:val="22"/>
          <w:szCs w:val="22"/>
        </w:rPr>
        <w:t xml:space="preserve">(informative)</w:t>
      </w:r>
    </w:p>
    <w:p>
      <w:pPr>
        <w:pStyle w:val="Heading1"/>
        <w:spacing w:after="120" w:before="240"/>
        <w:outlineLvl w:val="0"/>
      </w:pPr>
      <w:r>
        <w:rPr>
          <w:rFonts w:ascii="Arial" w:cs="Arial" w:eastAsia="Arial" w:hAnsi="Arial"/>
          <w:b/>
          <w:bCs/>
          <w:sz w:val="28"/>
          <w:szCs w:val="28"/>
        </w:rPr>
        <w:t xml:space="preserve">SDD Structure Map — Smart Pharma to IEEE 1016-2009</w:t>
      </w:r>
    </w:p>
    <w:p>
      <w:pPr>
        <w:spacing w:after="100"/>
        <w:jc w:val="both"/>
      </w:pPr>
      <w:r>
        <w:rPr>
          <w:rFonts w:ascii="Times New Roman" w:cs="Times New Roman" w:eastAsia="Times New Roman" w:hAnsi="Times New Roman"/>
          <w:sz w:val="22"/>
          <w:szCs w:val="22"/>
        </w:rPr>
        <w:t xml:space="preserve">This annex maps the Smart Pharma SDD structure to the template structure defined in IEEE Std 1016-2009 Annex C (Figure C.1), demonstrating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IEEE 1016-2009 Template Element</w:t>
            </w:r>
          </w:p>
        </w:tc>
        <w:tc>
          <w:tcPr>
            <w:tcW w:type="dxa" w:w="4680"/>
            <w:tcBorders>
              <w:top w:val="single" w:color="000000" w:sz="1"/>
              <w:left w:val="single" w:color="000000" w:sz="1"/>
              <w:bottom w:val="single" w:color="000000" w:sz="1"/>
              <w:right w:val="single" w:color="000000" w:sz="1"/>
            </w:tcBorders>
            <w:shd w:fill="D0D0D0"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Smart Pharma SDD Section</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Frontispiece (date, status, issuing org, authorship, change history)</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Cover Page + Change History (front matter)</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Introduction — Purpose, Scope, Context, Summary</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1 (1.1 Scope, 1.2 Purpose, 1.3 Audience, 1.4 Conformance)</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References</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1.5 References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Glossary</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2 Definitions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Identified stakeholders and design concerns</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3.2 Design Stakeholders and Their Concerns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1 (Context)</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5.2 Context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2 (Composition)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5.3 Composition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3 (Logical)</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5.4 Logical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4 (Dependency)</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5.5 Dependency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5 (Information)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5.6 Information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6 (Interface)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5.7 Interface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7 (Interaction)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5.8 Interaction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8 (State Dynamics)</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5.9 State Dynamics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9 (Algorithm)</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5.10 Algorithm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Body — Design viewpoint 10 (Resource)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5.11 Resource Viewpoint</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overlays</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7 Design Overlays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Design rationale</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Section 8 Design Rationale</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A — Bibliography</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A Bibliography</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B — Conforming design language description</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B Design Language Descriptions</w:t>
            </w:r>
          </w:p>
        </w:tc>
      </w:tr>
      <w:tr>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C — Templates for an SDD</w:t>
            </w:r>
          </w:p>
        </w:tc>
        <w:tc>
          <w:tcPr>
            <w:tcW w:type="dxa" w:w="4680"/>
            <w:tcBorders>
              <w:top w:val="single" w:color="000000" w:sz="1"/>
              <w:left w:val="single" w:color="000000" w:sz="1"/>
              <w:bottom w:val="single" w:color="000000" w:sz="1"/>
              <w:right w:val="single" w:color="000000" w:sz="1"/>
            </w:tcBorders>
            <w:tcMar>
              <w:top w:type="dxa" w:w="60"/>
              <w:left w:type="dxa" w:w="120"/>
              <w:bottom w:type="dxa" w:w="60"/>
              <w:right w:type="dxa" w:w="120"/>
            </w:tcMar>
          </w:tcPr>
          <w:p>
            <w:pPr>
              <w:jc w:val="both"/>
            </w:pPr>
            <w:r>
              <w:rPr>
                <w:rFonts w:ascii="Times New Roman" w:cs="Times New Roman" w:eastAsia="Times New Roman" w:hAnsi="Times New Roman"/>
                <w:sz w:val="20"/>
                <w:szCs w:val="20"/>
              </w:rPr>
              <w:t xml:space="preserve">Annex C (this annex) — SDD Structure Map</w:t>
            </w:r>
          </w:p>
        </w:tc>
      </w:tr>
    </w:tbl>
    <w:p>
      <w:pPr>
        <w:spacing w:after="120"/>
      </w:pPr>
      <w:r>
        <w:t xml:space="preserve"/>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p>
    <w:pPr>
      <w:spacing w:after="0"/>
      <w:jc w:val="center"/>
    </w:pPr>
    <w:r>
      <w:rPr>
        <w:rFonts w:ascii="Times New Roman" w:cs="Times New Roman" w:eastAsia="Times New Roman" w:hAnsi="Times New Roman"/>
        <w:sz w:val="18"/>
        <w:szCs w:val="18"/>
      </w:rPr>
      <w:t xml:space="preserve">Copyright © 2009 IEEE.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MT" w:cs="Arial MT" w:eastAsia="Arial MT" w:hAnsi="Arial MT"/>
        <w:sz w:val="16"/>
        <w:szCs w:val="16"/>
      </w:rPr>
      <w:t xml:space="preserve">IEEE Std 1016-2009</w:t>
    </w:r>
  </w:p>
  <w:p>
    <w:pPr>
      <w:spacing w:after="0"/>
      <w:jc w:val="center"/>
    </w:pPr>
    <w:r>
      <w:rPr>
        <w:rFonts w:ascii="Arial MT" w:cs="Arial MT" w:eastAsia="Arial MT" w:hAnsi="Arial MT"/>
        <w:sz w:val="16"/>
        <w:szCs w:val="16"/>
      </w:rPr>
      <w:t xml:space="preserve">IEEE Standard for Information Technology—Systems Design—Software Design Descriptions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180"/>
      <w:outlineLvl w:val="1"/>
    </w:pPr>
    <w:rPr>
      <w:rFonts w:ascii="Arial" w:cs="Arial" w:eastAsia="Arial" w:hAnsi="Arial"/>
      <w:b/>
      <w:bCs/>
      <w:color w:val="000000"/>
      <w:sz w:val="24"/>
      <w:szCs w:val="24"/>
    </w:rPr>
  </w:style>
  <w:style w:type="paragraph" w:styleId="Heading3">
    <w:name w:val="Heading 3"/>
    <w:basedOn w:val="Normal"/>
    <w:next w:val="Normal"/>
    <w:qFormat/>
    <w:pPr>
      <w:spacing w:after="60" w:before="12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345f90c0faa4346f12144c5b6f264fc3baa1c67.png"/><Relationship Id="rId12" Type="http://schemas.openxmlformats.org/officeDocument/2006/relationships/image" Target="media/625f18c73726f5020735c863311411ba6418a1e2.png"/><Relationship Id="rId13" Type="http://schemas.openxmlformats.org/officeDocument/2006/relationships/image" Target="media/5e6da5d7efa7b3c244b8b1c46a990063eb1e33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2026-06-07T18:26:14.691Z</dcterms:created>
  <dcterms:modified xsi:type="dcterms:W3CDTF">2026-06-07T18:26:14.691Z</dcterms:modified>
</cp:coreProperties>
</file>

<file path=docProps/custom.xml><?xml version="1.0" encoding="utf-8"?>
<Properties xmlns="http://schemas.openxmlformats.org/officeDocument/2006/custom-properties" xmlns:vt="http://schemas.openxmlformats.org/officeDocument/2006/docPropsVTypes"/>
</file>