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F9057">
      <w:pPr>
        <w:pStyle w:val="36"/>
        <w:jc w:val="both"/>
      </w:pPr>
      <w:r>
        <w:t>Autonomous CI/CD Optimizer</w:t>
      </w:r>
    </w:p>
    <w:p w14:paraId="18229AA6">
      <w:pPr>
        <w:jc w:val="both"/>
      </w:pPr>
      <w:r>
        <w:rPr>
          <w:i/>
        </w:rPr>
        <w:t>V1 (Current MVP) vs V2 (Production-Ready MVP) - Detailed Comparison</w:t>
      </w:r>
    </w:p>
    <w:p w14:paraId="538EA522">
      <w:pPr>
        <w:jc w:val="both"/>
      </w:pPr>
      <w:r>
        <w:t>Date: 17 April 2026</w:t>
      </w:r>
    </w:p>
    <w:p w14:paraId="3DB4A1FC">
      <w:pPr>
        <w:jc w:val="both"/>
      </w:pPr>
      <w:r>
        <w:t>Project: Autonomous CI/CD Pipeline Optimizer</w:t>
      </w:r>
    </w:p>
    <w:p w14:paraId="5E21D5FE">
      <w:pPr>
        <w:pStyle w:val="2"/>
        <w:jc w:val="both"/>
      </w:pPr>
      <w:r>
        <w:t>1. Document Purpose</w:t>
      </w:r>
    </w:p>
    <w:p w14:paraId="37D63AF2">
      <w:pPr>
        <w:jc w:val="both"/>
      </w:pPr>
      <w:r>
        <w:t>This document provides a proper comparison between the currently implemented V1 logic and the proposed V2 production-ready direction. It explains what exists today, what should be added, why it should be added, and what measurable difference is expected after implementation.</w:t>
      </w:r>
    </w:p>
    <w:p w14:paraId="386FF939">
      <w:pPr>
        <w:pStyle w:val="2"/>
        <w:jc w:val="both"/>
      </w:pPr>
      <w:r>
        <w:t>2. Current V1 Scope (As Implemented)</w:t>
      </w:r>
    </w:p>
    <w:p w14:paraId="0B6EECA8">
      <w:pPr>
        <w:jc w:val="both"/>
      </w:pPr>
      <w:r>
        <w:t>Current V1 implementation is strongest in Release Risk Radar and includes:</w:t>
      </w:r>
    </w:p>
    <w:p w14:paraId="3A411CDE">
      <w:pPr>
        <w:pStyle w:val="23"/>
        <w:jc w:val="both"/>
      </w:pPr>
      <w:r>
        <w:t>Multi-source ingestion (GitHub Actions, GitLab CI, Jenkins) with normalized events</w:t>
      </w:r>
    </w:p>
    <w:p w14:paraId="38EEC417">
      <w:pPr>
        <w:pStyle w:val="23"/>
        <w:jc w:val="both"/>
      </w:pPr>
      <w:r>
        <w:t>Rule-based risk scoring from pipeline event signals</w:t>
      </w:r>
    </w:p>
    <w:p w14:paraId="232964DE">
      <w:pPr>
        <w:pStyle w:val="23"/>
        <w:jc w:val="both"/>
      </w:pPr>
      <w:r>
        <w:t>Deployment recommendation classes: Deploy, Canary, Delay, Block</w:t>
      </w:r>
    </w:p>
    <w:p w14:paraId="547EFC01">
      <w:pPr>
        <w:pStyle w:val="23"/>
        <w:jc w:val="both"/>
      </w:pPr>
      <w:r>
        <w:t>Confidence score generation</w:t>
      </w:r>
    </w:p>
    <w:p w14:paraId="61D3CDF3">
      <w:pPr>
        <w:pStyle w:val="23"/>
        <w:jc w:val="both"/>
      </w:pPr>
      <w:r>
        <w:t>Async queue processing for webhooks</w:t>
      </w:r>
    </w:p>
    <w:p w14:paraId="681F9F71">
      <w:pPr>
        <w:pStyle w:val="23"/>
        <w:jc w:val="both"/>
      </w:pPr>
      <w:r>
        <w:t>Audit logs, feedback capture, and KPI endpoints</w:t>
      </w:r>
    </w:p>
    <w:p w14:paraId="2ECD2FEF">
      <w:pPr>
        <w:pStyle w:val="23"/>
        <w:jc w:val="both"/>
      </w:pPr>
      <w:r>
        <w:t>Basic role-based access checks and optional API key usage</w:t>
      </w:r>
    </w:p>
    <w:p w14:paraId="4A04089E">
      <w:pPr>
        <w:jc w:val="both"/>
      </w:pPr>
      <w:r>
        <w:t>Important note: V1 is advisory and risk-centric; it is not a full autonomous deployment controller.</w:t>
      </w:r>
    </w:p>
    <w:p w14:paraId="1EC4AA91">
      <w:pPr>
        <w:pStyle w:val="2"/>
        <w:jc w:val="both"/>
      </w:pPr>
      <w:r>
        <w:t>3. V1 Current Scoring Logic (Simple View)</w:t>
      </w:r>
    </w:p>
    <w:p w14:paraId="0307371A">
      <w:pPr>
        <w:jc w:val="both"/>
      </w:pPr>
      <w:r>
        <w:t>Current scoring primarily considers these event-level factors:</w:t>
      </w:r>
    </w:p>
    <w:p w14:paraId="12E7227D">
      <w:pPr>
        <w:pStyle w:val="23"/>
        <w:jc w:val="both"/>
      </w:pPr>
      <w:r>
        <w:t>Failed events count</w:t>
      </w:r>
    </w:p>
    <w:p w14:paraId="4A932226">
      <w:pPr>
        <w:pStyle w:val="23"/>
        <w:jc w:val="both"/>
      </w:pPr>
      <w:r>
        <w:t>Retry count</w:t>
      </w:r>
    </w:p>
    <w:p w14:paraId="4960766C">
      <w:pPr>
        <w:pStyle w:val="23"/>
        <w:jc w:val="both"/>
      </w:pPr>
      <w:r>
        <w:t>Maximum stage/job duration (single longest stage)</w:t>
      </w:r>
    </w:p>
    <w:p w14:paraId="6237A648">
      <w:pPr>
        <w:pStyle w:val="23"/>
        <w:jc w:val="both"/>
      </w:pPr>
      <w:r>
        <w:t>Total run duration (sum across run events)</w:t>
      </w:r>
    </w:p>
    <w:p w14:paraId="19DAEEC3">
      <w:pPr>
        <w:jc w:val="both"/>
      </w:pPr>
      <w:r>
        <w:t>Score is capped to 0-100 and mapped to recommendation thresholds (Deploy/Canary/Delay/Block).</w:t>
      </w:r>
    </w:p>
    <w:p w14:paraId="5BEC32E1">
      <w:pPr>
        <w:jc w:val="both"/>
      </w:pPr>
      <w:r>
        <w:t>Confidence currently scales mostly with event volume (more events -&gt; higher confidence).</w:t>
      </w:r>
    </w:p>
    <w:p w14:paraId="05737301">
      <w:pPr>
        <w:pStyle w:val="2"/>
        <w:jc w:val="both"/>
      </w:pPr>
      <w:r>
        <w:t>4. Where V1 Is Strong</w:t>
      </w:r>
    </w:p>
    <w:p w14:paraId="191051E1">
      <w:pPr>
        <w:pStyle w:val="23"/>
        <w:jc w:val="both"/>
      </w:pPr>
      <w:r>
        <w:t>Fast and explainable baseline risk scoring for MVP use.</w:t>
      </w:r>
    </w:p>
    <w:p w14:paraId="2441FB3A">
      <w:pPr>
        <w:pStyle w:val="23"/>
        <w:jc w:val="both"/>
      </w:pPr>
      <w:r>
        <w:t>Works across three major CI/CD sources with a unified model.</w:t>
      </w:r>
    </w:p>
    <w:p w14:paraId="5B90F933">
      <w:pPr>
        <w:pStyle w:val="23"/>
        <w:jc w:val="both"/>
      </w:pPr>
      <w:r>
        <w:t>Good operational visibility through assessments, queue status, KPIs, and audit logs.</w:t>
      </w:r>
    </w:p>
    <w:p w14:paraId="6FFEFD2C">
      <w:pPr>
        <w:pStyle w:val="23"/>
        <w:jc w:val="both"/>
      </w:pPr>
      <w:r>
        <w:t>Suitable for pilot teams validating recommendation workflows.</w:t>
      </w:r>
    </w:p>
    <w:p w14:paraId="53C770C7">
      <w:pPr>
        <w:pStyle w:val="2"/>
        <w:jc w:val="both"/>
      </w:pPr>
      <w:r>
        <w:t>5. Current Gaps vs Full Project Motive</w:t>
      </w:r>
    </w:p>
    <w:p w14:paraId="433BEDD4">
      <w:pPr>
        <w:jc w:val="both"/>
      </w:pPr>
      <w:r>
        <w:t>Compared to the broader project charter/FRD goals, the following areas are partial or pending:</w:t>
      </w:r>
    </w:p>
    <w:p w14:paraId="0849EACC">
      <w:pPr>
        <w:pStyle w:val="23"/>
        <w:jc w:val="both"/>
      </w:pPr>
      <w:r>
        <w:t>Pipeline optimization engine depth (parallelization/redundancy/flaky optimization intelligence)</w:t>
      </w:r>
    </w:p>
    <w:p w14:paraId="1C45676D">
      <w:pPr>
        <w:pStyle w:val="23"/>
        <w:jc w:val="both"/>
      </w:pPr>
      <w:r>
        <w:t>Failure prediction module maturity using historical outcome learning</w:t>
      </w:r>
    </w:p>
    <w:p w14:paraId="410FEA03">
      <w:pPr>
        <w:pStyle w:val="23"/>
        <w:jc w:val="both"/>
      </w:pPr>
      <w:r>
        <w:t>ChatOps-driven recommendation delivery maturity</w:t>
      </w:r>
    </w:p>
    <w:p w14:paraId="3B5A1494">
      <w:pPr>
        <w:pStyle w:val="23"/>
        <w:jc w:val="both"/>
      </w:pPr>
      <w:r>
        <w:t>PR-based remediation workflow maturity</w:t>
      </w:r>
    </w:p>
    <w:p w14:paraId="3C4CA059">
      <w:pPr>
        <w:pStyle w:val="23"/>
        <w:jc w:val="both"/>
      </w:pPr>
      <w:r>
        <w:t>Advanced policy automation and enterprise-grade reliability controls</w:t>
      </w:r>
    </w:p>
    <w:p w14:paraId="0C2101EE">
      <w:pPr>
        <w:pStyle w:val="2"/>
        <w:jc w:val="both"/>
      </w:pPr>
      <w:r>
        <w:t>6. V2 Production-Ready MVP: What to Implement</w:t>
      </w:r>
    </w:p>
    <w:p w14:paraId="08AEEA9B">
      <w:pPr>
        <w:jc w:val="both"/>
      </w:pPr>
      <w:r>
        <w:t>V2 should keep V1 strengths and add production hardening in 5 focused tracks:</w:t>
      </w:r>
    </w:p>
    <w:p w14:paraId="3FA39730">
      <w:pPr>
        <w:pStyle w:val="29"/>
        <w:jc w:val="both"/>
      </w:pPr>
      <w:r>
        <w:t>Track A: Smarter Risk Intelligence</w:t>
      </w:r>
    </w:p>
    <w:p w14:paraId="182ECFE8">
      <w:pPr>
        <w:pStyle w:val="23"/>
        <w:jc w:val="both"/>
      </w:pPr>
      <w:r>
        <w:t>Branch-aware scoring (main/release stricter than feature branches)</w:t>
      </w:r>
    </w:p>
    <w:p w14:paraId="2B45D612">
      <w:pPr>
        <w:pStyle w:val="23"/>
        <w:jc w:val="both"/>
      </w:pPr>
      <w:r>
        <w:t>Environment-aware scoring (production stricter than staging/dev)</w:t>
      </w:r>
    </w:p>
    <w:p w14:paraId="7636D8CF">
      <w:pPr>
        <w:pStyle w:val="23"/>
        <w:jc w:val="both"/>
      </w:pPr>
      <w:r>
        <w:t>Trend-aware scoring (recent run patterns, not only current snapshot)</w:t>
      </w:r>
    </w:p>
    <w:p w14:paraId="2081FF49">
      <w:pPr>
        <w:pStyle w:val="23"/>
        <w:jc w:val="both"/>
      </w:pPr>
      <w:r>
        <w:t>Data-quality-aware confidence (completeness and consistency checks)</w:t>
      </w:r>
    </w:p>
    <w:p w14:paraId="5C8E65E3">
      <w:pPr>
        <w:pStyle w:val="23"/>
        <w:jc w:val="both"/>
      </w:pPr>
      <w:r>
        <w:t>Explainability with reason codes and human-readable rationale</w:t>
      </w:r>
    </w:p>
    <w:p w14:paraId="3916D573">
      <w:pPr>
        <w:pStyle w:val="29"/>
        <w:jc w:val="both"/>
      </w:pPr>
      <w:r>
        <w:t>Track B: Actionability</w:t>
      </w:r>
    </w:p>
    <w:p w14:paraId="0C15E833">
      <w:pPr>
        <w:pStyle w:val="23"/>
        <w:jc w:val="both"/>
      </w:pPr>
      <w:r>
        <w:t>Attach operational next steps to each recommendation</w:t>
      </w:r>
    </w:p>
    <w:p w14:paraId="0790AB0D">
      <w:pPr>
        <w:pStyle w:val="23"/>
        <w:jc w:val="both"/>
      </w:pPr>
      <w:r>
        <w:t>Canary guidance with rollout and monitoring suggestions</w:t>
      </w:r>
    </w:p>
    <w:p w14:paraId="3B672D4B">
      <w:pPr>
        <w:pStyle w:val="23"/>
        <w:jc w:val="both"/>
      </w:pPr>
      <w:r>
        <w:t>Delay guidance with required checks before retry</w:t>
      </w:r>
    </w:p>
    <w:p w14:paraId="4B83C3BC">
      <w:pPr>
        <w:pStyle w:val="23"/>
        <w:jc w:val="both"/>
      </w:pPr>
      <w:r>
        <w:t>Block guidance with explicit manual-approval workflow</w:t>
      </w:r>
    </w:p>
    <w:p w14:paraId="57E8FFE8">
      <w:pPr>
        <w:pStyle w:val="29"/>
        <w:jc w:val="both"/>
      </w:pPr>
      <w:r>
        <w:t>Track C: Reliability Hardening</w:t>
      </w:r>
    </w:p>
    <w:p w14:paraId="5B778495">
      <w:pPr>
        <w:pStyle w:val="23"/>
        <w:jc w:val="both"/>
      </w:pPr>
      <w:r>
        <w:t>Retry with exponential backoff in queue worker</w:t>
      </w:r>
    </w:p>
    <w:p w14:paraId="7F6C4334">
      <w:pPr>
        <w:pStyle w:val="23"/>
        <w:jc w:val="both"/>
      </w:pPr>
      <w:r>
        <w:t>Poison-message quarantine and dead-letter tracking</w:t>
      </w:r>
    </w:p>
    <w:p w14:paraId="7A5B997F">
      <w:pPr>
        <w:pStyle w:val="23"/>
        <w:jc w:val="both"/>
      </w:pPr>
      <w:r>
        <w:t>Stronger idempotency and duplicate delivery controls</w:t>
      </w:r>
    </w:p>
    <w:p w14:paraId="0E899F03">
      <w:pPr>
        <w:pStyle w:val="23"/>
        <w:jc w:val="both"/>
      </w:pPr>
      <w:r>
        <w:t>Graceful degradation when scoring path fails temporarily</w:t>
      </w:r>
    </w:p>
    <w:p w14:paraId="6D956439">
      <w:pPr>
        <w:pStyle w:val="29"/>
        <w:jc w:val="both"/>
      </w:pPr>
      <w:r>
        <w:t>Track D: Security Hardening</w:t>
      </w:r>
    </w:p>
    <w:p w14:paraId="77E83E47">
      <w:pPr>
        <w:pStyle w:val="23"/>
        <w:jc w:val="both"/>
      </w:pPr>
      <w:r>
        <w:t>Strict webhook signature verification in production mode</w:t>
      </w:r>
    </w:p>
    <w:p w14:paraId="3C8105B8">
      <w:pPr>
        <w:pStyle w:val="23"/>
        <w:jc w:val="both"/>
      </w:pPr>
      <w:r>
        <w:t>Replay protection using delivery ID + timestamp controls</w:t>
      </w:r>
    </w:p>
    <w:p w14:paraId="73295237">
      <w:pPr>
        <w:pStyle w:val="23"/>
        <w:jc w:val="both"/>
      </w:pPr>
      <w:r>
        <w:t>Endpoint rate limiting for ingestion/webhooks</w:t>
      </w:r>
    </w:p>
    <w:p w14:paraId="734F9E82">
      <w:pPr>
        <w:pStyle w:val="23"/>
        <w:jc w:val="both"/>
      </w:pPr>
      <w:r>
        <w:t>Stricter payload schema validation and reject-reason logging</w:t>
      </w:r>
    </w:p>
    <w:p w14:paraId="7A2C5F15">
      <w:pPr>
        <w:pStyle w:val="29"/>
        <w:jc w:val="both"/>
      </w:pPr>
      <w:r>
        <w:t>Track E: Observability and Continuous Tuning</w:t>
      </w:r>
    </w:p>
    <w:p w14:paraId="315401F4">
      <w:pPr>
        <w:pStyle w:val="23"/>
        <w:jc w:val="both"/>
      </w:pPr>
      <w:r>
        <w:t>Scoring latency metrics (p50/p95/p99)</w:t>
      </w:r>
    </w:p>
    <w:p w14:paraId="2C4A5515">
      <w:pPr>
        <w:pStyle w:val="23"/>
        <w:jc w:val="both"/>
      </w:pPr>
      <w:r>
        <w:t>Recommendation distribution metrics by source/environment</w:t>
      </w:r>
    </w:p>
    <w:p w14:paraId="76572535">
      <w:pPr>
        <w:pStyle w:val="23"/>
        <w:jc w:val="both"/>
      </w:pPr>
      <w:r>
        <w:t>Confidence distribution monitoring</w:t>
      </w:r>
    </w:p>
    <w:p w14:paraId="56092F13">
      <w:pPr>
        <w:pStyle w:val="23"/>
        <w:jc w:val="both"/>
      </w:pPr>
      <w:r>
        <w:t>Feedback-loop driven threshold and weight tuning cadence</w:t>
      </w:r>
    </w:p>
    <w:p w14:paraId="0AD2C5C9">
      <w:pPr>
        <w:pStyle w:val="2"/>
        <w:jc w:val="both"/>
      </w:pPr>
      <w:r>
        <w:t>7. V1 vs V2 Detailed Comparison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  <w:gridCol w:w="2880"/>
      </w:tblGrid>
      <w:tr w14:paraId="1E53A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1908D2">
            <w:pPr>
              <w:jc w:val="both"/>
            </w:pPr>
            <w:r>
              <w:t>Area</w:t>
            </w:r>
          </w:p>
        </w:tc>
        <w:tc>
          <w:tcPr>
            <w:tcW w:w="2880" w:type="dxa"/>
          </w:tcPr>
          <w:p w14:paraId="01D58828">
            <w:pPr>
              <w:jc w:val="both"/>
            </w:pPr>
            <w:r>
              <w:t>V1 (Current)</w:t>
            </w:r>
          </w:p>
        </w:tc>
        <w:tc>
          <w:tcPr>
            <w:tcW w:w="2880" w:type="dxa"/>
          </w:tcPr>
          <w:p w14:paraId="0B643628">
            <w:pPr>
              <w:jc w:val="both"/>
            </w:pPr>
            <w:r>
              <w:t>V2 (Production-Ready MVP)</w:t>
            </w:r>
          </w:p>
        </w:tc>
        <w:tc>
          <w:tcPr>
            <w:tcW w:type="dxa" w:w="2880"/>
          </w:tcPr>
          <w:p>
            <w:r>
              <w:t>Benefit After V2</w:t>
            </w:r>
          </w:p>
        </w:tc>
      </w:tr>
      <w:tr w14:paraId="240AC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82AF95">
            <w:pPr>
              <w:jc w:val="both"/>
            </w:pPr>
            <w:r>
              <w:t>Decision Inputs</w:t>
            </w:r>
          </w:p>
        </w:tc>
        <w:tc>
          <w:tcPr>
            <w:tcW w:w="2880" w:type="dxa"/>
          </w:tcPr>
          <w:p w14:paraId="4F3694C5">
            <w:pPr>
              <w:jc w:val="both"/>
            </w:pPr>
            <w:r>
              <w:t>Failures, retries, durations</w:t>
            </w:r>
          </w:p>
        </w:tc>
        <w:tc>
          <w:tcPr>
            <w:tcW w:w="2880" w:type="dxa"/>
          </w:tcPr>
          <w:p w14:paraId="008DB4B6">
            <w:pPr>
              <w:jc w:val="both"/>
            </w:pPr>
            <w:r>
              <w:t>Inputs + branch, environment, trend, data quality</w:t>
            </w:r>
          </w:p>
        </w:tc>
        <w:tc>
          <w:tcPr>
            <w:tcW w:type="dxa" w:w="2880"/>
          </w:tcPr>
          <w:p>
            <w:r>
              <w:t>Context-aware decisions reduce noisy risk signals and improve go/no-go quality.</w:t>
            </w:r>
          </w:p>
        </w:tc>
      </w:tr>
      <w:tr w14:paraId="173DC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CD3ED5">
            <w:pPr>
              <w:jc w:val="both"/>
            </w:pPr>
            <w:r>
              <w:t>Recommendation Output</w:t>
            </w:r>
          </w:p>
        </w:tc>
        <w:tc>
          <w:tcPr>
            <w:tcW w:w="2880" w:type="dxa"/>
          </w:tcPr>
          <w:p w14:paraId="71B30963">
            <w:pPr>
              <w:jc w:val="both"/>
            </w:pPr>
            <w:r>
              <w:t>Label-focused</w:t>
            </w:r>
          </w:p>
        </w:tc>
        <w:tc>
          <w:tcPr>
            <w:tcW w:w="2880" w:type="dxa"/>
          </w:tcPr>
          <w:p w14:paraId="2D140326">
            <w:pPr>
              <w:jc w:val="both"/>
            </w:pPr>
            <w:r>
              <w:t>Label + explainability + next actions</w:t>
            </w:r>
          </w:p>
        </w:tc>
        <w:tc>
          <w:tcPr>
            <w:tcW w:type="dxa" w:w="2880"/>
          </w:tcPr>
          <w:p>
            <w:r>
              <w:t>Teams get clear next steps, so execution is faster and confusion is lower.</w:t>
            </w:r>
          </w:p>
        </w:tc>
      </w:tr>
      <w:tr w14:paraId="33320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B86644">
            <w:pPr>
              <w:jc w:val="both"/>
            </w:pPr>
            <w:r>
              <w:t>Confidence</w:t>
            </w:r>
          </w:p>
        </w:tc>
        <w:tc>
          <w:tcPr>
            <w:tcW w:w="2880" w:type="dxa"/>
          </w:tcPr>
          <w:p w14:paraId="1CB4102B">
            <w:pPr>
              <w:jc w:val="both"/>
            </w:pPr>
            <w:r>
              <w:t>Mostly event-count based</w:t>
            </w:r>
          </w:p>
        </w:tc>
        <w:tc>
          <w:tcPr>
            <w:tcW w:w="2880" w:type="dxa"/>
          </w:tcPr>
          <w:p w14:paraId="5083C11C">
            <w:pPr>
              <w:jc w:val="both"/>
            </w:pPr>
            <w:r>
              <w:t>Data-quality + pattern consistency based</w:t>
            </w:r>
          </w:p>
        </w:tc>
        <w:tc>
          <w:tcPr>
            <w:tcW w:type="dxa" w:w="2880"/>
          </w:tcPr>
          <w:p>
            <w:r>
              <w:t>More reliable trust signal for operators and release managers.</w:t>
            </w:r>
          </w:p>
        </w:tc>
      </w:tr>
      <w:tr w14:paraId="3B74C569">
        <w:tc>
          <w:tcPr>
            <w:tcW w:w="2880" w:type="dxa"/>
          </w:tcPr>
          <w:p w14:paraId="549BCA5D">
            <w:pPr>
              <w:jc w:val="both"/>
            </w:pPr>
            <w:r>
              <w:t>Risk Accuracy</w:t>
            </w:r>
          </w:p>
        </w:tc>
        <w:tc>
          <w:tcPr>
            <w:tcW w:w="2880" w:type="dxa"/>
          </w:tcPr>
          <w:p w14:paraId="0848CA08">
            <w:pPr>
              <w:jc w:val="both"/>
            </w:pPr>
            <w:r>
              <w:t>Good baseline</w:t>
            </w:r>
          </w:p>
        </w:tc>
        <w:tc>
          <w:tcPr>
            <w:tcW w:w="2880" w:type="dxa"/>
          </w:tcPr>
          <w:p w14:paraId="6D445F43">
            <w:pPr>
              <w:jc w:val="both"/>
            </w:pPr>
            <w:r>
              <w:t>Higher precision/recall through context-aware logic</w:t>
            </w:r>
          </w:p>
        </w:tc>
        <w:tc>
          <w:tcPr>
            <w:tcW w:type="dxa" w:w="2880"/>
          </w:tcPr>
          <w:p>
            <w:r>
              <w:t>Better detection quality with fewer misses in complex scenarios.</w:t>
            </w:r>
          </w:p>
        </w:tc>
      </w:tr>
      <w:tr w14:paraId="76BCC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2E101E">
            <w:pPr>
              <w:jc w:val="both"/>
            </w:pPr>
            <w:r>
              <w:t>False Blocks</w:t>
            </w:r>
          </w:p>
        </w:tc>
        <w:tc>
          <w:tcPr>
            <w:tcW w:w="2880" w:type="dxa"/>
          </w:tcPr>
          <w:p w14:paraId="5CF5AF52">
            <w:pPr>
              <w:jc w:val="both"/>
            </w:pPr>
            <w:r>
              <w:t>Can be moderate</w:t>
            </w:r>
          </w:p>
        </w:tc>
        <w:tc>
          <w:tcPr>
            <w:tcW w:w="2880" w:type="dxa"/>
          </w:tcPr>
          <w:p w14:paraId="0B1130F5">
            <w:pPr>
              <w:jc w:val="both"/>
            </w:pPr>
            <w:r>
              <w:t>Reduced through better context and tuning</w:t>
            </w:r>
          </w:p>
        </w:tc>
        <w:tc>
          <w:tcPr>
            <w:tcW w:type="dxa" w:w="2880"/>
          </w:tcPr>
          <w:p>
            <w:r>
              <w:t>Fewer unnecessary deployment holds, improving delivery speed safely.</w:t>
            </w:r>
          </w:p>
        </w:tc>
      </w:tr>
      <w:tr w14:paraId="22EA7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1F4468">
            <w:pPr>
              <w:jc w:val="both"/>
            </w:pPr>
            <w:r>
              <w:t>Security Posture</w:t>
            </w:r>
          </w:p>
        </w:tc>
        <w:tc>
          <w:tcPr>
            <w:tcW w:w="2880" w:type="dxa"/>
          </w:tcPr>
          <w:p w14:paraId="7579AB72">
            <w:pPr>
              <w:jc w:val="both"/>
            </w:pPr>
            <w:r>
              <w:t>Basic optional hardening</w:t>
            </w:r>
          </w:p>
        </w:tc>
        <w:tc>
          <w:tcPr>
            <w:tcW w:w="2880" w:type="dxa"/>
          </w:tcPr>
          <w:p w14:paraId="15CDEC67">
            <w:pPr>
              <w:jc w:val="both"/>
            </w:pPr>
            <w:r>
              <w:t>Strict validation + replay/rate protections</w:t>
            </w:r>
          </w:p>
        </w:tc>
        <w:tc>
          <w:tcPr>
            <w:tcW w:type="dxa" w:w="2880"/>
          </w:tcPr>
          <w:p>
            <w:r>
              <w:t>Lower exposure to spoofed or replayed webhook risks.</w:t>
            </w:r>
          </w:p>
        </w:tc>
      </w:tr>
      <w:tr w14:paraId="5991F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184EF2">
            <w:pPr>
              <w:jc w:val="both"/>
            </w:pPr>
            <w:r>
              <w:t>Reliability</w:t>
            </w:r>
          </w:p>
        </w:tc>
        <w:tc>
          <w:tcPr>
            <w:tcW w:w="2880" w:type="dxa"/>
          </w:tcPr>
          <w:p w14:paraId="564D556F">
            <w:pPr>
              <w:jc w:val="both"/>
            </w:pPr>
            <w:r>
              <w:t>MVP-level robustness</w:t>
            </w:r>
          </w:p>
        </w:tc>
        <w:tc>
          <w:tcPr>
            <w:tcW w:w="2880" w:type="dxa"/>
          </w:tcPr>
          <w:p w14:paraId="0B8D57D3">
            <w:pPr>
              <w:jc w:val="both"/>
            </w:pPr>
            <w:r>
              <w:t>Backoff, DLQ-style handling, stronger idempotency</w:t>
            </w:r>
          </w:p>
        </w:tc>
        <w:tc>
          <w:tcPr>
            <w:tcW w:type="dxa" w:w="2880"/>
          </w:tcPr>
          <w:p>
            <w:r>
              <w:t>More stable processing under failures and traffic spikes.</w:t>
            </w:r>
          </w:p>
        </w:tc>
      </w:tr>
      <w:tr w14:paraId="2E1EC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DB3173">
            <w:pPr>
              <w:jc w:val="both"/>
            </w:pPr>
            <w:r>
              <w:t>Tuning Model</w:t>
            </w:r>
          </w:p>
        </w:tc>
        <w:tc>
          <w:tcPr>
            <w:tcW w:w="2880" w:type="dxa"/>
          </w:tcPr>
          <w:p w14:paraId="5F85533C">
            <w:pPr>
              <w:jc w:val="both"/>
            </w:pPr>
            <w:r>
              <w:t>More code-change dependent</w:t>
            </w:r>
          </w:p>
        </w:tc>
        <w:tc>
          <w:tcPr>
            <w:tcW w:w="2880" w:type="dxa"/>
          </w:tcPr>
          <w:p w14:paraId="4E994854">
            <w:pPr>
              <w:jc w:val="both"/>
            </w:pPr>
            <w:r>
              <w:t>Config-driven and faster operational tuning</w:t>
            </w:r>
          </w:p>
        </w:tc>
        <w:tc>
          <w:tcPr>
            <w:tcW w:type="dxa" w:w="2880"/>
          </w:tcPr>
          <w:p>
            <w:r>
              <w:t>Faster adjustments without frequent code changes or redeploys.</w:t>
            </w:r>
          </w:p>
        </w:tc>
      </w:tr>
      <w:tr w14:paraId="6A351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8F67F">
            <w:pPr>
              <w:jc w:val="both"/>
            </w:pPr>
            <w:r>
              <w:t>Operational Clarity</w:t>
            </w:r>
          </w:p>
        </w:tc>
        <w:tc>
          <w:tcPr>
            <w:tcW w:w="2880" w:type="dxa"/>
          </w:tcPr>
          <w:p w14:paraId="252E33B5">
            <w:pPr>
              <w:jc w:val="both"/>
            </w:pPr>
            <w:r>
              <w:t>Recommendation visible</w:t>
            </w:r>
          </w:p>
        </w:tc>
        <w:tc>
          <w:tcPr>
            <w:tcW w:w="2880" w:type="dxa"/>
          </w:tcPr>
          <w:p w14:paraId="0591BC29">
            <w:pPr>
              <w:jc w:val="both"/>
            </w:pPr>
            <w:r>
              <w:t>Recommendation + runbook-aligned actions</w:t>
            </w:r>
          </w:p>
        </w:tc>
        <w:tc>
          <w:tcPr>
            <w:tcW w:type="dxa" w:w="2880"/>
          </w:tcPr>
          <w:p>
            <w:r>
              <w:t>Quicker incident response with actionable recommendation guidance.</w:t>
            </w:r>
          </w:p>
        </w:tc>
      </w:tr>
      <w:tr w14:paraId="09348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EABA7B">
            <w:pPr>
              <w:jc w:val="both"/>
            </w:pPr>
            <w:r>
              <w:t>Production Readiness</w:t>
            </w:r>
          </w:p>
        </w:tc>
        <w:tc>
          <w:tcPr>
            <w:tcW w:w="2880" w:type="dxa"/>
          </w:tcPr>
          <w:p w14:paraId="46FD9816">
            <w:pPr>
              <w:jc w:val="both"/>
            </w:pPr>
            <w:r>
              <w:t>Pilot-friendly</w:t>
            </w:r>
          </w:p>
        </w:tc>
        <w:tc>
          <w:tcPr>
            <w:tcW w:w="2880" w:type="dxa"/>
          </w:tcPr>
          <w:p w14:paraId="683CC5A8">
            <w:pPr>
              <w:jc w:val="both"/>
            </w:pPr>
            <w:r>
              <w:t>Enterprise-leaning production capable</w:t>
            </w:r>
          </w:p>
        </w:tc>
        <w:tc>
          <w:tcPr>
            <w:tcW w:type="dxa" w:w="2880"/>
          </w:tcPr>
          <w:p>
            <w:r>
              <w:t>Higher confidence for real production rollout and scale.</w:t>
            </w:r>
          </w:p>
        </w:tc>
      </w:tr>
    </w:tbl>
    <w:p w14:paraId="184B6399">
      <w:pPr>
        <w:pStyle w:val="2"/>
        <w:jc w:val="both"/>
      </w:pPr>
      <w:r>
        <w:t>8. Expected Before vs After Results</w:t>
      </w:r>
    </w:p>
    <w:p w14:paraId="5B577E4F">
      <w:pPr>
        <w:pStyle w:val="23"/>
        <w:jc w:val="both"/>
      </w:pPr>
      <w:r>
        <w:t>Before (V1): Fast baseline risk guidance but limited contextual intelligence in edge cases.</w:t>
      </w:r>
    </w:p>
    <w:p w14:paraId="68488F46">
      <w:pPr>
        <w:pStyle w:val="23"/>
        <w:jc w:val="both"/>
      </w:pPr>
      <w:r>
        <w:t>After (V2): Better go/no-go quality using context + trend + stronger controls.</w:t>
      </w:r>
    </w:p>
    <w:p w14:paraId="37AC7A60">
      <w:pPr>
        <w:pStyle w:val="23"/>
        <w:jc w:val="both"/>
      </w:pPr>
      <w:r>
        <w:t>Before (V1): Recommendation trust varies by scenario complexity.</w:t>
      </w:r>
    </w:p>
    <w:p w14:paraId="44FD6C8E">
      <w:pPr>
        <w:pStyle w:val="23"/>
        <w:jc w:val="both"/>
      </w:pPr>
      <w:r>
        <w:t>After (V2): Higher trust due to explainable reasoning and actionable output.</w:t>
      </w:r>
    </w:p>
    <w:p w14:paraId="3D81A24B">
      <w:pPr>
        <w:pStyle w:val="23"/>
        <w:jc w:val="both"/>
      </w:pPr>
      <w:r>
        <w:t>Before (V1): Operational tuning can be slower and less predictable.</w:t>
      </w:r>
    </w:p>
    <w:p w14:paraId="2243C342">
      <w:pPr>
        <w:pStyle w:val="23"/>
        <w:jc w:val="both"/>
      </w:pPr>
      <w:r>
        <w:t>After (V2): Faster and safer tuning through configuration-driven controls.</w:t>
      </w:r>
    </w:p>
    <w:p w14:paraId="63465DEC">
      <w:pPr>
        <w:pStyle w:val="23"/>
        <w:jc w:val="both"/>
      </w:pPr>
      <w:r>
        <w:t>Before (V1): Production hardening partially present.</w:t>
      </w:r>
    </w:p>
    <w:p w14:paraId="61639B5A">
      <w:pPr>
        <w:pStyle w:val="23"/>
        <w:jc w:val="both"/>
      </w:pPr>
      <w:r>
        <w:t>After (V2): Security and reliability guardrails significantly stronger.</w:t>
      </w:r>
    </w:p>
    <w:p w14:paraId="52CC1D81">
      <w:pPr>
        <w:pStyle w:val="2"/>
        <w:jc w:val="both"/>
      </w:pPr>
      <w:r>
        <w:t>9. Suggested KPI Targets for V2 Validation</w:t>
      </w:r>
    </w:p>
    <w:p w14:paraId="2636579D">
      <w:pPr>
        <w:pStyle w:val="23"/>
        <w:jc w:val="both"/>
      </w:pPr>
      <w:r>
        <w:t>Reduce false-block rate by 20-30% from V1 baseline.</w:t>
      </w:r>
    </w:p>
    <w:p w14:paraId="19097622">
      <w:pPr>
        <w:pStyle w:val="23"/>
        <w:jc w:val="both"/>
      </w:pPr>
      <w:r>
        <w:t>Improve high-risk detection quality on pilot replay datasets.</w:t>
      </w:r>
    </w:p>
    <w:p w14:paraId="27E4E228">
      <w:pPr>
        <w:pStyle w:val="23"/>
        <w:jc w:val="both"/>
      </w:pPr>
      <w:r>
        <w:t>Increase recommendation feedback positivity trend over 4-8 weeks.</w:t>
      </w:r>
    </w:p>
    <w:p w14:paraId="472EFFC1">
      <w:pPr>
        <w:pStyle w:val="23"/>
        <w:jc w:val="both"/>
      </w:pPr>
      <w:r>
        <w:t>Reduce incident-causing deployments compared with pre-V2 baseline.</w:t>
      </w:r>
    </w:p>
    <w:p w14:paraId="36CE3052">
      <w:pPr>
        <w:pStyle w:val="23"/>
        <w:jc w:val="both"/>
      </w:pPr>
      <w:r>
        <w:t>Maintain reliable ingestion and scoring under realistic webhook load.</w:t>
      </w:r>
    </w:p>
    <w:p w14:paraId="7F0BDE29">
      <w:pPr>
        <w:pStyle w:val="2"/>
        <w:jc w:val="both"/>
      </w:pPr>
      <w:r>
        <w:t>10. Implementation Roadmap (Practical)</w:t>
      </w:r>
    </w:p>
    <w:p w14:paraId="4877F72C">
      <w:pPr>
        <w:pStyle w:val="29"/>
        <w:jc w:val="both"/>
      </w:pPr>
      <w:r>
        <w:t>Phase 1 (Week 1): Config-driven scoring + branch/environment factors.</w:t>
      </w:r>
    </w:p>
    <w:p w14:paraId="3046738C">
      <w:pPr>
        <w:pStyle w:val="29"/>
        <w:jc w:val="both"/>
      </w:pPr>
      <w:r>
        <w:t>Phase 2 (Week 2): Trend logic + explainability + boundary tests.</w:t>
      </w:r>
    </w:p>
    <w:p w14:paraId="023317D2">
      <w:pPr>
        <w:pStyle w:val="29"/>
        <w:jc w:val="both"/>
      </w:pPr>
      <w:r>
        <w:t>Phase 3 (Week 3): Security/reliability hardening in ingestion and queue path.</w:t>
      </w:r>
    </w:p>
    <w:p w14:paraId="5BAA45A4">
      <w:pPr>
        <w:pStyle w:val="29"/>
        <w:jc w:val="both"/>
      </w:pPr>
      <w:r>
        <w:t>Phase 4 (Week 4): Observability dashboards + controlled rollout + tuning review.</w:t>
      </w:r>
    </w:p>
    <w:p w14:paraId="713DC2BF">
      <w:pPr>
        <w:pStyle w:val="2"/>
        <w:jc w:val="both"/>
      </w:pPr>
      <w:r>
        <w:t>11. Final Recommendation</w:t>
      </w:r>
    </w:p>
    <w:p w14:paraId="3DBF87A8">
      <w:pPr>
        <w:jc w:val="both"/>
      </w:pPr>
      <w:r>
        <w:t>Proceed with V2 as a production-ready evolution of V1, not a full rebuild. Retain V1 baseline as fallback during rollout, run parallel validation briefly, and finalize cutover after KPI confidence is achieved.</w:t>
      </w:r>
    </w:p>
    <w:p w14:paraId="379BC0BF">
      <w:pPr>
        <w:pStyle w:val="2"/>
        <w:jc w:val="both"/>
      </w:pPr>
      <w:r>
        <w:t>12. Reference Note</w:t>
      </w:r>
    </w:p>
    <w:p w14:paraId="71CA055D">
      <w:pPr>
        <w:jc w:val="both"/>
      </w:pPr>
      <w:r>
        <w:t>This comparison aligns with the project intent in charter/FRD documents and the currently implemented MVP backend behavior.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13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Neeraj Sharma</cp:lastModifiedBy>
  <dcterms:modified xsi:type="dcterms:W3CDTF">2026-04-17T09:36:04Z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2A5FC767FD3941B88A56FFFF3479A4F4_12</vt:lpwstr>
  </property>
</Properties>
</file>