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PLAYER SELECTION SUPPORT SYSTEM</w:t>
      </w:r>
    </w:p>
    <w:p>
      <w:pPr>
        <w:jc w:val="center"/>
      </w:pPr>
      <w:r>
        <w:t>Case Study No. 104 — Final Project Report</w:t>
      </w:r>
    </w:p>
    <w:p>
      <w:pPr>
        <w:pStyle w:val="Heading1"/>
      </w:pPr>
      <w:r>
        <w:t>1. Problem Definition</w:t>
      </w:r>
    </w:p>
    <w:p>
      <w:r>
        <w:t>The project develops a machine-learning decision-support prototype for player selection. The problem is binary classification: predict Selected or Not Selected from measurable performance indicators. The system supports human selectors rather than replacing them.</w:t>
      </w:r>
    </w:p>
    <w:p>
      <w:pPr>
        <w:pStyle w:val="Heading1"/>
      </w:pPr>
      <w:r>
        <w:t>2. Dataset &amp; Documentation</w:t>
      </w:r>
    </w:p>
    <w:p>
      <w:r>
        <w:t>A reproducible simulated dataset of 600 player profiles was created for this academic prototype. Public cricket statistics commonly provide performance measurements but not verified historical selector decisions, so a transparent proxy target is used. A public cricket dataset by Ayodhyanandh was reviewed for realistic field definitions such as matches, runs, average, strike rate, centuries and fifties.</w:t>
      </w:r>
    </w:p>
    <w:p>
      <w:pPr>
        <w:pStyle w:val="Heading1"/>
      </w:pPr>
      <w:r>
        <w:t>3. Data Preparation</w:t>
      </w:r>
    </w:p>
    <w:p>
      <w:r>
        <w:t>The raw dataset contains one duplicate player record and a small number of missing numerical values. Duplicate IDs are removed. Missing numerical values are handled with median imputation inside the modelling pipeline. Player IDs and names are excluded because they are identifiers rather than performance features.</w:t>
      </w:r>
    </w:p>
    <w:p>
      <w:pPr>
        <w:pStyle w:val="Heading1"/>
      </w:pPr>
      <w:r>
        <w:t>4. Exploratory Data Analysis</w:t>
      </w:r>
    </w:p>
    <w:p>
      <w:r>
        <w:t>EDA includes class distribution, batting average versus strike rate and a correlation heatmap. These analyses help understand the data distribution, relationships between variables and potential redundancy before modelling.</w:t>
      </w:r>
    </w:p>
    <w:p>
      <w:pPr>
        <w:pStyle w:val="Heading1"/>
      </w:pPr>
      <w:r>
        <w:t>5. Model Development</w:t>
      </w:r>
    </w:p>
    <w:p>
      <w:r>
        <w:t>Three models were tested: Logistic Regression, Decision Tree and Random Forest. This provides a linear baseline, an interpretable non-linear model and an ensemble method for comparison.</w:t>
      </w:r>
    </w:p>
    <w:p>
      <w:pPr>
        <w:pStyle w:val="Heading1"/>
      </w:pPr>
      <w:r>
        <w:t>6. Evaluation</w:t>
      </w:r>
    </w:p>
    <w:p>
      <w:r>
        <w:t>The dataset is split into 80% training and 20% testing using stratification. Accuracy, precision, recall and F1-score are calculated on the unseen test set. F1 is emphasised because it balances precision and recall.</w:t>
      </w:r>
    </w:p>
    <w:p>
      <w:pPr>
        <w:pStyle w:val="Heading1"/>
      </w:pPr>
      <w:r>
        <w:t>7. Results</w:t>
      </w:r>
    </w:p>
    <w:p>
      <w:r>
        <w:t>The best model in this reproducible experiment is the model with the highest test-set F1-score. The complete results are included in model_comparison.csv and metrics.json.</w:t>
      </w:r>
    </w:p>
    <w:p>
      <w:pPr>
        <w:pStyle w:val="Heading1"/>
      </w:pPr>
      <w:r>
        <w:t>8. Streamlit Application</w:t>
      </w:r>
    </w:p>
    <w:p>
      <w:r>
        <w:t>The application accepts player-performance values through a sidebar and displays a Selected/Not Selected prediction, selection probability and model name. A limitation note makes the decision-support nature explicit.</w:t>
      </w:r>
    </w:p>
    <w:p>
      <w:pPr>
        <w:pStyle w:val="Heading1"/>
      </w:pPr>
      <w:r>
        <w:t>9. Limitations</w:t>
      </w:r>
    </w:p>
    <w:p>
      <w:r>
        <w:t>The target is an academic proxy rather than verified historical selection. Professional selection can depend on context such as team balance, opposition, venue, injuries, tactical strategy and qualitative coaching judgement.</w:t>
      </w:r>
    </w:p>
    <w:p>
      <w:pPr>
        <w:pStyle w:val="Heading1"/>
      </w:pPr>
      <w:r>
        <w:t>10. Conclusion</w:t>
      </w:r>
    </w:p>
    <w:p>
      <w:r>
        <w:t>The project covers problem definition, dataset preparation, EDA, preprocessing, multiple ML experiments, evaluation, model persistence and Streamlit deployment. It demonstrates an end-to-end ML solution aligned with Case Study 104.</w:t>
      </w:r>
    </w:p>
    <w:p>
      <w:pPr>
        <w:pStyle w:val="Heading1"/>
      </w:pPr>
      <w:r>
        <w:t>Model Comparison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Logistic Regression</w:t>
            </w:r>
          </w:p>
        </w:tc>
        <w:tc>
          <w:tcPr>
            <w:tcW w:type="dxa" w:w="1728"/>
          </w:tcPr>
          <w:p>
            <w:r>
              <w:t>0.758</w:t>
            </w:r>
          </w:p>
        </w:tc>
        <w:tc>
          <w:tcPr>
            <w:tcW w:type="dxa" w:w="1728"/>
          </w:tcPr>
          <w:p>
            <w:r>
              <w:t>0.750</w:t>
            </w:r>
          </w:p>
        </w:tc>
        <w:tc>
          <w:tcPr>
            <w:tcW w:type="dxa" w:w="1728"/>
          </w:tcPr>
          <w:p>
            <w:r>
              <w:t>0.709</w:t>
            </w:r>
          </w:p>
        </w:tc>
        <w:tc>
          <w:tcPr>
            <w:tcW w:type="dxa" w:w="1728"/>
          </w:tcPr>
          <w:p>
            <w:r>
              <w:t>0.729</w:t>
            </w:r>
          </w:p>
        </w:tc>
      </w:tr>
      <w:tr>
        <w:tc>
          <w:tcPr>
            <w:tcW w:type="dxa" w:w="1728"/>
          </w:tcPr>
          <w:p>
            <w:r>
              <w:t>Decision Tree</w:t>
            </w:r>
          </w:p>
        </w:tc>
        <w:tc>
          <w:tcPr>
            <w:tcW w:type="dxa" w:w="1728"/>
          </w:tcPr>
          <w:p>
            <w:r>
              <w:t>0.692</w:t>
            </w:r>
          </w:p>
        </w:tc>
        <w:tc>
          <w:tcPr>
            <w:tcW w:type="dxa" w:w="1728"/>
          </w:tcPr>
          <w:p>
            <w:r>
              <w:t>0.688</w:t>
            </w:r>
          </w:p>
        </w:tc>
        <w:tc>
          <w:tcPr>
            <w:tcW w:type="dxa" w:w="1728"/>
          </w:tcPr>
          <w:p>
            <w:r>
              <w:t>0.600</w:t>
            </w:r>
          </w:p>
        </w:tc>
        <w:tc>
          <w:tcPr>
            <w:tcW w:type="dxa" w:w="1728"/>
          </w:tcPr>
          <w:p>
            <w:r>
              <w:t>0.641</w:t>
            </w:r>
          </w:p>
        </w:tc>
      </w:tr>
      <w:tr>
        <w:tc>
          <w:tcPr>
            <w:tcW w:type="dxa" w:w="1728"/>
          </w:tcPr>
          <w:p>
            <w:r>
              <w:t>Random Forest</w:t>
            </w:r>
          </w:p>
        </w:tc>
        <w:tc>
          <w:tcPr>
            <w:tcW w:type="dxa" w:w="1728"/>
          </w:tcPr>
          <w:p>
            <w:r>
              <w:t>0.708</w:t>
            </w:r>
          </w:p>
        </w:tc>
        <w:tc>
          <w:tcPr>
            <w:tcW w:type="dxa" w:w="1728"/>
          </w:tcPr>
          <w:p>
            <w:r>
              <w:t>0.679</w:t>
            </w:r>
          </w:p>
        </w:tc>
        <w:tc>
          <w:tcPr>
            <w:tcW w:type="dxa" w:w="1728"/>
          </w:tcPr>
          <w:p>
            <w:r>
              <w:t>0.691</w:t>
            </w:r>
          </w:p>
        </w:tc>
        <w:tc>
          <w:tcPr>
            <w:tcW w:type="dxa" w:w="1728"/>
          </w:tcPr>
          <w:p>
            <w:r>
              <w:t>0.685</w:t>
            </w:r>
          </w:p>
        </w:tc>
      </w:tr>
    </w:tbl>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