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13d3d65c5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CORE­SHIFT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zmj7kf7gf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CoreShift – Migrating a 1.2 Million-Line COBOL Core Banking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1hwtfut56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CoreShift is a software reengineering and migration project for a cooperative bank’s existing core banking 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system was developed between 1989 and 2004 using COBOL and contains approximately </w:t>
      </w:r>
      <w:r w:rsidDel="00000000" w:rsidR="00000000" w:rsidRPr="00000000">
        <w:rPr>
          <w:b w:val="1"/>
          <w:bCs w:val="1"/>
          <w:rtl w:val="0"/>
        </w:rPr>
        <w:t xml:space="preserve">1,200 KLOC (thousand lines of code)</w:t>
      </w:r>
      <w:r w:rsidDel="00000000" w:rsidR="00000000" w:rsidRPr="00000000">
        <w:rPr>
          <w:rtl w:val="0"/>
        </w:rPr>
        <w:t xml:space="preserve">. Although the system is operational, it has become difficult to maintain because only four people understand its critical behaviour. Two of these people are expected to retire next year.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cannot adequately support the instant-payment volumes required by the regulator.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CoreShift is to gradually migrate the existing system to a modern architecture while ensuring that important banking calculations remain correct. This includes </w:t>
      </w:r>
      <w:r w:rsidDel="00000000" w:rsidR="00000000" w:rsidRPr="00000000">
        <w:rPr>
          <w:b w:val="1"/>
          <w:bCs w:val="1"/>
          <w:rtl w:val="0"/>
        </w:rPr>
        <w:t xml:space="preserve">interest calculations, penalties, account balances and end-of-day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will use an </w:t>
      </w:r>
      <w:r w:rsidDel="00000000" w:rsidR="00000000" w:rsidRPr="00000000">
        <w:rPr>
          <w:b w:val="1"/>
          <w:bCs w:val="1"/>
          <w:rtl w:val="0"/>
        </w:rPr>
        <w:t xml:space="preserve">incremental strangler-fig approach</w:t>
      </w:r>
      <w:r w:rsidDel="00000000" w:rsidR="00000000" w:rsidRPr="00000000">
        <w:rPr>
          <w:rtl w:val="0"/>
        </w:rPr>
        <w:t xml:space="preserve"> instead of a risky big-bang replacement.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w4thmktdy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Problem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 currently faces the following problems: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core banking system contains approximately 1,200 KLOC of old COBOL code.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has been developed and modified over many years.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knowledge is concentrated among only four people.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key experts are expected to retire next year.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platform cannot support the required instant-payment volumes.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business rules are undocumented and are embedded inside the COBOL code.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Migrating the system incorrectly could produce different interest, penalty or balance calculations.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unexplained one-paisa difference across a large number of accounts can create major reconciliation problems.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bank requires a controlled migration that preserves the existing business behaviour while introducing a modern and scalable system.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l2zza4azf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Objectives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CoreShift are: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Modernize the existing core banking system.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correct behaviour of the existing banking system.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undocumented business rules from COBOL code and expert knowledge.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knowledge from the four existing experts before retirement.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required instant-payment volumes.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interest, penalty and end-of-day calculations.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old and new systems during a controlled parallel run.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14 product types.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complete testing for the 30 accounts belonging to Product Type 14.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safe cutover and rollback mechanism.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dependency on a small number of legacy experts.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proper documentation and auditability.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4t9s2vr3g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Scope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vv6a1vmir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 Scope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engineering of the COBOL system.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of undocumented requirements.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 with the four existing legacy experts.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existing business rules.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of the modern target architecture.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migration using the strangler-fig approach.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and transaction processing.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calculation.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calculation.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End-of-day processing.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Parallel-run testing.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of legacy and modern outputs.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of all 14 product types.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testing of the 30 Product Type 14 accounts.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planning.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planning.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monitoring.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94v25hec3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Out of Scope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outside the primary scope: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Replacing unrelated banking applications.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Redesigning banking products without business approval.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unexplained financial differences.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an uncontrolled big-bang replacement.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tx3ospor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Stakeholders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41.6091954022986"/>
        <w:gridCol w:w="5618.390804597701"/>
        <w:tblGridChange w:id="0">
          <w:tblGrid>
            <w:gridCol w:w="3741.6091954022986"/>
            <w:gridCol w:w="5618.39080459770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approval, funding and major decisions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Business/Product Owners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banking behaviour and product rules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Finance/Reconciliation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financial accuracy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Compliance/Risk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 controls and exceptions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Legacy Experts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Explain existing COBOL behaviour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Migration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and implement the new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QA/Test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 testing and reconciliation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Execute deployment, monitoring and rollback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xbc0lwg1n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Current System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92.643678160919"/>
        <w:gridCol w:w="5367.35632183908"/>
        <w:tblGridChange w:id="0">
          <w:tblGrid>
            <w:gridCol w:w="3992.643678160919"/>
            <w:gridCol w:w="5367.3563218390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Situation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COBOL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 Period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1989–2004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1,200 KLOC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900,000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Types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Experts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Planned Expert Retirements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Major Problem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Scalability and knowledge dependency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system is operational, but its age, complexity and dependence on a few experts make continued maintenance increasingly risky.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xtbrkojmh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Proposed Solution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CoreShift will use an incremental migration strategy.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switching from the old system to the new system in one step, the bank will gradually introduce the new system while keeping the legacy system available as a reference.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will follow these major steps: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engineer the existing COBOL system.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undocumented requirements.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knowledge from the four experts.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modern target architecture.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required modern services.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reconciliation and comparison system.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 capabilities incrementally.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parallel-run testing.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financial calculations.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final reconciliation.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 controlled cutover.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rollback available until the new system is stable.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l8jjclrew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Migration Strategy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use the </w:t>
      </w:r>
      <w:r w:rsidDel="00000000" w:rsidR="00000000" w:rsidRPr="00000000">
        <w:rPr>
          <w:b w:val="1"/>
          <w:bCs w:val="1"/>
          <w:rtl w:val="0"/>
        </w:rPr>
        <w:t xml:space="preserve">Strangler-Fig Migration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this approach, the new system gradually replaces parts of the old system.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/ Banking Channels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Gateway / Router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Modern Banking Services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Banking Rules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Modern Database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migration: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Modern Services → Legacy Adapter → COBOL Core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bank to migrate the system in smaller and safer stages instead of replacing everything at once.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du6d47ocy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Business Requirements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84.5977011494253"/>
        <w:gridCol w:w="8475.402298850575"/>
        <w:tblGridChange w:id="0">
          <w:tblGrid>
            <w:gridCol w:w="884.5977011494253"/>
            <w:gridCol w:w="8475.4022988505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Requirement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new system shall preserve required existing banking behaviour.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new system shall support the required instant-payment volumes.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Interest calculations shall reproduce approved legacy behaviour.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Penalty calculations shall reproduce approved legacy behaviour.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End-of-day balances shall reconcile with the legacy system.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regression process shall cover the 900,000-account population wherever technically feasible.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14 product types shall be included in regression testing.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30 accounts of Product Type 14 shall be tested.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default tolerance for unexplained monetary differences shall be ₹0.00.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approved rounding exception must have formal business, finance and compliance approval.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knowledge shall be captured before the planned retirement of two experts.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migration shall have a controlled cutover and tested rollback process.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Migration and reconciliation activities shall be auditable.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jtch3slyt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Parallel-Run and Reconciliation Requirement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bank will compare the legacy system and the new system before final migration.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should cover the full population of approximately </w:t>
      </w:r>
      <w:r w:rsidDel="00000000" w:rsidR="00000000" w:rsidRPr="00000000">
        <w:rPr>
          <w:b w:val="1"/>
          <w:bCs w:val="1"/>
          <w:rtl w:val="0"/>
        </w:rPr>
        <w:t xml:space="preserve">900,000 accounts</w:t>
      </w:r>
      <w:r w:rsidDel="00000000" w:rsidR="00000000" w:rsidRPr="00000000">
        <w:rPr>
          <w:rtl w:val="0"/>
        </w:rPr>
        <w:t xml:space="preserve"> wherever technically feasible.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will include: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balances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results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End-of-day balances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Product-specific calculations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Rounding behaviour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will be classified as: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rounding/representation difference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Unexplained difference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95j8xz0fq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Monetary Tolerance Policy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a banking system, unexplained financial differences must not simply be ignored.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monetary tolerance will therefore be: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₹0.00 for unexplained monetary differences.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one-paisa difference is </w:t>
      </w:r>
      <w:r w:rsidDel="00000000" w:rsidR="00000000" w:rsidRPr="00000000">
        <w:rPr>
          <w:b w:val="1"/>
          <w:bCs w:val="1"/>
          <w:rtl w:val="0"/>
        </w:rPr>
        <w:t xml:space="preserve">not automatically acceptable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difference is caused by a formally approved rounding or representation rule, the exception may be accepted only after approval from the appropriate: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Business/Product owner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Finance/Reconciliation authority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Compliance/Risk authority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approved exception must be documented.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14h6lfntl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 Coverage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covers </w:t>
      </w:r>
      <w:r w:rsidDel="00000000" w:rsidR="00000000" w:rsidRPr="00000000">
        <w:rPr>
          <w:b w:val="1"/>
          <w:bCs w:val="1"/>
          <w:rtl w:val="0"/>
        </w:rPr>
        <w:t xml:space="preserve">14 product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Type 14 contains only </w:t>
      </w:r>
      <w:r w:rsidDel="00000000" w:rsidR="00000000" w:rsidRPr="00000000">
        <w:rPr>
          <w:b w:val="1"/>
          <w:bCs w:val="1"/>
          <w:rtl w:val="0"/>
        </w:rPr>
        <w:t xml:space="preserve">30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is a rare product type, all 30 accounts will be tested.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Type 14 Coverage = 30 / 30 = 100%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other products, automated full-population comparison should be used wherever possible, supported by representative and edge-case testing.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xoioxn1il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Knowledge Recovery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 recover knowledge from the four existing experts before the two planned retirements.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recovery process will include: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 interviews.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COBOL code walkthroughs.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important explanations.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business rules.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of decision tables.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special cases.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undocumented calculations.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Cross-checking expert knowledge against actual code.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replacement team members.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knowledge should not remain dependent on a single person.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2s9k1spq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Success Criteria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considered successful when: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legacy behaviour is reproduced.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14 product types are covered.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30 Product Type 14 accounts are tested.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unexplained financial differences remain at final reconciliation.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undocumented business rules have been recovered.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from retiring experts has been transferred.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instant-payment performance has been demonstrated.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has been rehearsed.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has been tested.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stakeholders approve the final migration.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f3vkn6m5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Major Business Risks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948.746803069053"/>
        <w:gridCol w:w="1579.9488491048592"/>
        <w:gridCol w:w="1831.304347826087"/>
        <w:tblGridChange w:id="0">
          <w:tblGrid>
            <w:gridCol w:w="5948.746803069053"/>
            <w:gridCol w:w="1579.9488491048592"/>
            <w:gridCol w:w="1831.30434782608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Loss of legacy expert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calculation divergence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Cutover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orp7rfuvt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Loss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depends heavily on four experts. Losing their knowledge could result in incorrect requirements and business rules.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Immediate knowledge capture, interviews, recordings, code walkthroughs and cross-training.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bxodko8ea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Divergence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may calculate interest, penalties or balances differently.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Parallel execution, automated reconciliation, exact monetary comparison and investigation of every unexplained difference.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xys1l0vkx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Cutover Failure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may fail during production cutover.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Rehearsals, backups, monitoring, checkpoints and a tested rollback procedure.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rna1w2ofo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Project Acceptance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should only be approved after: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 is complete.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 is complete.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reconciliation is complete.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risks have approved mitigations.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performance has been demonstrated.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Cutover rehearsal has been completed.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has been successfully tested.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Business, Finance, Compliance and Operations provide the required approval.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qiquo0cng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Conclusion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CoreShift is not simply a conversion of COBOL code into a modern programming language.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challenge is understanding and preserving the business behaviour contained within the existing 1,200 KLOC system.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therefore focuses on: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Knowledge Recovery → Requirements Recovery → Modern Architecture → Incremental Migration → Parallel Testing → Reconciliation → Controlled Cutover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reduces migration risk while allowing the bank to move from its aging COBOL platform to a modern and scalable core banking system.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