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D0FBA" w14:textId="4D2769E7" w:rsidR="00410D95" w:rsidRDefault="00843139" w:rsidP="00843139">
      <w:pPr>
        <w:pStyle w:val="Title"/>
        <w:jc w:val="center"/>
      </w:pPr>
      <w:r>
        <w:t>Vendor Performance Analysis Report</w:t>
      </w:r>
    </w:p>
    <w:p w14:paraId="1D3A5C5C" w14:textId="2E58485F" w:rsidR="00843139" w:rsidRPr="00843139" w:rsidRDefault="00843139" w:rsidP="00843139">
      <w:pPr>
        <w:pStyle w:val="Heading3"/>
      </w:pPr>
      <w:r>
        <w:t>Business Problem:</w:t>
      </w:r>
    </w:p>
    <w:p w14:paraId="69BAD30A" w14:textId="38D689B1" w:rsidR="00843139" w:rsidRPr="00843139" w:rsidRDefault="00843139" w:rsidP="00843139">
      <w:r>
        <w:t>Effective inventory and sales management</w:t>
      </w:r>
      <w:r w:rsidRPr="00843139">
        <w:t xml:space="preserve"> are critical for optimizing profitability in a business. Proper analysis is required in order to reduce losses and identify the inefficient links. The goal of this project is to:</w:t>
      </w:r>
    </w:p>
    <w:p w14:paraId="3F3F172D" w14:textId="77777777" w:rsidR="00843139" w:rsidRPr="00843139" w:rsidRDefault="00843139" w:rsidP="00843139">
      <w:pPr>
        <w:numPr>
          <w:ilvl w:val="0"/>
          <w:numId w:val="1"/>
        </w:numPr>
      </w:pPr>
      <w:r w:rsidRPr="00843139">
        <w:t>Identify underperforming brands that need promotional or pricing adjustments.</w:t>
      </w:r>
    </w:p>
    <w:p w14:paraId="7268EC71" w14:textId="5A3041BB" w:rsidR="00843139" w:rsidRPr="00843139" w:rsidRDefault="00843139" w:rsidP="00843139">
      <w:pPr>
        <w:numPr>
          <w:ilvl w:val="0"/>
          <w:numId w:val="1"/>
        </w:numPr>
      </w:pPr>
      <w:r w:rsidRPr="00843139">
        <w:t xml:space="preserve">Determine </w:t>
      </w:r>
      <w:r>
        <w:t xml:space="preserve">the </w:t>
      </w:r>
      <w:r w:rsidRPr="00843139">
        <w:t>top vendors contributing to sales.</w:t>
      </w:r>
    </w:p>
    <w:p w14:paraId="3E4395C0" w14:textId="77777777" w:rsidR="00843139" w:rsidRPr="00843139" w:rsidRDefault="00843139" w:rsidP="00843139">
      <w:pPr>
        <w:numPr>
          <w:ilvl w:val="0"/>
          <w:numId w:val="1"/>
        </w:numPr>
      </w:pPr>
      <w:r w:rsidRPr="00843139">
        <w:t>Determine top brands contributing to sales.</w:t>
      </w:r>
    </w:p>
    <w:p w14:paraId="41D4B367" w14:textId="637CF78D" w:rsidR="00843139" w:rsidRPr="00843139" w:rsidRDefault="00843139" w:rsidP="00843139">
      <w:pPr>
        <w:numPr>
          <w:ilvl w:val="0"/>
          <w:numId w:val="1"/>
        </w:numPr>
      </w:pPr>
      <w:r w:rsidRPr="00843139">
        <w:t xml:space="preserve">Identify </w:t>
      </w:r>
      <w:r>
        <w:t xml:space="preserve">the </w:t>
      </w:r>
      <w:r w:rsidRPr="00843139">
        <w:t>maximum contributing vendors.</w:t>
      </w:r>
    </w:p>
    <w:p w14:paraId="17F3494B" w14:textId="5B06129D" w:rsidR="00843139" w:rsidRDefault="00843139" w:rsidP="00843139">
      <w:pPr>
        <w:numPr>
          <w:ilvl w:val="0"/>
          <w:numId w:val="1"/>
        </w:numPr>
      </w:pPr>
      <w:r w:rsidRPr="00843139">
        <w:t xml:space="preserve">Getting </w:t>
      </w:r>
      <w:r>
        <w:t>insights</w:t>
      </w:r>
      <w:r w:rsidRPr="00843139">
        <w:t xml:space="preserve"> into inventory management through key indicators.</w:t>
      </w:r>
    </w:p>
    <w:p w14:paraId="34793D6F" w14:textId="60E1E01B" w:rsidR="00843139" w:rsidRDefault="00843139" w:rsidP="00843139">
      <w:pPr>
        <w:pStyle w:val="Heading3"/>
      </w:pPr>
      <w:r>
        <w:t>Data Insights:</w:t>
      </w:r>
    </w:p>
    <w:p w14:paraId="5783F83E" w14:textId="6A305690" w:rsidR="00545CC4" w:rsidRDefault="00545CC4" w:rsidP="00843139">
      <w:r w:rsidRPr="00545CC4">
        <w:t>In this project, a Python script was developed to automate the data ingestion and processing pipeline using pandas, os, and SQLAlchemy. First, all CSV files from the specified folder were read and loaded into an SQLite database (inventory.db) as individual tables. Using SQL queries, a new table vendor_sales_summary was generated by joining purchase, sales, price, and freight-related data. This summary table captures important metrics such as total sales, purchase costs, freight charges, and quantities. The data was then cleaned — missing values were handled, text fields were trimmed, and data types were corrected. Additional performance indicators like gross profit, profit margin, stock turnover, and sales-to-purchase ratio were calculated and added to the dataset. The final cleaned summary was saved back to the database for use in further analysis and visualization.</w:t>
      </w:r>
      <w:r>
        <w:t xml:space="preserve"> The following is the analysis of the vendor_sales_summary table.</w:t>
      </w:r>
    </w:p>
    <w:p w14:paraId="66D19989" w14:textId="19A12E90" w:rsidR="00843139" w:rsidRPr="00843139" w:rsidRDefault="00843139" w:rsidP="00843139">
      <w:r w:rsidRPr="00843139">
        <w:drawing>
          <wp:inline distT="0" distB="0" distL="0" distR="0" wp14:anchorId="21AE12A8" wp14:editId="632A9994">
            <wp:extent cx="5731510" cy="3604895"/>
            <wp:effectExtent l="0" t="0" r="2540" b="0"/>
            <wp:docPr id="112498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88086" name=""/>
                    <pic:cNvPicPr/>
                  </pic:nvPicPr>
                  <pic:blipFill>
                    <a:blip r:embed="rId5"/>
                    <a:stretch>
                      <a:fillRect/>
                    </a:stretch>
                  </pic:blipFill>
                  <pic:spPr>
                    <a:xfrm>
                      <a:off x="0" y="0"/>
                      <a:ext cx="5731510" cy="3604895"/>
                    </a:xfrm>
                    <a:prstGeom prst="rect">
                      <a:avLst/>
                    </a:prstGeom>
                  </pic:spPr>
                </pic:pic>
              </a:graphicData>
            </a:graphic>
          </wp:inline>
        </w:drawing>
      </w:r>
    </w:p>
    <w:p w14:paraId="0ABF2DB2" w14:textId="72B4BABA" w:rsidR="00843139" w:rsidRDefault="00545CC4">
      <w:r>
        <w:rPr>
          <w:noProof/>
        </w:rPr>
        <w:lastRenderedPageBreak/>
        <w:drawing>
          <wp:inline distT="0" distB="0" distL="0" distR="0" wp14:anchorId="738FD0D2" wp14:editId="28EB18B6">
            <wp:extent cx="5731510" cy="5736590"/>
            <wp:effectExtent l="0" t="0" r="2540" b="0"/>
            <wp:docPr id="145303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6590"/>
                    </a:xfrm>
                    <a:prstGeom prst="rect">
                      <a:avLst/>
                    </a:prstGeom>
                    <a:noFill/>
                    <a:ln>
                      <a:noFill/>
                    </a:ln>
                  </pic:spPr>
                </pic:pic>
              </a:graphicData>
            </a:graphic>
          </wp:inline>
        </w:drawing>
      </w:r>
    </w:p>
    <w:p w14:paraId="73BBAD48" w14:textId="2EBD15E4" w:rsidR="00545CC4" w:rsidRDefault="00545CC4">
      <w:pPr>
        <w:rPr>
          <w:b/>
          <w:bCs/>
        </w:rPr>
      </w:pPr>
      <w:r>
        <w:rPr>
          <w:b/>
          <w:bCs/>
        </w:rPr>
        <w:t>Negative and Zero values:</w:t>
      </w:r>
    </w:p>
    <w:p w14:paraId="690362BC" w14:textId="3BD8A8EB" w:rsidR="00545CC4" w:rsidRDefault="00545CC4">
      <w:r>
        <w:rPr>
          <w:b/>
          <w:bCs/>
        </w:rPr>
        <w:t>Gross Profit:</w:t>
      </w:r>
      <w:r>
        <w:t xml:space="preserve"> Indicate potential loss may be because of selling the product at a cost less than the purchase price.</w:t>
      </w:r>
    </w:p>
    <w:p w14:paraId="3B4DA1E6" w14:textId="2F073706" w:rsidR="00545CC4" w:rsidRDefault="00545CC4">
      <w:r>
        <w:rPr>
          <w:b/>
          <w:bCs/>
        </w:rPr>
        <w:t xml:space="preserve">Profit Margin: </w:t>
      </w:r>
      <w:r>
        <w:t>Has a minimum of negative infinity, indicating where revenue is 0</w:t>
      </w:r>
    </w:p>
    <w:p w14:paraId="44C4DAE7" w14:textId="275BACE8" w:rsidR="00545CC4" w:rsidRDefault="00545CC4">
      <w:r>
        <w:rPr>
          <w:b/>
          <w:bCs/>
        </w:rPr>
        <w:t xml:space="preserve">Total Sales Quantity and Sales Dollars: </w:t>
      </w:r>
      <w:r>
        <w:t xml:space="preserve"> Some products show zero sales, indicating they were bought but never sold.</w:t>
      </w:r>
    </w:p>
    <w:p w14:paraId="63E5B6CB" w14:textId="5E4E2F14" w:rsidR="00545CC4" w:rsidRDefault="00545CC4" w:rsidP="00545CC4">
      <w:pPr>
        <w:pStyle w:val="Heading3"/>
      </w:pPr>
      <w:r>
        <w:t>Data Filtering:</w:t>
      </w:r>
    </w:p>
    <w:p w14:paraId="042CA0BF" w14:textId="2626EBD7" w:rsidR="00545CC4" w:rsidRDefault="00545CC4" w:rsidP="00545CC4">
      <w:r>
        <w:t>where gross</w:t>
      </w:r>
      <w:r>
        <w:t xml:space="preserve"> </w:t>
      </w:r>
      <w:r>
        <w:t>profit&gt;0</w:t>
      </w:r>
    </w:p>
    <w:p w14:paraId="3F1F6168" w14:textId="2F045285" w:rsidR="00545CC4" w:rsidRDefault="00545CC4" w:rsidP="00545CC4">
      <w:r>
        <w:t xml:space="preserve">and </w:t>
      </w:r>
      <w:r>
        <w:t>profit margin</w:t>
      </w:r>
      <w:r>
        <w:t>&gt;0</w:t>
      </w:r>
    </w:p>
    <w:p w14:paraId="1F525728" w14:textId="31E89817" w:rsidR="00545CC4" w:rsidRDefault="00545CC4" w:rsidP="00545CC4">
      <w:r>
        <w:t>and total_sales_quantity&gt;0</w:t>
      </w:r>
    </w:p>
    <w:p w14:paraId="6DCE9305" w14:textId="3C6AA4AB" w:rsidR="00545CC4" w:rsidRDefault="002709E3" w:rsidP="002709E3">
      <w:pPr>
        <w:pStyle w:val="Heading3"/>
      </w:pPr>
      <w:r>
        <w:lastRenderedPageBreak/>
        <w:t>Correlation Insights:</w:t>
      </w:r>
    </w:p>
    <w:p w14:paraId="3307BE07" w14:textId="01E13813" w:rsidR="002709E3" w:rsidRDefault="002709E3" w:rsidP="002709E3">
      <w:r>
        <w:rPr>
          <w:noProof/>
        </w:rPr>
        <w:drawing>
          <wp:inline distT="0" distB="0" distL="0" distR="0" wp14:anchorId="55D76D0C" wp14:editId="51F9B35B">
            <wp:extent cx="5346700" cy="4203433"/>
            <wp:effectExtent l="0" t="0" r="6350" b="6985"/>
            <wp:docPr id="341567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3077" cy="4216308"/>
                    </a:xfrm>
                    <a:prstGeom prst="rect">
                      <a:avLst/>
                    </a:prstGeom>
                    <a:noFill/>
                    <a:ln>
                      <a:noFill/>
                    </a:ln>
                  </pic:spPr>
                </pic:pic>
              </a:graphicData>
            </a:graphic>
          </wp:inline>
        </w:drawing>
      </w:r>
    </w:p>
    <w:p w14:paraId="50EE69E3" w14:textId="145FED6E" w:rsidR="002709E3" w:rsidRDefault="002709E3" w:rsidP="002709E3">
      <w:pPr>
        <w:pStyle w:val="Heading3"/>
      </w:pPr>
      <w:r>
        <w:t>Brands for promotional price adjustments:</w:t>
      </w:r>
    </w:p>
    <w:p w14:paraId="67FA509F" w14:textId="64CB21C4" w:rsidR="002709E3" w:rsidRPr="002709E3" w:rsidRDefault="002709E3" w:rsidP="002709E3">
      <w:r>
        <w:t>Brands with total sales less than the threshold and profit margin more than the threshold value are potential targets for pricing adjustments.</w:t>
      </w:r>
    </w:p>
    <w:p w14:paraId="6D2CCBAB" w14:textId="31E9D64D" w:rsidR="002709E3" w:rsidRDefault="002709E3" w:rsidP="002709E3">
      <w:r>
        <w:rPr>
          <w:noProof/>
        </w:rPr>
        <w:drawing>
          <wp:inline distT="0" distB="0" distL="0" distR="0" wp14:anchorId="53EB714A" wp14:editId="54126B0A">
            <wp:extent cx="5213350" cy="3356390"/>
            <wp:effectExtent l="0" t="0" r="6350" b="0"/>
            <wp:docPr id="1053113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5826" cy="3357984"/>
                    </a:xfrm>
                    <a:prstGeom prst="rect">
                      <a:avLst/>
                    </a:prstGeom>
                    <a:noFill/>
                    <a:ln>
                      <a:noFill/>
                    </a:ln>
                  </pic:spPr>
                </pic:pic>
              </a:graphicData>
            </a:graphic>
          </wp:inline>
        </w:drawing>
      </w:r>
    </w:p>
    <w:p w14:paraId="3BDEF6CD" w14:textId="78392F93" w:rsidR="002709E3" w:rsidRDefault="002709E3" w:rsidP="002709E3">
      <w:pPr>
        <w:pStyle w:val="Heading3"/>
      </w:pPr>
      <w:r>
        <w:lastRenderedPageBreak/>
        <w:t>Other insights:</w:t>
      </w:r>
    </w:p>
    <w:p w14:paraId="5538F83C" w14:textId="0151607D" w:rsidR="002709E3" w:rsidRDefault="002709E3" w:rsidP="002709E3">
      <w:r>
        <w:rPr>
          <w:noProof/>
        </w:rPr>
        <w:drawing>
          <wp:inline distT="0" distB="0" distL="0" distR="0" wp14:anchorId="31F909A2" wp14:editId="5F8EC43A">
            <wp:extent cx="5731510" cy="3218815"/>
            <wp:effectExtent l="0" t="0" r="2540" b="635"/>
            <wp:docPr id="1610006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8815"/>
                    </a:xfrm>
                    <a:prstGeom prst="rect">
                      <a:avLst/>
                    </a:prstGeom>
                    <a:noFill/>
                    <a:ln>
                      <a:noFill/>
                    </a:ln>
                  </pic:spPr>
                </pic:pic>
              </a:graphicData>
            </a:graphic>
          </wp:inline>
        </w:drawing>
      </w:r>
    </w:p>
    <w:p w14:paraId="4F8CB3D5" w14:textId="16A8A886" w:rsidR="002709E3" w:rsidRDefault="002709E3" w:rsidP="002709E3">
      <w:r>
        <w:rPr>
          <w:noProof/>
        </w:rPr>
        <w:drawing>
          <wp:inline distT="0" distB="0" distL="0" distR="0" wp14:anchorId="2EC87726" wp14:editId="3F8F5561">
            <wp:extent cx="5731510" cy="3305810"/>
            <wp:effectExtent l="0" t="0" r="2540" b="8890"/>
            <wp:docPr id="1204560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05810"/>
                    </a:xfrm>
                    <a:prstGeom prst="rect">
                      <a:avLst/>
                    </a:prstGeom>
                    <a:noFill/>
                    <a:ln>
                      <a:noFill/>
                    </a:ln>
                  </pic:spPr>
                </pic:pic>
              </a:graphicData>
            </a:graphic>
          </wp:inline>
        </w:drawing>
      </w:r>
    </w:p>
    <w:p w14:paraId="27B4F3D0" w14:textId="38824C8E" w:rsidR="002709E3" w:rsidRDefault="002709E3" w:rsidP="002709E3">
      <w:r>
        <w:rPr>
          <w:noProof/>
        </w:rPr>
        <w:lastRenderedPageBreak/>
        <w:drawing>
          <wp:inline distT="0" distB="0" distL="0" distR="0" wp14:anchorId="78F944B0" wp14:editId="33CF45BC">
            <wp:extent cx="5731510" cy="4831080"/>
            <wp:effectExtent l="0" t="0" r="2540" b="7620"/>
            <wp:docPr id="11973360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831080"/>
                    </a:xfrm>
                    <a:prstGeom prst="rect">
                      <a:avLst/>
                    </a:prstGeom>
                    <a:noFill/>
                    <a:ln>
                      <a:noFill/>
                    </a:ln>
                  </pic:spPr>
                </pic:pic>
              </a:graphicData>
            </a:graphic>
          </wp:inline>
        </w:drawing>
      </w:r>
    </w:p>
    <w:p w14:paraId="74B638A2" w14:textId="77777777" w:rsidR="002709E3" w:rsidRDefault="002709E3" w:rsidP="002709E3"/>
    <w:p w14:paraId="512EA614" w14:textId="15DC430C" w:rsidR="002709E3" w:rsidRDefault="002709E3" w:rsidP="002709E3">
      <w:r>
        <w:rPr>
          <w:noProof/>
        </w:rPr>
        <w:drawing>
          <wp:inline distT="0" distB="0" distL="0" distR="0" wp14:anchorId="58D50780" wp14:editId="14C51815">
            <wp:extent cx="5181600" cy="3469135"/>
            <wp:effectExtent l="0" t="0" r="0" b="0"/>
            <wp:docPr id="11018523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9351" cy="3474324"/>
                    </a:xfrm>
                    <a:prstGeom prst="rect">
                      <a:avLst/>
                    </a:prstGeom>
                    <a:noFill/>
                    <a:ln>
                      <a:noFill/>
                    </a:ln>
                  </pic:spPr>
                </pic:pic>
              </a:graphicData>
            </a:graphic>
          </wp:inline>
        </w:drawing>
      </w:r>
    </w:p>
    <w:p w14:paraId="75EA78DC" w14:textId="26B2E8DF" w:rsidR="002709E3" w:rsidRDefault="002709E3" w:rsidP="002709E3">
      <w:r w:rsidRPr="002709E3">
        <w:lastRenderedPageBreak/>
        <w:t xml:space="preserve">vendors with low inventory turnover, indicating excess stock and </w:t>
      </w:r>
      <w:r>
        <w:t>slow-moving</w:t>
      </w:r>
      <w:r w:rsidRPr="002709E3">
        <w:t xml:space="preserve"> products</w:t>
      </w:r>
      <w:r>
        <w:t>:</w:t>
      </w:r>
    </w:p>
    <w:tbl>
      <w:tblPr>
        <w:tblW w:w="5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05"/>
        <w:gridCol w:w="1693"/>
      </w:tblGrid>
      <w:tr w:rsidR="002709E3" w:rsidRPr="002709E3" w14:paraId="2209A310" w14:textId="77777777" w:rsidTr="00AB7448">
        <w:trPr>
          <w:trHeight w:val="132"/>
          <w:tblHeader/>
          <w:jc w:val="center"/>
        </w:trPr>
        <w:tc>
          <w:tcPr>
            <w:tcW w:w="3405" w:type="dxa"/>
            <w:shd w:val="clear" w:color="auto" w:fill="FFFFFF"/>
            <w:tcMar>
              <w:top w:w="120" w:type="dxa"/>
              <w:left w:w="120" w:type="dxa"/>
              <w:bottom w:w="120" w:type="dxa"/>
              <w:right w:w="120" w:type="dxa"/>
            </w:tcMar>
            <w:vAlign w:val="center"/>
            <w:hideMark/>
          </w:tcPr>
          <w:p w14:paraId="59DE38C3" w14:textId="3E8AEDAB" w:rsidR="002709E3" w:rsidRPr="002709E3" w:rsidRDefault="002709E3" w:rsidP="00AB7448">
            <w:pPr>
              <w:spacing w:after="0"/>
              <w:rPr>
                <w:b/>
                <w:bCs/>
              </w:rPr>
            </w:pPr>
            <w:r w:rsidRPr="002709E3">
              <w:rPr>
                <w:b/>
                <w:bCs/>
              </w:rPr>
              <w:t>Vendor</w:t>
            </w:r>
            <w:r>
              <w:rPr>
                <w:b/>
                <w:bCs/>
              </w:rPr>
              <w:t xml:space="preserve"> </w:t>
            </w:r>
            <w:r w:rsidRPr="002709E3">
              <w:rPr>
                <w:b/>
                <w:bCs/>
              </w:rPr>
              <w:t>Name</w:t>
            </w:r>
          </w:p>
        </w:tc>
        <w:tc>
          <w:tcPr>
            <w:tcW w:w="1693" w:type="dxa"/>
            <w:shd w:val="clear" w:color="auto" w:fill="FFFFFF"/>
            <w:tcMar>
              <w:top w:w="120" w:type="dxa"/>
              <w:left w:w="120" w:type="dxa"/>
              <w:bottom w:w="120" w:type="dxa"/>
              <w:right w:w="120" w:type="dxa"/>
            </w:tcMar>
            <w:vAlign w:val="center"/>
            <w:hideMark/>
          </w:tcPr>
          <w:p w14:paraId="3D347F6F" w14:textId="49EBEAB8" w:rsidR="002709E3" w:rsidRPr="002709E3" w:rsidRDefault="002709E3" w:rsidP="00AB7448">
            <w:pPr>
              <w:spacing w:after="0"/>
              <w:rPr>
                <w:b/>
                <w:bCs/>
              </w:rPr>
            </w:pPr>
            <w:r w:rsidRPr="002709E3">
              <w:rPr>
                <w:b/>
                <w:bCs/>
              </w:rPr>
              <w:t>Stock</w:t>
            </w:r>
            <w:r>
              <w:rPr>
                <w:b/>
                <w:bCs/>
              </w:rPr>
              <w:t xml:space="preserve"> </w:t>
            </w:r>
            <w:r w:rsidRPr="002709E3">
              <w:rPr>
                <w:b/>
                <w:bCs/>
              </w:rPr>
              <w:t>Turnover</w:t>
            </w:r>
          </w:p>
        </w:tc>
      </w:tr>
      <w:tr w:rsidR="002709E3" w:rsidRPr="002709E3" w14:paraId="57D471F7" w14:textId="77777777" w:rsidTr="00AB7448">
        <w:trPr>
          <w:trHeight w:val="154"/>
          <w:jc w:val="center"/>
        </w:trPr>
        <w:tc>
          <w:tcPr>
            <w:tcW w:w="3405" w:type="dxa"/>
            <w:shd w:val="clear" w:color="auto" w:fill="FFFFFF"/>
            <w:tcMar>
              <w:top w:w="120" w:type="dxa"/>
              <w:left w:w="120" w:type="dxa"/>
              <w:bottom w:w="120" w:type="dxa"/>
              <w:right w:w="120" w:type="dxa"/>
            </w:tcMar>
            <w:vAlign w:val="center"/>
            <w:hideMark/>
          </w:tcPr>
          <w:p w14:paraId="66C15934" w14:textId="77777777" w:rsidR="002709E3" w:rsidRPr="002709E3" w:rsidRDefault="002709E3" w:rsidP="00AB7448">
            <w:pPr>
              <w:spacing w:after="0"/>
              <w:rPr>
                <w:b/>
                <w:bCs/>
              </w:rPr>
            </w:pPr>
            <w:r w:rsidRPr="002709E3">
              <w:rPr>
                <w:b/>
                <w:bCs/>
              </w:rPr>
              <w:t>ALISA CARR BEVERAGES</w:t>
            </w:r>
          </w:p>
        </w:tc>
        <w:tc>
          <w:tcPr>
            <w:tcW w:w="1693" w:type="dxa"/>
            <w:shd w:val="clear" w:color="auto" w:fill="FFFFFF"/>
            <w:tcMar>
              <w:top w:w="120" w:type="dxa"/>
              <w:left w:w="120" w:type="dxa"/>
              <w:bottom w:w="120" w:type="dxa"/>
              <w:right w:w="120" w:type="dxa"/>
            </w:tcMar>
            <w:vAlign w:val="center"/>
            <w:hideMark/>
          </w:tcPr>
          <w:p w14:paraId="2288092B" w14:textId="77777777" w:rsidR="002709E3" w:rsidRPr="002709E3" w:rsidRDefault="002709E3" w:rsidP="00AB7448">
            <w:pPr>
              <w:spacing w:after="0"/>
            </w:pPr>
            <w:r w:rsidRPr="002709E3">
              <w:t>0.615385</w:t>
            </w:r>
          </w:p>
        </w:tc>
      </w:tr>
      <w:tr w:rsidR="002709E3" w:rsidRPr="002709E3" w14:paraId="791EBB60" w14:textId="77777777" w:rsidTr="00AB7448">
        <w:trPr>
          <w:trHeight w:val="20"/>
          <w:jc w:val="center"/>
        </w:trPr>
        <w:tc>
          <w:tcPr>
            <w:tcW w:w="3405" w:type="dxa"/>
            <w:shd w:val="clear" w:color="auto" w:fill="FFFFFF"/>
            <w:tcMar>
              <w:top w:w="120" w:type="dxa"/>
              <w:left w:w="120" w:type="dxa"/>
              <w:bottom w:w="120" w:type="dxa"/>
              <w:right w:w="120" w:type="dxa"/>
            </w:tcMar>
            <w:vAlign w:val="center"/>
            <w:hideMark/>
          </w:tcPr>
          <w:p w14:paraId="0C24E52E" w14:textId="77777777" w:rsidR="002709E3" w:rsidRPr="002709E3" w:rsidRDefault="002709E3" w:rsidP="00AB7448">
            <w:pPr>
              <w:spacing w:after="0"/>
              <w:rPr>
                <w:b/>
                <w:bCs/>
              </w:rPr>
            </w:pPr>
            <w:r w:rsidRPr="002709E3">
              <w:rPr>
                <w:b/>
                <w:bCs/>
              </w:rPr>
              <w:t>HIGHLAND WINE MERCHANTS LLC</w:t>
            </w:r>
          </w:p>
        </w:tc>
        <w:tc>
          <w:tcPr>
            <w:tcW w:w="1693" w:type="dxa"/>
            <w:shd w:val="clear" w:color="auto" w:fill="FFFFFF"/>
            <w:tcMar>
              <w:top w:w="120" w:type="dxa"/>
              <w:left w:w="120" w:type="dxa"/>
              <w:bottom w:w="120" w:type="dxa"/>
              <w:right w:w="120" w:type="dxa"/>
            </w:tcMar>
            <w:vAlign w:val="center"/>
            <w:hideMark/>
          </w:tcPr>
          <w:p w14:paraId="7E78BE05" w14:textId="77777777" w:rsidR="002709E3" w:rsidRPr="002709E3" w:rsidRDefault="002709E3" w:rsidP="00AB7448">
            <w:pPr>
              <w:spacing w:after="0"/>
            </w:pPr>
            <w:r w:rsidRPr="002709E3">
              <w:t>0.708333</w:t>
            </w:r>
          </w:p>
        </w:tc>
      </w:tr>
      <w:tr w:rsidR="002709E3" w:rsidRPr="002709E3" w14:paraId="4A8ECEAA" w14:textId="77777777" w:rsidTr="00AB7448">
        <w:trPr>
          <w:trHeight w:val="20"/>
          <w:jc w:val="center"/>
        </w:trPr>
        <w:tc>
          <w:tcPr>
            <w:tcW w:w="3405" w:type="dxa"/>
            <w:shd w:val="clear" w:color="auto" w:fill="FFFFFF"/>
            <w:tcMar>
              <w:top w:w="120" w:type="dxa"/>
              <w:left w:w="120" w:type="dxa"/>
              <w:bottom w:w="120" w:type="dxa"/>
              <w:right w:w="120" w:type="dxa"/>
            </w:tcMar>
            <w:vAlign w:val="center"/>
            <w:hideMark/>
          </w:tcPr>
          <w:p w14:paraId="2B0751EE" w14:textId="77777777" w:rsidR="002709E3" w:rsidRPr="002709E3" w:rsidRDefault="002709E3" w:rsidP="00AB7448">
            <w:pPr>
              <w:spacing w:after="0"/>
              <w:rPr>
                <w:b/>
                <w:bCs/>
              </w:rPr>
            </w:pPr>
            <w:r w:rsidRPr="002709E3">
              <w:rPr>
                <w:b/>
                <w:bCs/>
              </w:rPr>
              <w:t>PARK STREET IMPORTS LLC</w:t>
            </w:r>
          </w:p>
        </w:tc>
        <w:tc>
          <w:tcPr>
            <w:tcW w:w="1693" w:type="dxa"/>
            <w:shd w:val="clear" w:color="auto" w:fill="FFFFFF"/>
            <w:tcMar>
              <w:top w:w="120" w:type="dxa"/>
              <w:left w:w="120" w:type="dxa"/>
              <w:bottom w:w="120" w:type="dxa"/>
              <w:right w:w="120" w:type="dxa"/>
            </w:tcMar>
            <w:vAlign w:val="center"/>
            <w:hideMark/>
          </w:tcPr>
          <w:p w14:paraId="52DEDB45" w14:textId="77777777" w:rsidR="002709E3" w:rsidRPr="002709E3" w:rsidRDefault="002709E3" w:rsidP="00AB7448">
            <w:pPr>
              <w:spacing w:after="0"/>
            </w:pPr>
            <w:r w:rsidRPr="002709E3">
              <w:t>0.751306</w:t>
            </w:r>
          </w:p>
        </w:tc>
      </w:tr>
      <w:tr w:rsidR="002709E3" w:rsidRPr="002709E3" w14:paraId="66D5F313" w14:textId="77777777" w:rsidTr="00AB7448">
        <w:trPr>
          <w:trHeight w:val="20"/>
          <w:jc w:val="center"/>
        </w:trPr>
        <w:tc>
          <w:tcPr>
            <w:tcW w:w="3405" w:type="dxa"/>
            <w:shd w:val="clear" w:color="auto" w:fill="FFFFFF"/>
            <w:tcMar>
              <w:top w:w="120" w:type="dxa"/>
              <w:left w:w="120" w:type="dxa"/>
              <w:bottom w:w="120" w:type="dxa"/>
              <w:right w:w="120" w:type="dxa"/>
            </w:tcMar>
            <w:vAlign w:val="center"/>
            <w:hideMark/>
          </w:tcPr>
          <w:p w14:paraId="639B3F79" w14:textId="77777777" w:rsidR="002709E3" w:rsidRPr="002709E3" w:rsidRDefault="002709E3" w:rsidP="00AB7448">
            <w:pPr>
              <w:spacing w:after="0"/>
              <w:rPr>
                <w:b/>
                <w:bCs/>
              </w:rPr>
            </w:pPr>
            <w:r w:rsidRPr="002709E3">
              <w:rPr>
                <w:b/>
                <w:bCs/>
              </w:rPr>
              <w:t>Circa Wines</w:t>
            </w:r>
          </w:p>
        </w:tc>
        <w:tc>
          <w:tcPr>
            <w:tcW w:w="1693" w:type="dxa"/>
            <w:shd w:val="clear" w:color="auto" w:fill="FFFFFF"/>
            <w:tcMar>
              <w:top w:w="120" w:type="dxa"/>
              <w:left w:w="120" w:type="dxa"/>
              <w:bottom w:w="120" w:type="dxa"/>
              <w:right w:w="120" w:type="dxa"/>
            </w:tcMar>
            <w:vAlign w:val="center"/>
            <w:hideMark/>
          </w:tcPr>
          <w:p w14:paraId="55DEFE7D" w14:textId="77777777" w:rsidR="002709E3" w:rsidRPr="002709E3" w:rsidRDefault="002709E3" w:rsidP="00AB7448">
            <w:pPr>
              <w:spacing w:after="0"/>
            </w:pPr>
            <w:r w:rsidRPr="002709E3">
              <w:t>0.755676</w:t>
            </w:r>
          </w:p>
        </w:tc>
      </w:tr>
      <w:tr w:rsidR="002709E3" w:rsidRPr="002709E3" w14:paraId="3A302455" w14:textId="77777777" w:rsidTr="00AB7448">
        <w:trPr>
          <w:trHeight w:val="20"/>
          <w:jc w:val="center"/>
        </w:trPr>
        <w:tc>
          <w:tcPr>
            <w:tcW w:w="3405" w:type="dxa"/>
            <w:shd w:val="clear" w:color="auto" w:fill="FFFFFF"/>
            <w:tcMar>
              <w:top w:w="120" w:type="dxa"/>
              <w:left w:w="120" w:type="dxa"/>
              <w:bottom w:w="120" w:type="dxa"/>
              <w:right w:w="120" w:type="dxa"/>
            </w:tcMar>
            <w:vAlign w:val="center"/>
            <w:hideMark/>
          </w:tcPr>
          <w:p w14:paraId="38DB0ECC" w14:textId="77777777" w:rsidR="002709E3" w:rsidRPr="002709E3" w:rsidRDefault="002709E3" w:rsidP="00AB7448">
            <w:pPr>
              <w:spacing w:after="0"/>
              <w:rPr>
                <w:b/>
                <w:bCs/>
              </w:rPr>
            </w:pPr>
            <w:r w:rsidRPr="002709E3">
              <w:rPr>
                <w:b/>
                <w:bCs/>
              </w:rPr>
              <w:t>Dunn Wine Brokers</w:t>
            </w:r>
          </w:p>
        </w:tc>
        <w:tc>
          <w:tcPr>
            <w:tcW w:w="1693" w:type="dxa"/>
            <w:shd w:val="clear" w:color="auto" w:fill="FFFFFF"/>
            <w:tcMar>
              <w:top w:w="120" w:type="dxa"/>
              <w:left w:w="120" w:type="dxa"/>
              <w:bottom w:w="120" w:type="dxa"/>
              <w:right w:w="120" w:type="dxa"/>
            </w:tcMar>
            <w:vAlign w:val="center"/>
            <w:hideMark/>
          </w:tcPr>
          <w:p w14:paraId="46D37B5B" w14:textId="77777777" w:rsidR="002709E3" w:rsidRPr="002709E3" w:rsidRDefault="002709E3" w:rsidP="00AB7448">
            <w:pPr>
              <w:spacing w:after="0"/>
            </w:pPr>
            <w:r w:rsidRPr="002709E3">
              <w:t>0.766022</w:t>
            </w:r>
          </w:p>
        </w:tc>
      </w:tr>
      <w:tr w:rsidR="002709E3" w:rsidRPr="002709E3" w14:paraId="44E0229D" w14:textId="77777777" w:rsidTr="00AB7448">
        <w:trPr>
          <w:trHeight w:val="20"/>
          <w:jc w:val="center"/>
        </w:trPr>
        <w:tc>
          <w:tcPr>
            <w:tcW w:w="3405" w:type="dxa"/>
            <w:shd w:val="clear" w:color="auto" w:fill="FFFFFF"/>
            <w:tcMar>
              <w:top w:w="120" w:type="dxa"/>
              <w:left w:w="120" w:type="dxa"/>
              <w:bottom w:w="120" w:type="dxa"/>
              <w:right w:w="120" w:type="dxa"/>
            </w:tcMar>
            <w:vAlign w:val="center"/>
            <w:hideMark/>
          </w:tcPr>
          <w:p w14:paraId="63EE9549" w14:textId="77777777" w:rsidR="002709E3" w:rsidRPr="002709E3" w:rsidRDefault="002709E3" w:rsidP="00AB7448">
            <w:pPr>
              <w:spacing w:after="0"/>
              <w:rPr>
                <w:b/>
                <w:bCs/>
              </w:rPr>
            </w:pPr>
            <w:r w:rsidRPr="002709E3">
              <w:rPr>
                <w:b/>
                <w:bCs/>
              </w:rPr>
              <w:t>CENTEUR IMPORTS LLC</w:t>
            </w:r>
          </w:p>
        </w:tc>
        <w:tc>
          <w:tcPr>
            <w:tcW w:w="1693" w:type="dxa"/>
            <w:shd w:val="clear" w:color="auto" w:fill="FFFFFF"/>
            <w:tcMar>
              <w:top w:w="120" w:type="dxa"/>
              <w:left w:w="120" w:type="dxa"/>
              <w:bottom w:w="120" w:type="dxa"/>
              <w:right w:w="120" w:type="dxa"/>
            </w:tcMar>
            <w:vAlign w:val="center"/>
            <w:hideMark/>
          </w:tcPr>
          <w:p w14:paraId="52E20B81" w14:textId="77777777" w:rsidR="002709E3" w:rsidRPr="002709E3" w:rsidRDefault="002709E3" w:rsidP="00AB7448">
            <w:pPr>
              <w:spacing w:after="0"/>
            </w:pPr>
            <w:r w:rsidRPr="002709E3">
              <w:t>0.773953</w:t>
            </w:r>
          </w:p>
        </w:tc>
      </w:tr>
      <w:tr w:rsidR="002709E3" w:rsidRPr="002709E3" w14:paraId="0580621C" w14:textId="77777777" w:rsidTr="00AB7448">
        <w:trPr>
          <w:trHeight w:val="20"/>
          <w:jc w:val="center"/>
        </w:trPr>
        <w:tc>
          <w:tcPr>
            <w:tcW w:w="3405" w:type="dxa"/>
            <w:shd w:val="clear" w:color="auto" w:fill="FFFFFF"/>
            <w:tcMar>
              <w:top w:w="120" w:type="dxa"/>
              <w:left w:w="120" w:type="dxa"/>
              <w:bottom w:w="120" w:type="dxa"/>
              <w:right w:w="120" w:type="dxa"/>
            </w:tcMar>
            <w:vAlign w:val="center"/>
            <w:hideMark/>
          </w:tcPr>
          <w:p w14:paraId="659CB733" w14:textId="77777777" w:rsidR="002709E3" w:rsidRPr="002709E3" w:rsidRDefault="002709E3" w:rsidP="00AB7448">
            <w:pPr>
              <w:spacing w:after="0"/>
              <w:rPr>
                <w:b/>
                <w:bCs/>
              </w:rPr>
            </w:pPr>
            <w:r w:rsidRPr="002709E3">
              <w:rPr>
                <w:b/>
                <w:bCs/>
              </w:rPr>
              <w:t>SMOKY QUARTZ DISTILLERY LLC</w:t>
            </w:r>
          </w:p>
        </w:tc>
        <w:tc>
          <w:tcPr>
            <w:tcW w:w="1693" w:type="dxa"/>
            <w:shd w:val="clear" w:color="auto" w:fill="FFFFFF"/>
            <w:tcMar>
              <w:top w:w="120" w:type="dxa"/>
              <w:left w:w="120" w:type="dxa"/>
              <w:bottom w:w="120" w:type="dxa"/>
              <w:right w:w="120" w:type="dxa"/>
            </w:tcMar>
            <w:vAlign w:val="center"/>
            <w:hideMark/>
          </w:tcPr>
          <w:p w14:paraId="482D1B62" w14:textId="77777777" w:rsidR="002709E3" w:rsidRPr="002709E3" w:rsidRDefault="002709E3" w:rsidP="00AB7448">
            <w:pPr>
              <w:spacing w:after="0"/>
            </w:pPr>
            <w:r w:rsidRPr="002709E3">
              <w:t>0.783835</w:t>
            </w:r>
          </w:p>
        </w:tc>
      </w:tr>
      <w:tr w:rsidR="002709E3" w:rsidRPr="002709E3" w14:paraId="115EA7F8" w14:textId="77777777" w:rsidTr="00AB7448">
        <w:trPr>
          <w:trHeight w:val="207"/>
          <w:jc w:val="center"/>
        </w:trPr>
        <w:tc>
          <w:tcPr>
            <w:tcW w:w="3405" w:type="dxa"/>
            <w:shd w:val="clear" w:color="auto" w:fill="FFFFFF"/>
            <w:tcMar>
              <w:top w:w="120" w:type="dxa"/>
              <w:left w:w="120" w:type="dxa"/>
              <w:bottom w:w="120" w:type="dxa"/>
              <w:right w:w="120" w:type="dxa"/>
            </w:tcMar>
            <w:vAlign w:val="center"/>
            <w:hideMark/>
          </w:tcPr>
          <w:p w14:paraId="2940880B" w14:textId="77777777" w:rsidR="002709E3" w:rsidRPr="002709E3" w:rsidRDefault="002709E3" w:rsidP="00AB7448">
            <w:pPr>
              <w:spacing w:after="0"/>
              <w:rPr>
                <w:b/>
                <w:bCs/>
              </w:rPr>
            </w:pPr>
            <w:r w:rsidRPr="002709E3">
              <w:rPr>
                <w:b/>
                <w:bCs/>
              </w:rPr>
              <w:t>TAMWORTH DISTILLING</w:t>
            </w:r>
          </w:p>
        </w:tc>
        <w:tc>
          <w:tcPr>
            <w:tcW w:w="1693" w:type="dxa"/>
            <w:shd w:val="clear" w:color="auto" w:fill="FFFFFF"/>
            <w:tcMar>
              <w:top w:w="120" w:type="dxa"/>
              <w:left w:w="120" w:type="dxa"/>
              <w:bottom w:w="120" w:type="dxa"/>
              <w:right w:w="120" w:type="dxa"/>
            </w:tcMar>
            <w:vAlign w:val="center"/>
            <w:hideMark/>
          </w:tcPr>
          <w:p w14:paraId="2BAFC67E" w14:textId="77777777" w:rsidR="002709E3" w:rsidRPr="002709E3" w:rsidRDefault="002709E3" w:rsidP="00AB7448">
            <w:pPr>
              <w:spacing w:after="0"/>
            </w:pPr>
            <w:r w:rsidRPr="002709E3">
              <w:t>0.797078</w:t>
            </w:r>
          </w:p>
        </w:tc>
      </w:tr>
      <w:tr w:rsidR="002709E3" w:rsidRPr="002709E3" w14:paraId="01614F49" w14:textId="77777777" w:rsidTr="00AB7448">
        <w:trPr>
          <w:trHeight w:val="20"/>
          <w:jc w:val="center"/>
        </w:trPr>
        <w:tc>
          <w:tcPr>
            <w:tcW w:w="3405" w:type="dxa"/>
            <w:shd w:val="clear" w:color="auto" w:fill="FFFFFF"/>
            <w:tcMar>
              <w:top w:w="120" w:type="dxa"/>
              <w:left w:w="120" w:type="dxa"/>
              <w:bottom w:w="120" w:type="dxa"/>
              <w:right w:w="120" w:type="dxa"/>
            </w:tcMar>
            <w:vAlign w:val="center"/>
            <w:hideMark/>
          </w:tcPr>
          <w:p w14:paraId="775E808D" w14:textId="77777777" w:rsidR="002709E3" w:rsidRPr="002709E3" w:rsidRDefault="002709E3" w:rsidP="00AB7448">
            <w:pPr>
              <w:spacing w:after="0"/>
              <w:rPr>
                <w:b/>
                <w:bCs/>
              </w:rPr>
            </w:pPr>
            <w:r w:rsidRPr="002709E3">
              <w:rPr>
                <w:b/>
                <w:bCs/>
              </w:rPr>
              <w:t>THE IMPORTED GRAPE LLC</w:t>
            </w:r>
          </w:p>
        </w:tc>
        <w:tc>
          <w:tcPr>
            <w:tcW w:w="1693" w:type="dxa"/>
            <w:shd w:val="clear" w:color="auto" w:fill="FFFFFF"/>
            <w:tcMar>
              <w:top w:w="120" w:type="dxa"/>
              <w:left w:w="120" w:type="dxa"/>
              <w:bottom w:w="120" w:type="dxa"/>
              <w:right w:w="120" w:type="dxa"/>
            </w:tcMar>
            <w:vAlign w:val="center"/>
            <w:hideMark/>
          </w:tcPr>
          <w:p w14:paraId="7F76888C" w14:textId="77777777" w:rsidR="002709E3" w:rsidRPr="002709E3" w:rsidRDefault="002709E3" w:rsidP="00AB7448">
            <w:pPr>
              <w:spacing w:after="0"/>
            </w:pPr>
            <w:r w:rsidRPr="002709E3">
              <w:t>0.807569</w:t>
            </w:r>
          </w:p>
        </w:tc>
      </w:tr>
      <w:tr w:rsidR="002709E3" w:rsidRPr="002709E3" w14:paraId="603C6AC6" w14:textId="77777777" w:rsidTr="00AB7448">
        <w:trPr>
          <w:trHeight w:val="109"/>
          <w:jc w:val="center"/>
        </w:trPr>
        <w:tc>
          <w:tcPr>
            <w:tcW w:w="3405" w:type="dxa"/>
            <w:shd w:val="clear" w:color="auto" w:fill="FFFFFF"/>
            <w:tcMar>
              <w:top w:w="120" w:type="dxa"/>
              <w:left w:w="120" w:type="dxa"/>
              <w:bottom w:w="120" w:type="dxa"/>
              <w:right w:w="120" w:type="dxa"/>
            </w:tcMar>
            <w:vAlign w:val="center"/>
            <w:hideMark/>
          </w:tcPr>
          <w:p w14:paraId="0D2B50B4" w14:textId="77777777" w:rsidR="002709E3" w:rsidRPr="002709E3" w:rsidRDefault="002709E3" w:rsidP="00AB7448">
            <w:pPr>
              <w:spacing w:after="0"/>
              <w:rPr>
                <w:b/>
                <w:bCs/>
              </w:rPr>
            </w:pPr>
            <w:r w:rsidRPr="002709E3">
              <w:rPr>
                <w:b/>
                <w:bCs/>
              </w:rPr>
              <w:t>WALPOLE MTN VIEW WINERY</w:t>
            </w:r>
          </w:p>
        </w:tc>
        <w:tc>
          <w:tcPr>
            <w:tcW w:w="1693" w:type="dxa"/>
            <w:shd w:val="clear" w:color="auto" w:fill="FFFFFF"/>
            <w:tcMar>
              <w:top w:w="120" w:type="dxa"/>
              <w:left w:w="120" w:type="dxa"/>
              <w:bottom w:w="120" w:type="dxa"/>
              <w:right w:w="120" w:type="dxa"/>
            </w:tcMar>
            <w:vAlign w:val="center"/>
            <w:hideMark/>
          </w:tcPr>
          <w:p w14:paraId="51C3D12C" w14:textId="77777777" w:rsidR="002709E3" w:rsidRPr="002709E3" w:rsidRDefault="002709E3" w:rsidP="00AB7448">
            <w:pPr>
              <w:spacing w:after="0"/>
            </w:pPr>
            <w:r w:rsidRPr="002709E3">
              <w:t>0.820548</w:t>
            </w:r>
          </w:p>
        </w:tc>
      </w:tr>
    </w:tbl>
    <w:p w14:paraId="25B31A31" w14:textId="77777777" w:rsidR="002709E3" w:rsidRDefault="002709E3" w:rsidP="002709E3"/>
    <w:p w14:paraId="17E6F2C5" w14:textId="624B1261" w:rsidR="002709E3" w:rsidRDefault="00AB7448" w:rsidP="002709E3">
      <w:r w:rsidRPr="00AB7448">
        <w:t>how much capital is locked in unsold inventory per vendor, and who contributes most</w:t>
      </w:r>
      <w:r>
        <w:t xml:space="preserve"> (top 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11"/>
        <w:gridCol w:w="2465"/>
      </w:tblGrid>
      <w:tr w:rsidR="00AB7448" w:rsidRPr="00AB7448" w14:paraId="03EF69E0" w14:textId="77777777" w:rsidTr="00AB7448">
        <w:trPr>
          <w:tblHeader/>
          <w:jc w:val="center"/>
        </w:trPr>
        <w:tc>
          <w:tcPr>
            <w:tcW w:w="0" w:type="auto"/>
            <w:shd w:val="clear" w:color="auto" w:fill="FFFFFF"/>
            <w:tcMar>
              <w:top w:w="120" w:type="dxa"/>
              <w:left w:w="120" w:type="dxa"/>
              <w:bottom w:w="120" w:type="dxa"/>
              <w:right w:w="120" w:type="dxa"/>
            </w:tcMar>
            <w:vAlign w:val="center"/>
            <w:hideMark/>
          </w:tcPr>
          <w:p w14:paraId="21EF9B43" w14:textId="77777777" w:rsidR="00AB7448" w:rsidRPr="00AB7448" w:rsidRDefault="00AB7448" w:rsidP="00AB7448">
            <w:pPr>
              <w:spacing w:after="0"/>
              <w:rPr>
                <w:b/>
                <w:bCs/>
              </w:rPr>
            </w:pPr>
            <w:r w:rsidRPr="00AB7448">
              <w:rPr>
                <w:b/>
                <w:bCs/>
              </w:rPr>
              <w:t>VendorName</w:t>
            </w:r>
          </w:p>
        </w:tc>
        <w:tc>
          <w:tcPr>
            <w:tcW w:w="0" w:type="auto"/>
            <w:shd w:val="clear" w:color="auto" w:fill="FFFFFF"/>
            <w:tcMar>
              <w:top w:w="120" w:type="dxa"/>
              <w:left w:w="120" w:type="dxa"/>
              <w:bottom w:w="120" w:type="dxa"/>
              <w:right w:w="120" w:type="dxa"/>
            </w:tcMar>
            <w:vAlign w:val="center"/>
            <w:hideMark/>
          </w:tcPr>
          <w:p w14:paraId="00241968" w14:textId="77777777" w:rsidR="00AB7448" w:rsidRPr="00AB7448" w:rsidRDefault="00AB7448" w:rsidP="00AB7448">
            <w:pPr>
              <w:spacing w:after="0"/>
              <w:rPr>
                <w:b/>
                <w:bCs/>
              </w:rPr>
            </w:pPr>
            <w:r w:rsidRPr="00AB7448">
              <w:rPr>
                <w:b/>
                <w:bCs/>
              </w:rPr>
              <w:t>Unsold_inventory_value</w:t>
            </w:r>
          </w:p>
        </w:tc>
      </w:tr>
      <w:tr w:rsidR="00AB7448" w:rsidRPr="00AB7448" w14:paraId="62713FEF" w14:textId="77777777" w:rsidTr="00AB7448">
        <w:trPr>
          <w:jc w:val="center"/>
        </w:trPr>
        <w:tc>
          <w:tcPr>
            <w:tcW w:w="0" w:type="auto"/>
            <w:shd w:val="clear" w:color="auto" w:fill="FFFFFF"/>
            <w:tcMar>
              <w:top w:w="120" w:type="dxa"/>
              <w:left w:w="120" w:type="dxa"/>
              <w:bottom w:w="120" w:type="dxa"/>
              <w:right w:w="120" w:type="dxa"/>
            </w:tcMar>
            <w:vAlign w:val="center"/>
            <w:hideMark/>
          </w:tcPr>
          <w:p w14:paraId="073C741F" w14:textId="77777777" w:rsidR="00AB7448" w:rsidRPr="00AB7448" w:rsidRDefault="00AB7448" w:rsidP="00AB7448">
            <w:pPr>
              <w:spacing w:after="0"/>
            </w:pPr>
            <w:r w:rsidRPr="00AB7448">
              <w:t>DIAGEO NORTH AMERICA INC</w:t>
            </w:r>
          </w:p>
        </w:tc>
        <w:tc>
          <w:tcPr>
            <w:tcW w:w="0" w:type="auto"/>
            <w:shd w:val="clear" w:color="auto" w:fill="FFFFFF"/>
            <w:tcMar>
              <w:top w:w="120" w:type="dxa"/>
              <w:left w:w="120" w:type="dxa"/>
              <w:bottom w:w="120" w:type="dxa"/>
              <w:right w:w="120" w:type="dxa"/>
            </w:tcMar>
            <w:vAlign w:val="center"/>
            <w:hideMark/>
          </w:tcPr>
          <w:p w14:paraId="353F8F82" w14:textId="77777777" w:rsidR="00AB7448" w:rsidRPr="00AB7448" w:rsidRDefault="00AB7448" w:rsidP="00AB7448">
            <w:pPr>
              <w:spacing w:after="0"/>
            </w:pPr>
            <w:r w:rsidRPr="00AB7448">
              <w:t>722209.05</w:t>
            </w:r>
          </w:p>
        </w:tc>
      </w:tr>
      <w:tr w:rsidR="00AB7448" w:rsidRPr="00AB7448" w14:paraId="2F207F19" w14:textId="77777777" w:rsidTr="00AB7448">
        <w:trPr>
          <w:jc w:val="center"/>
        </w:trPr>
        <w:tc>
          <w:tcPr>
            <w:tcW w:w="0" w:type="auto"/>
            <w:shd w:val="clear" w:color="auto" w:fill="FFFFFF"/>
            <w:tcMar>
              <w:top w:w="120" w:type="dxa"/>
              <w:left w:w="120" w:type="dxa"/>
              <w:bottom w:w="120" w:type="dxa"/>
              <w:right w:w="120" w:type="dxa"/>
            </w:tcMar>
            <w:vAlign w:val="center"/>
            <w:hideMark/>
          </w:tcPr>
          <w:p w14:paraId="1FD1CE0D" w14:textId="77777777" w:rsidR="00AB7448" w:rsidRPr="00AB7448" w:rsidRDefault="00AB7448" w:rsidP="00AB7448">
            <w:pPr>
              <w:spacing w:after="0"/>
            </w:pPr>
            <w:r w:rsidRPr="00AB7448">
              <w:t>JIM BEAM BRANDS COMPANY</w:t>
            </w:r>
          </w:p>
        </w:tc>
        <w:tc>
          <w:tcPr>
            <w:tcW w:w="0" w:type="auto"/>
            <w:shd w:val="clear" w:color="auto" w:fill="FFFFFF"/>
            <w:tcMar>
              <w:top w:w="120" w:type="dxa"/>
              <w:left w:w="120" w:type="dxa"/>
              <w:bottom w:w="120" w:type="dxa"/>
              <w:right w:w="120" w:type="dxa"/>
            </w:tcMar>
            <w:vAlign w:val="center"/>
            <w:hideMark/>
          </w:tcPr>
          <w:p w14:paraId="4EDA7DFF" w14:textId="77777777" w:rsidR="00AB7448" w:rsidRPr="00AB7448" w:rsidRDefault="00AB7448" w:rsidP="00AB7448">
            <w:pPr>
              <w:spacing w:after="0"/>
            </w:pPr>
            <w:r w:rsidRPr="00AB7448">
              <w:t>554665.63</w:t>
            </w:r>
          </w:p>
        </w:tc>
      </w:tr>
      <w:tr w:rsidR="00AB7448" w:rsidRPr="00AB7448" w14:paraId="7816A9F9" w14:textId="77777777" w:rsidTr="00AB7448">
        <w:trPr>
          <w:jc w:val="center"/>
        </w:trPr>
        <w:tc>
          <w:tcPr>
            <w:tcW w:w="0" w:type="auto"/>
            <w:shd w:val="clear" w:color="auto" w:fill="FFFFFF"/>
            <w:tcMar>
              <w:top w:w="120" w:type="dxa"/>
              <w:left w:w="120" w:type="dxa"/>
              <w:bottom w:w="120" w:type="dxa"/>
              <w:right w:w="120" w:type="dxa"/>
            </w:tcMar>
            <w:vAlign w:val="center"/>
            <w:hideMark/>
          </w:tcPr>
          <w:p w14:paraId="22AA0577" w14:textId="77777777" w:rsidR="00AB7448" w:rsidRPr="00AB7448" w:rsidRDefault="00AB7448" w:rsidP="00AB7448">
            <w:pPr>
              <w:spacing w:after="0"/>
            </w:pPr>
            <w:r w:rsidRPr="00AB7448">
              <w:t>PERNOD RICARD USA</w:t>
            </w:r>
          </w:p>
        </w:tc>
        <w:tc>
          <w:tcPr>
            <w:tcW w:w="0" w:type="auto"/>
            <w:shd w:val="clear" w:color="auto" w:fill="FFFFFF"/>
            <w:tcMar>
              <w:top w:w="120" w:type="dxa"/>
              <w:left w:w="120" w:type="dxa"/>
              <w:bottom w:w="120" w:type="dxa"/>
              <w:right w:w="120" w:type="dxa"/>
            </w:tcMar>
            <w:vAlign w:val="center"/>
            <w:hideMark/>
          </w:tcPr>
          <w:p w14:paraId="6FA06A30" w14:textId="77777777" w:rsidR="00AB7448" w:rsidRPr="00AB7448" w:rsidRDefault="00AB7448" w:rsidP="00AB7448">
            <w:pPr>
              <w:spacing w:after="0"/>
            </w:pPr>
            <w:r w:rsidRPr="00AB7448">
              <w:t>470625.61</w:t>
            </w:r>
          </w:p>
        </w:tc>
      </w:tr>
      <w:tr w:rsidR="00AB7448" w:rsidRPr="00AB7448" w14:paraId="1176774A" w14:textId="77777777" w:rsidTr="00AB7448">
        <w:trPr>
          <w:jc w:val="center"/>
        </w:trPr>
        <w:tc>
          <w:tcPr>
            <w:tcW w:w="0" w:type="auto"/>
            <w:shd w:val="clear" w:color="auto" w:fill="FFFFFF"/>
            <w:tcMar>
              <w:top w:w="120" w:type="dxa"/>
              <w:left w:w="120" w:type="dxa"/>
              <w:bottom w:w="120" w:type="dxa"/>
              <w:right w:w="120" w:type="dxa"/>
            </w:tcMar>
            <w:vAlign w:val="center"/>
            <w:hideMark/>
          </w:tcPr>
          <w:p w14:paraId="0C2E1090" w14:textId="77777777" w:rsidR="00AB7448" w:rsidRPr="00AB7448" w:rsidRDefault="00AB7448" w:rsidP="00AB7448">
            <w:pPr>
              <w:spacing w:after="0"/>
            </w:pPr>
            <w:r w:rsidRPr="00AB7448">
              <w:t>WILLIAM GRANT &amp; SONS INC</w:t>
            </w:r>
          </w:p>
        </w:tc>
        <w:tc>
          <w:tcPr>
            <w:tcW w:w="0" w:type="auto"/>
            <w:shd w:val="clear" w:color="auto" w:fill="FFFFFF"/>
            <w:tcMar>
              <w:top w:w="120" w:type="dxa"/>
              <w:left w:w="120" w:type="dxa"/>
              <w:bottom w:w="120" w:type="dxa"/>
              <w:right w:w="120" w:type="dxa"/>
            </w:tcMar>
            <w:vAlign w:val="center"/>
            <w:hideMark/>
          </w:tcPr>
          <w:p w14:paraId="5E3E274C" w14:textId="77777777" w:rsidR="00AB7448" w:rsidRPr="00AB7448" w:rsidRDefault="00AB7448" w:rsidP="00AB7448">
            <w:pPr>
              <w:spacing w:after="0"/>
            </w:pPr>
            <w:r w:rsidRPr="00AB7448">
              <w:t>401960.83</w:t>
            </w:r>
          </w:p>
        </w:tc>
      </w:tr>
      <w:tr w:rsidR="00AB7448" w:rsidRPr="00AB7448" w14:paraId="364C6CCC" w14:textId="77777777" w:rsidTr="00AB7448">
        <w:trPr>
          <w:jc w:val="center"/>
        </w:trPr>
        <w:tc>
          <w:tcPr>
            <w:tcW w:w="0" w:type="auto"/>
            <w:shd w:val="clear" w:color="auto" w:fill="FFFFFF"/>
            <w:tcMar>
              <w:top w:w="120" w:type="dxa"/>
              <w:left w:w="120" w:type="dxa"/>
              <w:bottom w:w="120" w:type="dxa"/>
              <w:right w:w="120" w:type="dxa"/>
            </w:tcMar>
            <w:vAlign w:val="center"/>
            <w:hideMark/>
          </w:tcPr>
          <w:p w14:paraId="6E2C5C84" w14:textId="77777777" w:rsidR="00AB7448" w:rsidRPr="00AB7448" w:rsidRDefault="00AB7448" w:rsidP="00AB7448">
            <w:pPr>
              <w:spacing w:after="0"/>
            </w:pPr>
            <w:r w:rsidRPr="00AB7448">
              <w:t>E &amp; J GALLO WINERY</w:t>
            </w:r>
          </w:p>
        </w:tc>
        <w:tc>
          <w:tcPr>
            <w:tcW w:w="0" w:type="auto"/>
            <w:shd w:val="clear" w:color="auto" w:fill="FFFFFF"/>
            <w:tcMar>
              <w:top w:w="120" w:type="dxa"/>
              <w:left w:w="120" w:type="dxa"/>
              <w:bottom w:w="120" w:type="dxa"/>
              <w:right w:w="120" w:type="dxa"/>
            </w:tcMar>
            <w:vAlign w:val="center"/>
            <w:hideMark/>
          </w:tcPr>
          <w:p w14:paraId="36E625FF" w14:textId="77777777" w:rsidR="00AB7448" w:rsidRPr="00AB7448" w:rsidRDefault="00AB7448" w:rsidP="00AB7448">
            <w:pPr>
              <w:spacing w:after="0"/>
            </w:pPr>
            <w:r w:rsidRPr="00AB7448">
              <w:t>228282.61</w:t>
            </w:r>
          </w:p>
        </w:tc>
      </w:tr>
      <w:tr w:rsidR="00AB7448" w:rsidRPr="00AB7448" w14:paraId="73B9E774" w14:textId="77777777" w:rsidTr="00AB7448">
        <w:trPr>
          <w:jc w:val="center"/>
        </w:trPr>
        <w:tc>
          <w:tcPr>
            <w:tcW w:w="0" w:type="auto"/>
            <w:shd w:val="clear" w:color="auto" w:fill="FFFFFF"/>
            <w:tcMar>
              <w:top w:w="120" w:type="dxa"/>
              <w:left w:w="120" w:type="dxa"/>
              <w:bottom w:w="120" w:type="dxa"/>
              <w:right w:w="120" w:type="dxa"/>
            </w:tcMar>
            <w:vAlign w:val="center"/>
            <w:hideMark/>
          </w:tcPr>
          <w:p w14:paraId="0B991DD8" w14:textId="77777777" w:rsidR="00AB7448" w:rsidRPr="00AB7448" w:rsidRDefault="00AB7448" w:rsidP="00AB7448">
            <w:pPr>
              <w:spacing w:after="0"/>
            </w:pPr>
            <w:r w:rsidRPr="00AB7448">
              <w:t>SAZERAC CO INC</w:t>
            </w:r>
          </w:p>
        </w:tc>
        <w:tc>
          <w:tcPr>
            <w:tcW w:w="0" w:type="auto"/>
            <w:shd w:val="clear" w:color="auto" w:fill="FFFFFF"/>
            <w:tcMar>
              <w:top w:w="120" w:type="dxa"/>
              <w:left w:w="120" w:type="dxa"/>
              <w:bottom w:w="120" w:type="dxa"/>
              <w:right w:w="120" w:type="dxa"/>
            </w:tcMar>
            <w:vAlign w:val="center"/>
            <w:hideMark/>
          </w:tcPr>
          <w:p w14:paraId="0C1A9B06" w14:textId="77777777" w:rsidR="00AB7448" w:rsidRPr="00AB7448" w:rsidRDefault="00AB7448" w:rsidP="00AB7448">
            <w:pPr>
              <w:spacing w:after="0"/>
            </w:pPr>
            <w:r w:rsidRPr="00AB7448">
              <w:t>198436.41</w:t>
            </w:r>
          </w:p>
        </w:tc>
      </w:tr>
      <w:tr w:rsidR="00AB7448" w:rsidRPr="00AB7448" w14:paraId="033635E3" w14:textId="77777777" w:rsidTr="00AB7448">
        <w:trPr>
          <w:jc w:val="center"/>
        </w:trPr>
        <w:tc>
          <w:tcPr>
            <w:tcW w:w="0" w:type="auto"/>
            <w:shd w:val="clear" w:color="auto" w:fill="FFFFFF"/>
            <w:tcMar>
              <w:top w:w="120" w:type="dxa"/>
              <w:left w:w="120" w:type="dxa"/>
              <w:bottom w:w="120" w:type="dxa"/>
              <w:right w:w="120" w:type="dxa"/>
            </w:tcMar>
            <w:vAlign w:val="center"/>
            <w:hideMark/>
          </w:tcPr>
          <w:p w14:paraId="6C81A2AD" w14:textId="77777777" w:rsidR="00AB7448" w:rsidRPr="00AB7448" w:rsidRDefault="00AB7448" w:rsidP="00AB7448">
            <w:pPr>
              <w:spacing w:after="0"/>
            </w:pPr>
            <w:r w:rsidRPr="00AB7448">
              <w:t>BROWN-FORMAN CORP</w:t>
            </w:r>
          </w:p>
        </w:tc>
        <w:tc>
          <w:tcPr>
            <w:tcW w:w="0" w:type="auto"/>
            <w:shd w:val="clear" w:color="auto" w:fill="FFFFFF"/>
            <w:tcMar>
              <w:top w:w="120" w:type="dxa"/>
              <w:left w:w="120" w:type="dxa"/>
              <w:bottom w:w="120" w:type="dxa"/>
              <w:right w:w="120" w:type="dxa"/>
            </w:tcMar>
            <w:vAlign w:val="center"/>
            <w:hideMark/>
          </w:tcPr>
          <w:p w14:paraId="444AC361" w14:textId="77777777" w:rsidR="00AB7448" w:rsidRPr="00AB7448" w:rsidRDefault="00AB7448" w:rsidP="00AB7448">
            <w:pPr>
              <w:spacing w:after="0"/>
            </w:pPr>
            <w:r w:rsidRPr="00AB7448">
              <w:t>177733.74</w:t>
            </w:r>
          </w:p>
        </w:tc>
      </w:tr>
      <w:tr w:rsidR="00AB7448" w:rsidRPr="00AB7448" w14:paraId="4DBB20BC" w14:textId="77777777" w:rsidTr="00AB7448">
        <w:trPr>
          <w:jc w:val="center"/>
        </w:trPr>
        <w:tc>
          <w:tcPr>
            <w:tcW w:w="0" w:type="auto"/>
            <w:shd w:val="clear" w:color="auto" w:fill="FFFFFF"/>
            <w:tcMar>
              <w:top w:w="120" w:type="dxa"/>
              <w:left w:w="120" w:type="dxa"/>
              <w:bottom w:w="120" w:type="dxa"/>
              <w:right w:w="120" w:type="dxa"/>
            </w:tcMar>
            <w:vAlign w:val="center"/>
            <w:hideMark/>
          </w:tcPr>
          <w:p w14:paraId="7DCDC0B3" w14:textId="77777777" w:rsidR="00AB7448" w:rsidRPr="00AB7448" w:rsidRDefault="00AB7448" w:rsidP="00AB7448">
            <w:pPr>
              <w:spacing w:after="0"/>
            </w:pPr>
            <w:r w:rsidRPr="00AB7448">
              <w:t>CONSTELLATION BRANDS INC</w:t>
            </w:r>
          </w:p>
        </w:tc>
        <w:tc>
          <w:tcPr>
            <w:tcW w:w="0" w:type="auto"/>
            <w:shd w:val="clear" w:color="auto" w:fill="FFFFFF"/>
            <w:tcMar>
              <w:top w:w="120" w:type="dxa"/>
              <w:left w:w="120" w:type="dxa"/>
              <w:bottom w:w="120" w:type="dxa"/>
              <w:right w:w="120" w:type="dxa"/>
            </w:tcMar>
            <w:vAlign w:val="center"/>
            <w:hideMark/>
          </w:tcPr>
          <w:p w14:paraId="596689A3" w14:textId="77777777" w:rsidR="00AB7448" w:rsidRPr="00AB7448" w:rsidRDefault="00AB7448" w:rsidP="00AB7448">
            <w:pPr>
              <w:spacing w:after="0"/>
            </w:pPr>
            <w:r w:rsidRPr="00AB7448">
              <w:t>133617.62</w:t>
            </w:r>
          </w:p>
        </w:tc>
      </w:tr>
      <w:tr w:rsidR="00AB7448" w:rsidRPr="00AB7448" w14:paraId="560AF9F8" w14:textId="77777777" w:rsidTr="00AB7448">
        <w:trPr>
          <w:jc w:val="center"/>
        </w:trPr>
        <w:tc>
          <w:tcPr>
            <w:tcW w:w="0" w:type="auto"/>
            <w:shd w:val="clear" w:color="auto" w:fill="FFFFFF"/>
            <w:tcMar>
              <w:top w:w="120" w:type="dxa"/>
              <w:left w:w="120" w:type="dxa"/>
              <w:bottom w:w="120" w:type="dxa"/>
              <w:right w:w="120" w:type="dxa"/>
            </w:tcMar>
            <w:vAlign w:val="center"/>
            <w:hideMark/>
          </w:tcPr>
          <w:p w14:paraId="1DF383B1" w14:textId="77777777" w:rsidR="00AB7448" w:rsidRPr="00AB7448" w:rsidRDefault="00AB7448" w:rsidP="00AB7448">
            <w:pPr>
              <w:spacing w:after="0"/>
            </w:pPr>
            <w:r w:rsidRPr="00AB7448">
              <w:t>MOET HENNESSY USA INC</w:t>
            </w:r>
          </w:p>
        </w:tc>
        <w:tc>
          <w:tcPr>
            <w:tcW w:w="0" w:type="auto"/>
            <w:shd w:val="clear" w:color="auto" w:fill="FFFFFF"/>
            <w:tcMar>
              <w:top w:w="120" w:type="dxa"/>
              <w:left w:w="120" w:type="dxa"/>
              <w:bottom w:w="120" w:type="dxa"/>
              <w:right w:w="120" w:type="dxa"/>
            </w:tcMar>
            <w:vAlign w:val="center"/>
            <w:hideMark/>
          </w:tcPr>
          <w:p w14:paraId="220FDFD7" w14:textId="77777777" w:rsidR="00AB7448" w:rsidRPr="00AB7448" w:rsidRDefault="00AB7448" w:rsidP="00AB7448">
            <w:pPr>
              <w:spacing w:after="0"/>
            </w:pPr>
            <w:r w:rsidRPr="00AB7448">
              <w:t>126477.70</w:t>
            </w:r>
          </w:p>
        </w:tc>
      </w:tr>
      <w:tr w:rsidR="00AB7448" w:rsidRPr="00AB7448" w14:paraId="49E1C94D" w14:textId="77777777" w:rsidTr="00AB7448">
        <w:trPr>
          <w:jc w:val="center"/>
        </w:trPr>
        <w:tc>
          <w:tcPr>
            <w:tcW w:w="0" w:type="auto"/>
            <w:shd w:val="clear" w:color="auto" w:fill="FFFFFF"/>
            <w:tcMar>
              <w:top w:w="120" w:type="dxa"/>
              <w:left w:w="120" w:type="dxa"/>
              <w:bottom w:w="120" w:type="dxa"/>
              <w:right w:w="120" w:type="dxa"/>
            </w:tcMar>
            <w:vAlign w:val="center"/>
            <w:hideMark/>
          </w:tcPr>
          <w:p w14:paraId="5A87C03E" w14:textId="77777777" w:rsidR="00AB7448" w:rsidRPr="00AB7448" w:rsidRDefault="00AB7448" w:rsidP="00AB7448">
            <w:pPr>
              <w:spacing w:after="0"/>
            </w:pPr>
            <w:r w:rsidRPr="00AB7448">
              <w:t>REMY COINTREAU USA INC</w:t>
            </w:r>
          </w:p>
        </w:tc>
        <w:tc>
          <w:tcPr>
            <w:tcW w:w="0" w:type="auto"/>
            <w:shd w:val="clear" w:color="auto" w:fill="FFFFFF"/>
            <w:tcMar>
              <w:top w:w="120" w:type="dxa"/>
              <w:left w:w="120" w:type="dxa"/>
              <w:bottom w:w="120" w:type="dxa"/>
              <w:right w:w="120" w:type="dxa"/>
            </w:tcMar>
            <w:vAlign w:val="center"/>
            <w:hideMark/>
          </w:tcPr>
          <w:p w14:paraId="24E6EB68" w14:textId="77777777" w:rsidR="00AB7448" w:rsidRPr="00AB7448" w:rsidRDefault="00AB7448" w:rsidP="00AB7448">
            <w:pPr>
              <w:spacing w:after="0"/>
            </w:pPr>
            <w:r w:rsidRPr="00AB7448">
              <w:t>118598.15</w:t>
            </w:r>
          </w:p>
        </w:tc>
      </w:tr>
    </w:tbl>
    <w:p w14:paraId="0FF7DB83" w14:textId="77777777" w:rsidR="00AB7448" w:rsidRDefault="00AB7448" w:rsidP="002709E3"/>
    <w:p w14:paraId="18641A63" w14:textId="44E7AC8B" w:rsidR="00AB7448" w:rsidRDefault="00AB7448" w:rsidP="00AB7448">
      <w:pPr>
        <w:pStyle w:val="Heading3"/>
      </w:pPr>
      <w:r>
        <w:lastRenderedPageBreak/>
        <w:t>Dashboard:</w:t>
      </w:r>
    </w:p>
    <w:p w14:paraId="6D8D7C9A" w14:textId="4BC63878" w:rsidR="00AB7448" w:rsidRDefault="00AB7448" w:rsidP="00AB7448">
      <w:r>
        <w:t>The following dashboard gives deeper insights into various indicators and features of inventory management.</w:t>
      </w:r>
    </w:p>
    <w:p w14:paraId="0F691F14" w14:textId="2F0FBF02" w:rsidR="00AB7448" w:rsidRPr="00AB7448" w:rsidRDefault="00AB7448" w:rsidP="00AB7448">
      <w:r w:rsidRPr="00AB7448">
        <w:drawing>
          <wp:inline distT="0" distB="0" distL="0" distR="0" wp14:anchorId="0A1F7EB4" wp14:editId="3536E6F6">
            <wp:extent cx="5731510" cy="3204845"/>
            <wp:effectExtent l="0" t="0" r="2540" b="0"/>
            <wp:docPr id="163604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48863" name=""/>
                    <pic:cNvPicPr/>
                  </pic:nvPicPr>
                  <pic:blipFill>
                    <a:blip r:embed="rId13"/>
                    <a:stretch>
                      <a:fillRect/>
                    </a:stretch>
                  </pic:blipFill>
                  <pic:spPr>
                    <a:xfrm>
                      <a:off x="0" y="0"/>
                      <a:ext cx="5731510" cy="3204845"/>
                    </a:xfrm>
                    <a:prstGeom prst="rect">
                      <a:avLst/>
                    </a:prstGeom>
                  </pic:spPr>
                </pic:pic>
              </a:graphicData>
            </a:graphic>
          </wp:inline>
        </w:drawing>
      </w:r>
    </w:p>
    <w:sectPr w:rsidR="00AB7448" w:rsidRPr="00AB7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E911AF"/>
    <w:multiLevelType w:val="multilevel"/>
    <w:tmpl w:val="3F0AF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784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39"/>
    <w:rsid w:val="002709E3"/>
    <w:rsid w:val="00361F48"/>
    <w:rsid w:val="00410D95"/>
    <w:rsid w:val="00545CC4"/>
    <w:rsid w:val="006A58EC"/>
    <w:rsid w:val="00843139"/>
    <w:rsid w:val="00AB7448"/>
    <w:rsid w:val="00EA08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64D3B7"/>
  <w15:chartTrackingRefBased/>
  <w15:docId w15:val="{07EBEFD3-3EED-487C-BFCC-AB47C084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84313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84313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84313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431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31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3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13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84313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84313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431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31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3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139"/>
    <w:rPr>
      <w:rFonts w:eastAsiaTheme="majorEastAsia" w:cstheme="majorBidi"/>
      <w:color w:val="272727" w:themeColor="text1" w:themeTint="D8"/>
    </w:rPr>
  </w:style>
  <w:style w:type="paragraph" w:styleId="Title">
    <w:name w:val="Title"/>
    <w:basedOn w:val="Normal"/>
    <w:next w:val="Normal"/>
    <w:link w:val="TitleChar"/>
    <w:uiPriority w:val="10"/>
    <w:qFormat/>
    <w:rsid w:val="0084313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4313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4313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4313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43139"/>
    <w:pPr>
      <w:spacing w:before="160"/>
      <w:jc w:val="center"/>
    </w:pPr>
    <w:rPr>
      <w:i/>
      <w:iCs/>
      <w:color w:val="404040" w:themeColor="text1" w:themeTint="BF"/>
    </w:rPr>
  </w:style>
  <w:style w:type="character" w:customStyle="1" w:styleId="QuoteChar">
    <w:name w:val="Quote Char"/>
    <w:basedOn w:val="DefaultParagraphFont"/>
    <w:link w:val="Quote"/>
    <w:uiPriority w:val="29"/>
    <w:rsid w:val="00843139"/>
    <w:rPr>
      <w:rFonts w:cs="Mangal"/>
      <w:i/>
      <w:iCs/>
      <w:color w:val="404040" w:themeColor="text1" w:themeTint="BF"/>
    </w:rPr>
  </w:style>
  <w:style w:type="paragraph" w:styleId="ListParagraph">
    <w:name w:val="List Paragraph"/>
    <w:basedOn w:val="Normal"/>
    <w:uiPriority w:val="34"/>
    <w:qFormat/>
    <w:rsid w:val="00843139"/>
    <w:pPr>
      <w:ind w:left="720"/>
      <w:contextualSpacing/>
    </w:pPr>
  </w:style>
  <w:style w:type="character" w:styleId="IntenseEmphasis">
    <w:name w:val="Intense Emphasis"/>
    <w:basedOn w:val="DefaultParagraphFont"/>
    <w:uiPriority w:val="21"/>
    <w:qFormat/>
    <w:rsid w:val="00843139"/>
    <w:rPr>
      <w:i/>
      <w:iCs/>
      <w:color w:val="2F5496" w:themeColor="accent1" w:themeShade="BF"/>
    </w:rPr>
  </w:style>
  <w:style w:type="paragraph" w:styleId="IntenseQuote">
    <w:name w:val="Intense Quote"/>
    <w:basedOn w:val="Normal"/>
    <w:next w:val="Normal"/>
    <w:link w:val="IntenseQuoteChar"/>
    <w:uiPriority w:val="30"/>
    <w:qFormat/>
    <w:rsid w:val="008431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3139"/>
    <w:rPr>
      <w:rFonts w:cs="Mangal"/>
      <w:i/>
      <w:iCs/>
      <w:color w:val="2F5496" w:themeColor="accent1" w:themeShade="BF"/>
    </w:rPr>
  </w:style>
  <w:style w:type="character" w:styleId="IntenseReference">
    <w:name w:val="Intense Reference"/>
    <w:basedOn w:val="DefaultParagraphFont"/>
    <w:uiPriority w:val="32"/>
    <w:qFormat/>
    <w:rsid w:val="008431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64839">
      <w:bodyDiv w:val="1"/>
      <w:marLeft w:val="0"/>
      <w:marRight w:val="0"/>
      <w:marTop w:val="0"/>
      <w:marBottom w:val="0"/>
      <w:divBdr>
        <w:top w:val="none" w:sz="0" w:space="0" w:color="auto"/>
        <w:left w:val="none" w:sz="0" w:space="0" w:color="auto"/>
        <w:bottom w:val="none" w:sz="0" w:space="0" w:color="auto"/>
        <w:right w:val="none" w:sz="0" w:space="0" w:color="auto"/>
      </w:divBdr>
    </w:div>
    <w:div w:id="770273193">
      <w:bodyDiv w:val="1"/>
      <w:marLeft w:val="0"/>
      <w:marRight w:val="0"/>
      <w:marTop w:val="0"/>
      <w:marBottom w:val="0"/>
      <w:divBdr>
        <w:top w:val="none" w:sz="0" w:space="0" w:color="auto"/>
        <w:left w:val="none" w:sz="0" w:space="0" w:color="auto"/>
        <w:bottom w:val="none" w:sz="0" w:space="0" w:color="auto"/>
        <w:right w:val="none" w:sz="0" w:space="0" w:color="auto"/>
      </w:divBdr>
    </w:div>
    <w:div w:id="1129593215">
      <w:bodyDiv w:val="1"/>
      <w:marLeft w:val="0"/>
      <w:marRight w:val="0"/>
      <w:marTop w:val="0"/>
      <w:marBottom w:val="0"/>
      <w:divBdr>
        <w:top w:val="none" w:sz="0" w:space="0" w:color="auto"/>
        <w:left w:val="none" w:sz="0" w:space="0" w:color="auto"/>
        <w:bottom w:val="none" w:sz="0" w:space="0" w:color="auto"/>
        <w:right w:val="none" w:sz="0" w:space="0" w:color="auto"/>
      </w:divBdr>
    </w:div>
    <w:div w:id="1274510100">
      <w:bodyDiv w:val="1"/>
      <w:marLeft w:val="0"/>
      <w:marRight w:val="0"/>
      <w:marTop w:val="0"/>
      <w:marBottom w:val="0"/>
      <w:divBdr>
        <w:top w:val="none" w:sz="0" w:space="0" w:color="auto"/>
        <w:left w:val="none" w:sz="0" w:space="0" w:color="auto"/>
        <w:bottom w:val="none" w:sz="0" w:space="0" w:color="auto"/>
        <w:right w:val="none" w:sz="0" w:space="0" w:color="auto"/>
      </w:divBdr>
    </w:div>
    <w:div w:id="1734086463">
      <w:bodyDiv w:val="1"/>
      <w:marLeft w:val="0"/>
      <w:marRight w:val="0"/>
      <w:marTop w:val="0"/>
      <w:marBottom w:val="0"/>
      <w:divBdr>
        <w:top w:val="none" w:sz="0" w:space="0" w:color="auto"/>
        <w:left w:val="none" w:sz="0" w:space="0" w:color="auto"/>
        <w:bottom w:val="none" w:sz="0" w:space="0" w:color="auto"/>
        <w:right w:val="none" w:sz="0" w:space="0" w:color="auto"/>
      </w:divBdr>
    </w:div>
    <w:div w:id="205083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458</Words>
  <Characters>2727</Characters>
  <Application>Microsoft Office Word</Application>
  <DocSecurity>0</DocSecurity>
  <Lines>97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Jadhav</dc:creator>
  <cp:keywords/>
  <dc:description/>
  <cp:lastModifiedBy>Bhargavi Jadhav</cp:lastModifiedBy>
  <cp:revision>1</cp:revision>
  <dcterms:created xsi:type="dcterms:W3CDTF">2025-06-17T13:35:00Z</dcterms:created>
  <dcterms:modified xsi:type="dcterms:W3CDTF">2025-06-17T14:13:00Z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d9534ce1-9f2b-4f4c-b5e7-fd6516392989</vt:lpwstr>
  </property>
</Properties>
</file>