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Excitation-Coherent</w:t>
      </w:r>
      <w:r>
        <w:t xml:space="preserve"> </w:t>
      </w:r>
      <w:r>
        <w:t xml:space="preserve">Telemetry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Predictive</w:t>
      </w:r>
      <w:r>
        <w:t xml:space="preserve"> </w:t>
      </w:r>
      <w:r>
        <w:t xml:space="preserve">OBD-II</w:t>
      </w:r>
      <w:r>
        <w:t xml:space="preserve"> </w:t>
      </w:r>
      <w:r>
        <w:t xml:space="preserve">Connector</w:t>
      </w:r>
      <w:r>
        <w:t xml:space="preserve"> </w:t>
      </w:r>
      <w:r>
        <w:t xml:space="preserve">Wear</w:t>
      </w:r>
      <w:r>
        <w:t xml:space="preserve"> </w:t>
      </w:r>
      <w:r>
        <w:t xml:space="preserve">Detection:</w:t>
      </w:r>
      <w:r>
        <w:t xml:space="preserve"> </w:t>
      </w:r>
      <w:r>
        <w:t xml:space="preserve">A</w:t>
      </w:r>
      <w:r>
        <w:t xml:space="preserve"> </w:t>
      </w:r>
      <w:r>
        <w:t xml:space="preserve">Physics-Informed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In-Vehicle</w:t>
      </w:r>
      <w:r>
        <w:t xml:space="preserve"> </w:t>
      </w:r>
      <w:r>
        <w:t xml:space="preserve">Network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P.</w:t>
      </w:r>
      <w:r>
        <w:t xml:space="preserve"> </w:t>
      </w:r>
      <w:r>
        <w:t xml:space="preserve">N.</w:t>
      </w:r>
      <w:r>
        <w:t xml:space="preserve"> </w:t>
      </w:r>
      <w:r>
        <w:t xml:space="preserve">Bhargav</w:t>
      </w:r>
      <w:r>
        <w:t xml:space="preserve"> </w:t>
      </w:r>
      <w:r>
        <w:t xml:space="preserve">Teja,</w:t>
      </w:r>
      <w:r>
        <w:t xml:space="preserve"> </w:t>
      </w:r>
      <w:r>
        <w:t xml:space="preserve">Lanka</w:t>
      </w:r>
      <w:r>
        <w:t xml:space="preserve"> </w:t>
      </w:r>
      <w:r>
        <w:t xml:space="preserve">Sree</w:t>
      </w:r>
      <w:r>
        <w:t xml:space="preserve"> </w:t>
      </w:r>
      <w:r>
        <w:t xml:space="preserve">Chathurya,</w:t>
      </w:r>
      <w:r>
        <w:t xml:space="preserve"> </w:t>
      </w:r>
      <w:r>
        <w:t xml:space="preserve">K.</w:t>
      </w:r>
      <w:r>
        <w:t xml:space="preserve"> </w:t>
      </w:r>
      <w:r>
        <w:t xml:space="preserve">Arun</w:t>
      </w:r>
      <w:r>
        <w:t xml:space="preserve"> </w:t>
      </w:r>
      <w:r>
        <w:t xml:space="preserve">Reddy,</w:t>
      </w:r>
      <w:r>
        <w:t xml:space="preserve"> </w:t>
      </w:r>
      <w:r>
        <w:t xml:space="preserve">and</w:t>
      </w:r>
      <w:r>
        <w:t xml:space="preserve"> </w:t>
      </w:r>
      <w:r>
        <w:t xml:space="preserve">Ragavan</w:t>
      </w:r>
      <w:r>
        <w:t xml:space="preserve"> </w:t>
      </w:r>
      <w:r>
        <w:t xml:space="preserve">K</w:t>
      </w:r>
      <w:r>
        <w:br/>
      </w:r>
      <w:r>
        <w:t xml:space="preserve">School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t xml:space="preserve"> </w:t>
      </w:r>
      <w:r>
        <w:t xml:space="preserve">Vellore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Vellore,</w:t>
      </w:r>
      <w:r>
        <w:t xml:space="preserve"> </w:t>
      </w:r>
      <w:r>
        <w:t xml:space="preserve">Tamil</w:t>
      </w:r>
      <w:r>
        <w:t xml:space="preserve"> </w:t>
      </w:r>
      <w:r>
        <w:t xml:space="preserve">Nadu</w:t>
      </w:r>
      <w:r>
        <w:t xml:space="preserve"> </w:t>
      </w:r>
      <w:r>
        <w:t xml:space="preserve">632014,</w:t>
      </w:r>
      <w:r>
        <w:t xml:space="preserve"> </w:t>
      </w:r>
      <w:r>
        <w:t xml:space="preserve">India</w:t>
      </w:r>
      <w:r>
        <w:br/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Ragavan</w:t>
      </w:r>
      <w:r>
        <w:t xml:space="preserve"> </w:t>
      </w:r>
      <w:r>
        <w:t xml:space="preserve">K</w:t>
      </w:r>
      <w:r>
        <w:t xml:space="preserve"> </w:t>
      </w:r>
      <w:r>
        <w:t xml:space="preserve">(e-mail:</w:t>
      </w:r>
      <w:r>
        <w:t xml:space="preserve"> </w:t>
      </w:r>
      <w:r>
        <w:t xml:space="preserve">[ADD</w:t>
      </w:r>
      <w:r>
        <w:t xml:space="preserve"> </w:t>
      </w:r>
      <w:r>
        <w:t xml:space="preserve">E-MAIL])</w:t>
      </w:r>
    </w:p>
    <w:p>
      <w:pPr>
        <w:pStyle w:val="FirstParagraph"/>
      </w:pPr>
      <w:r>
        <w:rPr>
          <w:bCs/>
          <w:b/>
        </w:rPr>
        <w:t xml:space="preserve">Abstract</w:t>
      </w:r>
      <w:r>
        <w:t xml:space="preserve">—The SAE J1962 diagnostic connector has become the permanent mount and power</w:t>
      </w:r>
      <w:r>
        <w:t xml:space="preserve"> </w:t>
      </w:r>
      <w:r>
        <w:t xml:space="preserve">source of telematics, insurance and fleet devices, yet it was designed for</w:t>
      </w:r>
      <w:r>
        <w:t xml:space="preserve"> </w:t>
      </w:r>
      <w:r>
        <w:t xml:space="preserve">occasional workshop use. Vibration-induced fretting of its contacts causes</w:t>
      </w:r>
      <w:r>
        <w:t xml:space="preserve"> </w:t>
      </w:r>
      <w:r>
        <w:t xml:space="preserve">intermittent data loss and device brown-outs that are routinely blamed on</w:t>
      </w:r>
      <w:r>
        <w:t xml:space="preserve"> </w:t>
      </w:r>
      <w:r>
        <w:t xml:space="preserve">the device or the vehicle. We show that connector wear can be detected,</w:t>
      </w:r>
      <w:r>
        <w:t xml:space="preserve"> </w:t>
      </w:r>
      <w:r>
        <w:t xml:space="preserve">attributed and, within limits, predicted from the telemetry the attached</w:t>
      </w:r>
      <w:r>
        <w:t xml:space="preserve"> </w:t>
      </w:r>
      <w:r>
        <w:t xml:space="preserve">tool already records. The proposed excitation-coherent telemetry analysis</w:t>
      </w:r>
      <w:r>
        <w:t xml:space="preserve"> </w:t>
      </w:r>
      <w:r>
        <w:t xml:space="preserve">(ECTA) combines self-referenced loss and loss-structure features with a</w:t>
      </w:r>
      <w:r>
        <w:t xml:space="preserve"> </w:t>
      </w:r>
      <w:r>
        <w:t xml:space="preserve">Poisson test of whether losses co-vary with the vehicle’s own engine and</w:t>
      </w:r>
      <w:r>
        <w:t xml:space="preserve"> </w:t>
      </w:r>
      <w:r>
        <w:t xml:space="preserve">road excitation, as a fretting contact’s interruptions must. A</w:t>
      </w:r>
      <w:r>
        <w:t xml:space="preserve"> </w:t>
      </w:r>
      <w:r>
        <w:t xml:space="preserve">physics-informed model maps contact wear to the observable behaviour of</w:t>
      </w:r>
      <w:r>
        <w:t xml:space="preserve"> </w:t>
      </w:r>
      <w:r>
        <w:t xml:space="preserve">full-bus loggers, sampling loggers and OBD-II polling testers, with four</w:t>
      </w:r>
      <w:r>
        <w:t xml:space="preserve"> </w:t>
      </w:r>
      <w:r>
        <w:t xml:space="preserve">realistic confounders. All healthy telemetry, excitation and usage are</w:t>
      </w:r>
      <w:r>
        <w:t xml:space="preserve"> </w:t>
      </w:r>
      <w:r>
        <w:t xml:space="preserve">real: five public datasets, nine vehicles analysed in detail and a</w:t>
      </w:r>
      <w:r>
        <w:t xml:space="preserve"> </w:t>
      </w:r>
      <w:r>
        <w:t xml:space="preserve">381-vehicle fleet. With leave-one-vehicle-out validation on six vehicles</w:t>
      </w:r>
      <w:r>
        <w:t xml:space="preserve"> </w:t>
      </w:r>
      <w:r>
        <w:t xml:space="preserve">from at least three manufacturers, a full-bus tool detects wear with AUROC 0.880</w:t>
      </w:r>
      <w:r>
        <w:t xml:space="preserve"> </w:t>
      </w:r>
      <w:r>
        <w:t xml:space="preserve">(moderate 0.891, severe 0.995), uniformly across held-out vehicles</w:t>
      </w:r>
      <w:r>
        <w:t xml:space="preserve"> </w:t>
      </w:r>
      <w:r>
        <w:t xml:space="preserve">(0.869–0.921), and confirms moderate wear within two minutes of driving</w:t>
      </w:r>
      <w:r>
        <w:t xml:space="preserve"> </w:t>
      </w:r>
      <w:r>
        <w:t xml:space="preserve">(0.94); deep sequence baselines reach 0.646. A first-principles</w:t>
      </w:r>
      <w:r>
        <w:t xml:space="preserve"> </w:t>
      </w:r>
      <w:r>
        <w:t xml:space="preserve">observability model predicts the detectability of every tool and wear stage</w:t>
      </w:r>
      <w:r>
        <w:t xml:space="preserve"> </w:t>
      </w:r>
      <w:r>
        <w:t xml:space="preserve">without any classifier (Spearman 0.93). For low-rate polling tools,</w:t>
      </w:r>
      <w:r>
        <w:t xml:space="preserve"> </w:t>
      </w:r>
      <w:r>
        <w:t xml:space="preserve">excitation coherence separates wear from bus interference (0.947 vs. 0.737)</w:t>
      </w:r>
      <w:r>
        <w:t xml:space="preserve"> </w:t>
      </w:r>
      <w:r>
        <w:t xml:space="preserve">and lifts fleet-wide detection from 0.704 to 0.775, and a learned health</w:t>
      </w:r>
      <w:r>
        <w:t xml:space="preserve"> </w:t>
      </w:r>
      <w:r>
        <w:t xml:space="preserve">index warns 88% of failing connectors with 1.5% false alarms.</w:t>
      </w:r>
    </w:p>
    <w:p>
      <w:pPr>
        <w:pStyle w:val="BodyText"/>
      </w:pPr>
      <w:r>
        <w:rPr>
          <w:bCs/>
          <w:b/>
        </w:rPr>
        <w:t xml:space="preserve">Index Terms</w:t>
      </w:r>
      <w:r>
        <w:t xml:space="preserve">—Controller area network, electrical contacts, fault diagnosis, fretting</w:t>
      </w:r>
      <w:r>
        <w:t xml:space="preserve"> </w:t>
      </w:r>
      <w:r>
        <w:t xml:space="preserve">corrosion, intelligent vehicles, on-board diagnostics, predictive</w:t>
      </w:r>
      <w:r>
        <w:t xml:space="preserve"> </w:t>
      </w:r>
      <w:r>
        <w:t xml:space="preserve">maintenance, prognostics and health management, remaining useful life,</w:t>
      </w:r>
      <w:r>
        <w:t xml:space="preserve"> </w:t>
      </w:r>
      <w:r>
        <w:t xml:space="preserve">vehicle telematics.</w: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SAE J1962 data-link connector (DLC) is the standardized</w:t>
      </w:r>
      <w:r>
        <w:t xml:space="preserve"> </w:t>
      </w:r>
      <w:r>
        <w:t xml:space="preserve">physical gateway into a road vehicle’s electronics</w:t>
      </w:r>
      <w:r>
        <w:t xml:space="preserve"> </w:t>
      </w:r>
      <w:hyperlink w:anchor="ref-j1962">
        <w:r>
          <w:rPr>
            <w:rStyle w:val="Hyperlink"/>
          </w:rPr>
          <w:t xml:space="preserve">[1]</w:t>
        </w:r>
      </w:hyperlink>
      <w:r>
        <w:t xml:space="preserve">. Mandated for</w:t>
      </w:r>
      <w:r>
        <w:t xml:space="preserve"> </w:t>
      </w:r>
      <w:r>
        <w:t xml:space="preserve">emissions diagnostics, it is now also the attachment point for a large and</w:t>
      </w:r>
      <w:r>
        <w:t xml:space="preserve"> </w:t>
      </w:r>
      <w:r>
        <w:t xml:space="preserve">growing population of</w:t>
      </w:r>
      <w:r>
        <w:t xml:space="preserve"> </w:t>
      </w:r>
      <w:r>
        <w:rPr>
          <w:iCs/>
          <w:i/>
        </w:rPr>
        <w:t xml:space="preserve">permanently installed</w:t>
      </w:r>
      <w:r>
        <w:t xml:space="preserve"> </w:t>
      </w:r>
      <w:r>
        <w:t xml:space="preserve">devices: usage-based</w:t>
      </w:r>
      <w:r>
        <w:t xml:space="preserve"> </w:t>
      </w:r>
      <w:r>
        <w:t xml:space="preserve">insurance dongles, fleet telematics units, aftermarket data loggers, driver</w:t>
      </w:r>
      <w:r>
        <w:t xml:space="preserve"> </w:t>
      </w:r>
      <w:r>
        <w:t xml:space="preserve">coaching devices and remote-diagnostics gateways. These devices remain mated</w:t>
      </w:r>
      <w:r>
        <w:t xml:space="preserve"> </w:t>
      </w:r>
      <w:r>
        <w:t xml:space="preserve">to the DLC for months or years and draw their supply current through it. The</w:t>
      </w:r>
      <w:r>
        <w:t xml:space="preserve"> </w:t>
      </w:r>
      <w:r>
        <w:t xml:space="preserve">J1962 receptacle, however, was designed for occasional workshop use: it is</w:t>
      </w:r>
      <w:r>
        <w:t xml:space="preserve"> </w:t>
      </w:r>
      <w:r>
        <w:t xml:space="preserve">unsealed, mounted in the cabin under the dashboard, and its terminals are</w:t>
      </w:r>
      <w:r>
        <w:t xml:space="preserve"> </w:t>
      </w:r>
      <w:r>
        <w:t xml:space="preserve">typically tin-plated. A permanently mated tool cantilevers from the</w:t>
      </w:r>
      <w:r>
        <w:t xml:space="preserve"> </w:t>
      </w:r>
      <w:r>
        <w:t xml:space="preserve">receptacle and is shaken by every engine-order and road-induced vibration,</w:t>
      </w:r>
      <w:r>
        <w:t xml:space="preserve"> </w:t>
      </w:r>
      <w:r>
        <w:t xml:space="preserve">which is precisely the regime in which</w:t>
      </w:r>
      <w:r>
        <w:t xml:space="preserve"> </w:t>
      </w:r>
      <w:r>
        <w:rPr>
          <w:iCs/>
          <w:i/>
        </w:rPr>
        <w:t xml:space="preserve">fretting corrosion</w:t>
      </w:r>
      <w:r>
        <w:t xml:space="preserve"> </w:t>
      </w:r>
      <w:r>
        <w:t xml:space="preserve">turns a</w:t>
      </w:r>
      <w:r>
        <w:t xml:space="preserve"> </w:t>
      </w:r>
      <w:r>
        <w:t xml:space="preserve">milliohm contact into an intermittent, ohmic one</w:t>
      </w:r>
      <w:r>
        <w:t xml:space="preserve"> </w:t>
      </w:r>
      <w:hyperlink w:anchor="ref-antler1985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hyperlink w:anchor="ref-bryant1994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hyperlink w:anchor="ref-park2008">
        <w:r>
          <w:rPr>
            <w:rStyle w:val="Hyperlink"/>
          </w:rPr>
          <w:t xml:space="preserve">[4]</w:t>
        </w:r>
      </w:hyperlink>
      <w:r>
        <w:t xml:space="preserve">,</w:t>
      </w:r>
      <w:r>
        <w:t xml:space="preserve"> </w:t>
      </w:r>
      <w:hyperlink w:anchor="ref-braunovic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t xml:space="preserve">A degraded DLC does not announce itself. To the vehicle it is invisible:</w:t>
      </w:r>
      <w:r>
        <w:t xml:space="preserve"> </w:t>
      </w:r>
      <w:r>
        <w:t xml:space="preserve">the in-vehicle network keeps operating because the connector is a stub that</w:t>
      </w:r>
      <w:r>
        <w:t xml:space="preserve"> </w:t>
      </w:r>
      <w:r>
        <w:t xml:space="preserve">no electronic control unit (ECU) depends on. To the attached tool it appears</w:t>
      </w:r>
      <w:r>
        <w:t xml:space="preserve"> </w:t>
      </w:r>
      <w:r>
        <w:t xml:space="preserve">as unexplained data loss, as communication timeouts, and as brown-out resets</w:t>
      </w:r>
      <w:r>
        <w:t xml:space="preserve"> </w:t>
      </w:r>
      <w:r>
        <w:t xml:space="preserve">when the supply pins open for longer than the tool’s hold-up time. Field</w:t>
      </w:r>
      <w:r>
        <w:t xml:space="preserve"> </w:t>
      </w:r>
      <w:r>
        <w:t xml:space="preserve">symptoms are therefore misattributed to tool firmware, to cellular coverage,</w:t>
      </w:r>
      <w:r>
        <w:t xml:space="preserve"> </w:t>
      </w:r>
      <w:r>
        <w:t xml:space="preserve">to the vehicle’s ECUs, or to the user, and the usual remedy—replacing the</w:t>
      </w:r>
      <w:r>
        <w:t xml:space="preserve"> </w:t>
      </w:r>
      <w:r>
        <w:t xml:space="preserve">tool—leaves the worn receptacle in service. In fleet operations, where a</w:t>
      </w:r>
      <w:r>
        <w:t xml:space="preserve"> </w:t>
      </w:r>
      <w:r>
        <w:t xml:space="preserve">single provider manages large numbers of installed units, this is a</w:t>
      </w:r>
      <w:r>
        <w:t xml:space="preserve"> </w:t>
      </w:r>
      <w:r>
        <w:t xml:space="preserve">recurring and costly diagnostic blind spot.</w:t>
      </w:r>
    </w:p>
    <w:p>
      <w:pPr>
        <w:pStyle w:val="BodyText"/>
      </w:pPr>
      <w:r>
        <w:t xml:space="preserve">This paper asks a simple question:</w:t>
      </w:r>
      <w:r>
        <w:t xml:space="preserve"> </w:t>
      </w:r>
      <w:r>
        <w:rPr>
          <w:iCs/>
          <w:i/>
        </w:rPr>
        <w:t xml:space="preserve">can the wear of the diagnostic</w:t>
      </w:r>
      <w:r>
        <w:rPr>
          <w:iCs/>
          <w:i/>
        </w:rPr>
        <w:t xml:space="preserve"> </w:t>
      </w:r>
      <w:r>
        <w:rPr>
          <w:iCs/>
          <w:i/>
        </w:rPr>
        <w:t xml:space="preserve">connector itself be detected, attributed and predicted from the telemetry</w:t>
      </w:r>
      <w:r>
        <w:rPr>
          <w:iCs/>
          <w:i/>
        </w:rPr>
        <w:t xml:space="preserve"> </w:t>
      </w:r>
      <w:r>
        <w:rPr>
          <w:iCs/>
          <w:i/>
        </w:rPr>
        <w:t xml:space="preserve">that the attached tool already records, without any added sensor?</w:t>
      </w:r>
      <w:r>
        <w:t xml:space="preserve"> </w:t>
      </w:r>
      <w:r>
        <w:t xml:space="preserve">We</w:t>
      </w:r>
      <w:r>
        <w:t xml:space="preserve"> </w:t>
      </w:r>
      <w:r>
        <w:t xml:space="preserve">answer it with a physics-informed method and an evaluation on real</w:t>
      </w:r>
      <w:r>
        <w:t xml:space="preserve"> </w:t>
      </w:r>
      <w:r>
        <w:t xml:space="preserve">in-vehicle data at a scale not previously attempted for this problem.</w:t>
      </w:r>
    </w:p>
    <w:p>
      <w:pPr>
        <w:pStyle w:val="BodyText"/>
      </w:pPr>
      <w:r>
        <w:t xml:space="preserve">The key observation is physical. A fretted contact interrupts more often</w:t>
      </w:r>
      <w:r>
        <w:t xml:space="preserve"> </w:t>
      </w:r>
      <w:r>
        <w:t xml:space="preserve">when it is shaken harder. Its interruption rate is therefore modulated by</w:t>
      </w:r>
      <w:r>
        <w:t xml:space="preserve"> </w:t>
      </w:r>
      <w:r>
        <w:t xml:space="preserve">the vehicle’s own mechanical excitation—engine speed and road speed—and</w:t>
      </w:r>
      <w:r>
        <w:t xml:space="preserve"> </w:t>
      </w:r>
      <w:r>
        <w:t xml:space="preserve">these excitation signals are themselves available in the same telemetry</w:t>
      </w:r>
      <w:r>
        <w:t xml:space="preserve"> </w:t>
      </w:r>
      <w:r>
        <w:t xml:space="preserve">stream (as OBD-II parameters, or as broadcast signals on the bus). Most</w:t>
      </w:r>
      <w:r>
        <w:t xml:space="preserve"> </w:t>
      </w:r>
      <w:r>
        <w:t xml:space="preserve">competing causes of data loss (logger buffer overflow, ECU busy states,</w:t>
      </w:r>
      <w:r>
        <w:t xml:space="preserve"> </w:t>
      </w:r>
      <w:r>
        <w:t xml:space="preserve">software scheduling)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excitation-coherent, and those that can</w:t>
      </w:r>
      <w:r>
        <w:t xml:space="preserve"> </w:t>
      </w:r>
      <w:r>
        <w:t xml:space="preserve">be (e.g., ignition-coupled interference) leave a different footprint: they</w:t>
      </w:r>
      <w:r>
        <w:t xml:space="preserve"> </w:t>
      </w:r>
      <w:r>
        <w:t xml:space="preserve">corrupt frames for every node on the bus, which then retransmits, whereas a</w:t>
      </w:r>
      <w:r>
        <w:t xml:space="preserve"> </w:t>
      </w:r>
      <w:r>
        <w:t xml:space="preserve">DLC interruption destroys frames for the tool alone. We call the resulting</w:t>
      </w:r>
      <w:r>
        <w:t xml:space="preserve"> </w:t>
      </w:r>
      <w:r>
        <w:t xml:space="preserve">approach</w:t>
      </w:r>
      <w:r>
        <w:t xml:space="preserve"> </w:t>
      </w:r>
      <w:r>
        <w:rPr>
          <w:iCs/>
          <w:i/>
        </w:rPr>
        <w:t xml:space="preserve">excitation-coherent telemetry analysis</w:t>
      </w:r>
      <w:r>
        <w:t xml:space="preserve"> </w:t>
      </w:r>
      <w:r>
        <w:t xml:space="preserve">(ECTA).</w:t>
      </w:r>
    </w:p>
    <w:p>
      <w:pPr>
        <w:pStyle w:val="BodyText"/>
      </w:pPr>
      <w:r>
        <w:t xml:space="preserve">Validating such a method is difficult because no public dataset contains</w:t>
      </w:r>
      <w:r>
        <w:t xml:space="preserve"> </w:t>
      </w:r>
      <w:r>
        <w:t xml:space="preserve">naturally worn diagnostic connectors, and growing worn specimens takes</w:t>
      </w:r>
      <w:r>
        <w:t xml:space="preserve"> </w:t>
      </w:r>
      <w:r>
        <w:t xml:space="preserve">weeks to months on a vibration rig. We therefore adopt a transparent</w:t>
      </w:r>
      <w:r>
        <w:t xml:space="preserve"> </w:t>
      </w:r>
      <w:r>
        <w:rPr>
          <w:iCs/>
          <w:i/>
        </w:rPr>
        <w:t xml:space="preserve">real-data-plus-physics</w:t>
      </w:r>
      <w:r>
        <w:t xml:space="preserve"> </w:t>
      </w:r>
      <w:r>
        <w:t xml:space="preserve">protocol: every healthy observation in this</w:t>
      </w:r>
      <w:r>
        <w:t xml:space="preserve"> </w:t>
      </w:r>
      <w:r>
        <w:t xml:space="preserve">study is real telemetry recorded on real vehicles, and every fault</w:t>
      </w:r>
      <w:r>
        <w:t xml:space="preserve"> </w:t>
      </w:r>
      <w:r>
        <w:t xml:space="preserve">observation is the same real telemetry passed through a physical model of</w:t>
      </w:r>
      <w:r>
        <w:t xml:space="preserve"> </w:t>
      </w:r>
      <w:r>
        <w:t xml:space="preserve">the degraded link whose structure is taken from the electrical-contact</w:t>
      </w:r>
      <w:r>
        <w:t xml:space="preserve"> </w:t>
      </w:r>
      <w:r>
        <w:t xml:space="preserve">literature and whose unmeasured constants are stress-tested by deliberate</w:t>
      </w:r>
      <w:r>
        <w:t xml:space="preserve"> </w:t>
      </w:r>
      <w:r>
        <w:t xml:space="preserve">mis-specification. The detector never sees the physical model’s latent</w:t>
      </w:r>
      <w:r>
        <w:t xml:space="preserve"> </w:t>
      </w:r>
      <w:r>
        <w:t xml:space="preserve">variables; it only sees what a tool would record.</w:t>
      </w:r>
    </w:p>
    <w:p>
      <w:pPr>
        <w:pStyle w:val="BodyText"/>
      </w:pPr>
      <w:r>
        <w:t xml:space="preserve">The contributions of this work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physics-informed generative model</w:t>
      </w:r>
      <w:r>
        <w:t xml:space="preserve"> </w:t>
      </w:r>
      <w:r>
        <w:t xml:space="preserve">of DLC degradation that</w:t>
      </w:r>
      <w:r>
        <w:t xml:space="preserve"> </w:t>
      </w:r>
      <w:r>
        <w:t xml:space="preserve">links fretting wear to its observable effects on three classes of</w:t>
      </w:r>
      <w:r>
        <w:t xml:space="preserve"> </w:t>
      </w:r>
      <w:r>
        <w:t xml:space="preserve">diagnostic tool—full-bus passive loggers, low-cost sampling loggers, and</w:t>
      </w:r>
      <w:r>
        <w:t xml:space="preserve"> </w:t>
      </w:r>
      <w:r>
        <w:t xml:space="preserve">OBD-II polling testers—including brown-out resets, timeout dynamics and</w:t>
      </w:r>
      <w:r>
        <w:t xml:space="preserve"> </w:t>
      </w:r>
      <w:r>
        <w:t xml:space="preserve">four realistic confounders (Section III).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ECTA</w:t>
      </w:r>
      <w:r>
        <w:t xml:space="preserve">, a detection and fault-origin attribution method built on</w:t>
      </w:r>
      <w:r>
        <w:t xml:space="preserve"> </w:t>
      </w:r>
      <w:r>
        <w:t xml:space="preserve">self-referenced loss features, loss-structure features and a Poisson</w:t>
      </w:r>
      <w:r>
        <w:t xml:space="preserve"> </w:t>
      </w:r>
      <w:r>
        <w:t xml:space="preserve">excitation-coherence statistic, with a health index and a Bayesian,</w:t>
      </w:r>
      <w:r>
        <w:t xml:space="preserve"> </w:t>
      </w:r>
      <w:r>
        <w:t xml:space="preserve">censoring-aware remaining-useful-life (RUL) estimator that operates in the</w:t>
      </w:r>
      <w:r>
        <w:t xml:space="preserve"> </w:t>
      </w:r>
      <w:r>
        <w:t xml:space="preserve">vehicle’s</w:t>
      </w:r>
      <w:r>
        <w:t xml:space="preserve"> </w:t>
      </w:r>
      <w:r>
        <w:rPr>
          <w:iCs/>
          <w:i/>
        </w:rPr>
        <w:t xml:space="preserve">exposure</w:t>
      </w:r>
      <w:r>
        <w:t xml:space="preserve"> </w:t>
      </w:r>
      <w:r>
        <w:t xml:space="preserve">domain (Section IV).</w:t>
      </w:r>
    </w:p>
    <w:p>
      <w:pPr>
        <w:numPr>
          <w:ilvl w:val="0"/>
          <w:numId w:val="1001"/>
        </w:numPr>
      </w:pPr>
      <w:r>
        <w:t xml:space="preserve">A first-principles</w:t>
      </w:r>
      <w:r>
        <w:t xml:space="preserve"> </w:t>
      </w:r>
      <w:r>
        <w:rPr>
          <w:bCs/>
          <w:b/>
        </w:rPr>
        <w:t xml:space="preserve">observability law</w:t>
      </w:r>
      <w:r>
        <w:t xml:space="preserve"> </w:t>
      </w:r>
      <w:r>
        <w:t xml:space="preserve">that predicts, without</w:t>
      </w:r>
      <w:r>
        <w:t xml:space="preserve"> </w:t>
      </w:r>
      <w:r>
        <w:t xml:space="preserve">any classifier, which wear stages each class of tool can detect, and that</w:t>
      </w:r>
      <w:r>
        <w:t xml:space="preserve"> </w:t>
      </w:r>
      <w:r>
        <w:t xml:space="preserve">rank-orders the measured detection performance of all tools and stages</w:t>
      </w:r>
      <w:r>
        <w:t xml:space="preserve"> </w:t>
      </w:r>
      <w:r>
        <w:t xml:space="preserve">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0.93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To our knowledge, the</w:t>
      </w:r>
      <w:r>
        <w:t xml:space="preserve"> </w:t>
      </w:r>
      <w:r>
        <w:rPr>
          <w:bCs/>
          <w:b/>
        </w:rPr>
        <w:t xml:space="preserve">first evaluation of diagnostic-connector</w:t>
      </w:r>
      <w:r>
        <w:rPr>
          <w:bCs/>
          <w:b/>
        </w:rPr>
        <w:t xml:space="preserve"> </w:t>
      </w:r>
      <w:r>
        <w:rPr>
          <w:bCs/>
          <w:b/>
        </w:rPr>
        <w:t xml:space="preserve">health monitoring on real in-vehicle data</w:t>
      </w:r>
      <w:r>
        <w:t xml:space="preserve">, and a broad one: five public real-vehicle datasets (can-train-and-test,</w:t>
      </w:r>
      <w:r>
        <w:t xml:space="preserve"> </w:t>
      </w:r>
      <w:r>
        <w:t xml:space="preserve">HCRL Car-Hacking, CAN-MIRGU, CANmodes and the Vehicle Energy Dataset)</w:t>
      </w:r>
      <w:r>
        <w:t xml:space="preserve"> </w:t>
      </w:r>
      <w:r>
        <w:t xml:space="preserve">covering nine vehicles in detail—six of them with complete</w:t>
      </w:r>
      <w:r>
        <w:t xml:space="preserve"> </w:t>
      </w:r>
      <w:r>
        <w:t xml:space="preserve">bus captures from at least three manufacturers—and a fleet of 381 vehicles, with</w:t>
      </w:r>
      <w:r>
        <w:t xml:space="preserve"> </w:t>
      </w:r>
      <w:r>
        <w:t xml:space="preserve">strictly vehicle-disjoint splits, eleven baseline and ablation models</w:t>
      </w:r>
      <w:r>
        <w:t xml:space="preserve"> </w:t>
      </w:r>
      <w:r>
        <w:t xml:space="preserve">including deep sequence models, and a test against a structurally</w:t>
      </w:r>
      <w:r>
        <w:t xml:space="preserve"> </w:t>
      </w:r>
      <w:r>
        <w:t xml:space="preserve">different fault process (Section VI).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Practical results</w:t>
      </w:r>
      <w:r>
        <w:t xml:space="preserve">: on unseen vehicles a full-bus tool detects</w:t>
      </w:r>
      <w:r>
        <w:t xml:space="preserve"> </w:t>
      </w:r>
      <w:r>
        <w:t xml:space="preserve">moderate wear (1.5–6 </w:t>
      </w:r>
      <m:oMath>
        <m:r>
          <m:t>Ω</m:t>
        </m:r>
      </m:oMath>
      <w:r>
        <w:t xml:space="preserve">) and confirms it within two minutes of</w:t>
      </w:r>
      <w:r>
        <w:t xml:space="preserve"> </w:t>
      </w:r>
      <w:r>
        <w:t xml:space="preserve">driving; for low-rate polling tools, excitation coherence is what separates</w:t>
      </w:r>
      <w:r>
        <w:t xml:space="preserve"> </w:t>
      </w:r>
      <w:r>
        <w:t xml:space="preserve">wear from its look-alikes, and a fleet-scale study in which each VED</w:t>
      </w:r>
      <w:r>
        <w:t xml:space="preserve"> </w:t>
      </w:r>
      <w:r>
        <w:t xml:space="preserve">vehicle’s connector wears with its own recorded year of usage yields early</w:t>
      </w:r>
      <w:r>
        <w:t xml:space="preserve"> </w:t>
      </w:r>
      <w:r>
        <w:t xml:space="preserve">warnings with a 1.5% false-alarm rate.</w:t>
      </w:r>
    </w:p>
    <w:p>
      <w:pPr>
        <w:numPr>
          <w:ilvl w:val="0"/>
          <w:numId w:val="1001"/>
        </w:numPr>
      </w:pPr>
      <w:r>
        <w:t xml:space="preserve">An honest account of</w:t>
      </w:r>
      <w:r>
        <w:t xml:space="preserve"> </w:t>
      </w:r>
      <w:r>
        <w:rPr>
          <w:bCs/>
          <w:b/>
        </w:rPr>
        <w:t xml:space="preserve">where telemetry-only monitoring cannot</w:t>
      </w:r>
      <w:r>
        <w:rPr>
          <w:bCs/>
          <w:b/>
        </w:rPr>
        <w:t xml:space="preserve"> </w:t>
      </w:r>
      <w:r>
        <w:rPr>
          <w:bCs/>
          <w:b/>
        </w:rPr>
        <w:t xml:space="preserve">reach</w:t>
      </w:r>
      <w:r>
        <w:t xml:space="preserve">—incipient wear, moderate wear for low-rate tools, months-ahead RUL,</w:t>
      </w:r>
      <w:r>
        <w:t xml:space="preserve"> </w:t>
      </w:r>
      <w:r>
        <w:t xml:space="preserve">and DLC-versus-ECU attribution without multi-ECU visibility—with code</w:t>
      </w:r>
      <w:r>
        <w:t xml:space="preserve"> </w:t>
      </w:r>
      <w:r>
        <w:t xml:space="preserve">and data-preparation scripts that reproduce every number in this paper.</w:t>
      </w:r>
    </w:p>
    <w:p>
      <w:pPr>
        <w:pStyle w:val="FirstParagraph"/>
      </w:pPr>
      <w:r>
        <w:t xml:space="preserve">The remainder of the paper is organized as follows.</w:t>
      </w:r>
      <w:r>
        <w:t xml:space="preserve"> </w:t>
      </w:r>
      <w:r>
        <w:t xml:space="preserve">Section II reviews related work. Section III</w:t>
      </w:r>
      <w:r>
        <w:t xml:space="preserve"> </w:t>
      </w:r>
      <w:r>
        <w:t xml:space="preserve">presents the system and degradation model, and Section IV the</w:t>
      </w:r>
      <w:r>
        <w:t xml:space="preserve"> </w:t>
      </w:r>
      <w:r>
        <w:t xml:space="preserve">ECTA method and the observability analysis. Section V</w:t>
      </w:r>
      <w:r>
        <w:t xml:space="preserve"> </w:t>
      </w:r>
      <w:r>
        <w:t xml:space="preserve">describes the data and protocol, Section VI the results, and</w:t>
      </w:r>
      <w:r>
        <w:t xml:space="preserve"> </w:t>
      </w:r>
      <w:r>
        <w:t xml:space="preserve">Section VII discusses implications and limitations before</w:t>
      </w:r>
      <w:r>
        <w:t xml:space="preserve"> </w:t>
      </w:r>
      <w:r>
        <w:t xml:space="preserve">Section VIII concludes.</w:t>
      </w:r>
    </w:p>
    <w:bookmarkEnd w:id="20"/>
    <w:bookmarkStart w:id="24" w:name="sec:related"/>
    <w:p>
      <w:pPr>
        <w:pStyle w:val="Heading1"/>
      </w:pPr>
      <w:r>
        <w:t xml:space="preserve">Related Work</w:t>
      </w:r>
    </w:p>
    <w:bookmarkStart w:id="21" w:name="X4952bd160278f771ade55d15a8ff59b337eceda"/>
    <w:p>
      <w:pPr>
        <w:pStyle w:val="Heading2"/>
      </w:pPr>
      <w:r>
        <w:t xml:space="preserve">Fretting Corrosion and Connector Reliability</w:t>
      </w:r>
    </w:p>
    <w:p>
      <w:pPr>
        <w:pStyle w:val="FirstParagraph"/>
      </w:pPr>
      <w:r>
        <w:t xml:space="preserve">The physics of electrical contacts is mature</w:t>
      </w:r>
      <w:r>
        <w:t xml:space="preserve"> </w:t>
      </w:r>
      <w:hyperlink w:anchor="ref-braunovic">
        <w:r>
          <w:rPr>
            <w:rStyle w:val="Hyperlink"/>
          </w:rPr>
          <w:t xml:space="preserve">[5]</w:t>
        </w:r>
      </w:hyperlink>
      <w:r>
        <w:t xml:space="preserve">,</w:t>
      </w:r>
      <w:r>
        <w:t xml:space="preserve"> </w:t>
      </w:r>
      <w:hyperlink w:anchor="ref-holm">
        <w:r>
          <w:rPr>
            <w:rStyle w:val="Hyperlink"/>
          </w:rPr>
          <w:t xml:space="preserve">[6]</w:t>
        </w:r>
      </w:hyperlink>
      <w:r>
        <w:t xml:space="preserve">. Under</w:t>
      </w:r>
      <w:r>
        <w:t xml:space="preserve"> </w:t>
      </w:r>
      <w:r>
        <w:t xml:space="preserve">small-amplitude relative motion, the oxide-free metallic spots of a</w:t>
      </w:r>
      <w:r>
        <w:t xml:space="preserve"> </w:t>
      </w:r>
      <w:r>
        <w:t xml:space="preserve">tin-plated contact are progressively replaced by an insulating debris layer;</w:t>
      </w:r>
      <w:r>
        <w:t xml:space="preserve"> </w:t>
      </w:r>
      <w:r>
        <w:t xml:space="preserve">contact resistance stays near its initial milliohm level for an incubation</w:t>
      </w:r>
      <w:r>
        <w:t xml:space="preserve"> </w:t>
      </w:r>
      <w:r>
        <w:t xml:space="preserve">period and then rises steeply, often by several orders of magnitude, within</w:t>
      </w:r>
      <w:r>
        <w:t xml:space="preserve"> </w:t>
      </w:r>
      <w:r>
        <w:t xml:space="preserve">a comparatively small number of additional cycles</w:t>
      </w:r>
      <w:r>
        <w:t xml:space="preserve"> </w:t>
      </w:r>
      <w:hyperlink w:anchor="ref-antler1985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hyperlink w:anchor="ref-bryant1994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hyperlink w:anchor="ref-park2008">
        <w:r>
          <w:rPr>
            <w:rStyle w:val="Hyperlink"/>
          </w:rPr>
          <w:t xml:space="preserve">[4]</w:t>
        </w:r>
      </w:hyperlink>
      <w:r>
        <w:t xml:space="preserve">. Fretting in automotive connectors has been reviewed</w:t>
      </w:r>
      <w:r>
        <w:t xml:space="preserve"> </w:t>
      </w:r>
      <w:r>
        <w:t xml:space="preserve">by Park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hyperlink w:anchor="ref-park2006ijat">
        <w:r>
          <w:rPr>
            <w:rStyle w:val="Hyperlink"/>
          </w:rPr>
          <w:t xml:space="preserve">[7]</w:t>
        </w:r>
      </w:hyperlink>
      <w:r>
        <w:t xml:space="preserve">, and Flowers</w:t>
      </w:r>
      <w:r>
        <w:t xml:space="preserve"> </w:t>
      </w:r>
      <w:r>
        <w:rPr>
          <w:iCs/>
          <w:i/>
        </w:rPr>
        <w:t xml:space="preserve">et</w:t>
      </w:r>
      <w:r>
        <w:rPr>
          <w:iCs/>
          <w:i/>
        </w:rPr>
        <w:t xml:space="preserve"> </w:t>
      </w:r>
      <w:r>
        <w:rPr>
          <w:iCs/>
          <w:i/>
        </w:rPr>
        <w:t xml:space="preserve">al.</w:t>
      </w:r>
      <w:r>
        <w:t xml:space="preserve"> </w:t>
      </w:r>
      <w:hyperlink w:anchor="ref-flowers2004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showed that its onset exhibits a vibration</w:t>
      </w:r>
      <w:r>
        <w:t xml:space="preserve"> </w:t>
      </w:r>
      <w:r>
        <w:t xml:space="preserve">threshold at each excitation frequency. Shen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measured the</w:t>
      </w:r>
      <w:r>
        <w:t xml:space="preserve"> </w:t>
      </w:r>
      <w:r>
        <w:t xml:space="preserve">dynamic contact resistance of connectors under vibration and characterized</w:t>
      </w:r>
      <w:r>
        <w:t xml:space="preserve"> </w:t>
      </w:r>
      <w:r>
        <w:t xml:space="preserve">the resulting intermittent faults</w:t>
      </w:r>
      <w:r>
        <w:t xml:space="preserve"> </w:t>
      </w:r>
      <w:hyperlink w:anchor="ref-shen2018tcpmt">
        <w:r>
          <w:rPr>
            <w:rStyle w:val="Hyperlink"/>
          </w:rPr>
          <w:t xml:space="preserve">[9]</w:t>
        </w:r>
      </w:hyperlink>
      <w:r>
        <w:t xml:space="preserve">, and showed that</w:t>
      </w:r>
      <w:r>
        <w:t xml:space="preserve"> </w:t>
      </w:r>
      <w:r>
        <w:t xml:space="preserve">contact-resistance degradation impairs high-speed signal transmission,</w:t>
      </w:r>
      <w:r>
        <w:t xml:space="preserve"> </w:t>
      </w:r>
      <w:r>
        <w:t xml:space="preserve">which permits on-line diagnosis by monitoring the signal that passes</w:t>
      </w:r>
      <w:r>
        <w:t xml:space="preserve"> </w:t>
      </w:r>
      <w:r>
        <w:t xml:space="preserve">through the connector</w:t>
      </w:r>
      <w:r>
        <w:t xml:space="preserve"> </w:t>
      </w:r>
      <w:hyperlink w:anchor="ref-shen2017access">
        <w:r>
          <w:rPr>
            <w:rStyle w:val="Hyperlink"/>
          </w:rPr>
          <w:t xml:space="preserve">[10]</w:t>
        </w:r>
      </w:hyperlink>
      <w:r>
        <w:t xml:space="preserve">. Industry</w:t>
      </w:r>
      <w:r>
        <w:t xml:space="preserve"> </w:t>
      </w:r>
      <w:r>
        <w:t xml:space="preserve">qualification tests (e.g., USCAR-2</w:t>
      </w:r>
      <w:r>
        <w:t xml:space="preserve"> </w:t>
      </w:r>
      <w:hyperlink w:anchor="ref-uscar2">
        <w:r>
          <w:rPr>
            <w:rStyle w:val="Hyperlink"/>
          </w:rPr>
          <w:t xml:space="preserve">[11]</w:t>
        </w:r>
      </w:hyperlink>
      <w:r>
        <w:t xml:space="preserve">) define an electrical</w:t>
      </w:r>
      <w:r>
        <w:t xml:space="preserve"> </w:t>
      </w:r>
      <w:r>
        <w:t xml:space="preserve">discontinuity as a resistance excursion above 7 Ω lasting at least</w:t>
      </w:r>
      <w:r>
        <w:t xml:space="preserve"> </w:t>
      </w:r>
      <w:r>
        <w:t xml:space="preserve">1 µs during vibration. These works either characterize the</w:t>
      </w:r>
      <w:r>
        <w:t xml:space="preserve"> </w:t>
      </w:r>
      <w:r>
        <w:t xml:space="preserve">connector on a test bench or diagnose it by instrumenting the link (e.g.,</w:t>
      </w:r>
      <w:r>
        <w:t xml:space="preserve"> </w:t>
      </w:r>
      <w:r>
        <w:t xml:space="preserve">measuring resistance or signal integrity). None addresses how a degraded</w:t>
      </w:r>
      <w:r>
        <w:t xml:space="preserve"> </w:t>
      </w:r>
      <w:r>
        <w:t xml:space="preserve">connector manifests in the</w:t>
      </w:r>
      <w:r>
        <w:t xml:space="preserve"> </w:t>
      </w:r>
      <w:r>
        <w:rPr>
          <w:iCs/>
          <w:i/>
        </w:rPr>
        <w:t xml:space="preserve">application-level data</w:t>
      </w:r>
      <w:r>
        <w:t xml:space="preserve"> </w:t>
      </w:r>
      <w:r>
        <w:t xml:space="preserve">that an attached</w:t>
      </w:r>
      <w:r>
        <w:t xml:space="preserve"> </w:t>
      </w:r>
      <w:r>
        <w:t xml:space="preserve">device already records—without added measurement hardware—which is</w:t>
      </w:r>
      <w:r>
        <w:t xml:space="preserve"> </w:t>
      </w:r>
      <w:r>
        <w:t xml:space="preserve">the question here.</w:t>
      </w:r>
    </w:p>
    <w:bookmarkEnd w:id="21"/>
    <w:bookmarkStart w:id="22" w:name="Xe2badf7ada650411c4d181d1774c45caf6a751e"/>
    <w:p>
      <w:pPr>
        <w:pStyle w:val="Heading2"/>
      </w:pPr>
      <w:r>
        <w:t xml:space="preserve">Timing and Physical-Layer Analysis of In-Vehicle Networks</w:t>
      </w:r>
    </w:p>
    <w:p>
      <w:pPr>
        <w:pStyle w:val="FirstParagraph"/>
      </w:pPr>
      <w:r>
        <w:t xml:space="preserve">A large literature exploits the timing and electrical characteristics of</w:t>
      </w:r>
      <w:r>
        <w:t xml:space="preserve"> </w:t>
      </w:r>
      <w:r>
        <w:t xml:space="preserve">Controller Area Network (CAN) traffic</w:t>
      </w:r>
      <w:r>
        <w:t xml:space="preserve"> </w:t>
      </w:r>
      <w:hyperlink w:anchor="ref-bosch_can">
        <w:r>
          <w:rPr>
            <w:rStyle w:val="Hyperlink"/>
          </w:rPr>
          <w:t xml:space="preserve">[12]</w:t>
        </w:r>
      </w:hyperlink>
      <w:r>
        <w:t xml:space="preserve">,</w:t>
      </w:r>
      <w:r>
        <w:t xml:space="preserve"> </w:t>
      </w:r>
      <w:hyperlink w:anchor="ref-iso11898">
        <w:r>
          <w:rPr>
            <w:rStyle w:val="Hyperlink"/>
          </w:rPr>
          <w:t xml:space="preserve">[13]</w:t>
        </w:r>
      </w:hyperlink>
      <w:r>
        <w:t xml:space="preserve">, mostly for</w:t>
      </w:r>
      <w:r>
        <w:t xml:space="preserve"> </w:t>
      </w:r>
      <w:r>
        <w:t xml:space="preserve">intrusion detection. Inter-arrival-time analysis of periodic</w:t>
      </w:r>
      <w:r>
        <w:t xml:space="preserve"> </w:t>
      </w:r>
      <w:r>
        <w:t xml:space="preserve">messages</w:t>
      </w:r>
      <w:r>
        <w:t xml:space="preserve"> </w:t>
      </w:r>
      <w:hyperlink w:anchor="ref-song2016">
        <w:r>
          <w:rPr>
            <w:rStyle w:val="Hyperlink"/>
          </w:rPr>
          <w:t xml:space="preserve">[14]</w:t>
        </w:r>
      </w:hyperlink>
      <w:r>
        <w:t xml:space="preserve">, clock-skew fingerprinting of ECUs</w:t>
      </w:r>
      <w:r>
        <w:t xml:space="preserve"> </w:t>
      </w:r>
      <w:hyperlink w:anchor="ref-cho_cids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and voltage fingerprinting</w:t>
      </w:r>
      <w:r>
        <w:t xml:space="preserve"> </w:t>
      </w:r>
      <w:hyperlink w:anchor="ref-murvay2014">
        <w:r>
          <w:rPr>
            <w:rStyle w:val="Hyperlink"/>
          </w:rPr>
          <w:t xml:space="preserve">[16]</w:t>
        </w:r>
      </w:hyperlink>
      <w:r>
        <w:t xml:space="preserve">,</w:t>
      </w:r>
      <w:r>
        <w:t xml:space="preserve"> </w:t>
      </w:r>
      <w:hyperlink w:anchor="ref-cho_viden">
        <w:r>
          <w:rPr>
            <w:rStyle w:val="Hyperlink"/>
          </w:rPr>
          <w:t xml:space="preserve">[17]</w:t>
        </w:r>
      </w:hyperlink>
      <w:r>
        <w:t xml:space="preserve">,</w:t>
      </w:r>
      <w:r>
        <w:t xml:space="preserve"> </w:t>
      </w:r>
      <w:hyperlink w:anchor="ref-voltageids">
        <w:r>
          <w:rPr>
            <w:rStyle w:val="Hyperlink"/>
          </w:rPr>
          <w:t xml:space="preserve">[18]</w:t>
        </w:r>
      </w:hyperlink>
      <w:r>
        <w:t xml:space="preserve">,</w:t>
      </w:r>
      <w:r>
        <w:t xml:space="preserve"> </w:t>
      </w:r>
      <w:hyperlink w:anchor="ref-scission">
        <w:r>
          <w:rPr>
            <w:rStyle w:val="Hyperlink"/>
          </w:rPr>
          <w:t xml:space="preserve">[19]</w:t>
        </w:r>
      </w:hyperlink>
      <w:r>
        <w:t xml:space="preserve">,</w:t>
      </w:r>
      <w:r>
        <w:t xml:space="preserve"> </w:t>
      </w:r>
      <w:hyperlink w:anchor="ref-ecuprint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identify senders or detect injected frames; deep learning</w:t>
      </w:r>
      <w:r>
        <w:t xml:space="preserve"> </w:t>
      </w:r>
      <w:r>
        <w:t xml:space="preserve">detectors operate on frame sequences</w:t>
      </w:r>
      <w:r>
        <w:t xml:space="preserve"> </w:t>
      </w:r>
      <w:hyperlink w:anchor="ref-kang2016">
        <w:r>
          <w:rPr>
            <w:rStyle w:val="Hyperlink"/>
          </w:rPr>
          <w:t xml:space="preserve">[21]</w:t>
        </w:r>
      </w:hyperlink>
      <w:r>
        <w:t xml:space="preserve">,</w:t>
      </w:r>
      <w:r>
        <w:t xml:space="preserve"> </w:t>
      </w:r>
      <w:hyperlink w:anchor="ref-taylor2016">
        <w:r>
          <w:rPr>
            <w:rStyle w:val="Hyperlink"/>
          </w:rPr>
          <w:t xml:space="preserve">[22]</w:t>
        </w:r>
      </w:hyperlink>
      <w:r>
        <w:t xml:space="preserve">,</w:t>
      </w:r>
      <w:r>
        <w:t xml:space="preserve"> </w:t>
      </w:r>
      <w:hyperlink w:anchor="ref-canet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t xml:space="preserve">Public datasets such as HCRL Car-Hacking</w:t>
      </w:r>
      <w:r>
        <w:t xml:space="preserve"> </w:t>
      </w:r>
      <w:hyperlink w:anchor="ref-hcrl_gids">
        <w:r>
          <w:rPr>
            <w:rStyle w:val="Hyperlink"/>
          </w:rPr>
          <w:t xml:space="preserve">[24]</w:t>
        </w:r>
      </w:hyperlink>
      <w:r>
        <w:t xml:space="preserve">,</w:t>
      </w:r>
      <w:r>
        <w:t xml:space="preserve"> </w:t>
      </w:r>
      <w:r>
        <w:t xml:space="preserve">ROAD</w:t>
      </w:r>
      <w:r>
        <w:t xml:space="preserve"> </w:t>
      </w:r>
      <w:hyperlink w:anchor="ref-road">
        <w:r>
          <w:rPr>
            <w:rStyle w:val="Hyperlink"/>
          </w:rPr>
          <w:t xml:space="preserve">[25]</w:t>
        </w:r>
      </w:hyperlink>
      <w:r>
        <w:t xml:space="preserve">, can-train-and-test</w:t>
      </w:r>
      <w:r>
        <w:t xml:space="preserve"> </w:t>
      </w:r>
      <w:hyperlink w:anchor="ref-cantrain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CAN-MIRGU</w:t>
      </w:r>
      <w:r>
        <w:t xml:space="preserve"> </w:t>
      </w:r>
      <w:hyperlink w:anchor="ref-mirgu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serve this community. We borrow the timing view, but</w:t>
      </w:r>
      <w:r>
        <w:t xml:space="preserve"> </w:t>
      </w:r>
      <w:r>
        <w:t xml:space="preserve">our target is the opposite of an attack: frames that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arrive</w:t>
      </w:r>
      <w:r>
        <w:t xml:space="preserve"> </w:t>
      </w:r>
      <w:r>
        <w:t xml:space="preserve">but do not, and only at one observation point. To our knowledge no prior</w:t>
      </w:r>
      <w:r>
        <w:t xml:space="preserve"> </w:t>
      </w:r>
      <w:r>
        <w:t xml:space="preserve">work uses in-vehicle network telemetry to assess the health of the</w:t>
      </w:r>
      <w:r>
        <w:t xml:space="preserve"> </w:t>
      </w:r>
      <w:r>
        <w:t xml:space="preserve">diagnostic connector itself.</w:t>
      </w:r>
    </w:p>
    <w:bookmarkEnd w:id="22"/>
    <w:bookmarkStart w:id="23" w:name="Xb854fdce348c00cbac3c2826ed6cd26a5bae8e1"/>
    <w:p>
      <w:pPr>
        <w:pStyle w:val="Heading2"/>
      </w:pPr>
      <w:r>
        <w:t xml:space="preserve">Diagnostics, Anomaly Detection and Prognostics</w:t>
      </w:r>
    </w:p>
    <w:p>
      <w:pPr>
        <w:pStyle w:val="FirstParagraph"/>
      </w:pPr>
      <w:r>
        <w:t xml:space="preserve">Model-based fault detection by analytical redundancy</w:t>
      </w:r>
      <w:r>
        <w:t xml:space="preserve"> </w:t>
      </w:r>
      <w:hyperlink w:anchor="ref-chow198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data-driven anomaly detection for automotive systems</w:t>
      </w:r>
      <w:r>
        <w:t xml:space="preserve"> </w:t>
      </w:r>
      <w:hyperlink w:anchor="ref-theissler201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are established, as are general prognostics and health management (PHM)</w:t>
      </w:r>
      <w:r>
        <w:t xml:space="preserve"> </w:t>
      </w:r>
      <w:r>
        <w:t xml:space="preserve">methods for estimating RUL</w:t>
      </w:r>
      <w:r>
        <w:t xml:space="preserve"> </w:t>
      </w:r>
      <w:hyperlink w:anchor="ref-si2011">
        <w:r>
          <w:rPr>
            <w:rStyle w:val="Hyperlink"/>
          </w:rPr>
          <w:t xml:space="preserve">[30]</w:t>
        </w:r>
      </w:hyperlink>
      <w:r>
        <w:t xml:space="preserve">,</w:t>
      </w:r>
      <w:r>
        <w:t xml:space="preserve"> </w:t>
      </w:r>
      <w:hyperlink w:anchor="ref-lei201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and their evaluation</w:t>
      </w:r>
      <w:r>
        <w:t xml:space="preserve"> </w:t>
      </w:r>
      <w:r>
        <w:t xml:space="preserve">metrics</w:t>
      </w:r>
      <w:r>
        <w:t xml:space="preserve"> </w:t>
      </w:r>
      <w:hyperlink w:anchor="ref-saxena2010">
        <w:r>
          <w:rPr>
            <w:rStyle w:val="Hyperlink"/>
          </w:rPr>
          <w:t xml:space="preserve">[32]</w:t>
        </w:r>
      </w:hyperlink>
      <w:r>
        <w:t xml:space="preserve">. Unsupervised detectors such as Isolation</w:t>
      </w:r>
      <w:r>
        <w:t xml:space="preserve"> </w:t>
      </w:r>
      <w:r>
        <w:t xml:space="preserve">Forest</w:t>
      </w:r>
      <w:r>
        <w:t xml:space="preserve"> </w:t>
      </w:r>
      <w:hyperlink w:anchor="ref-iforest">
        <w:r>
          <w:rPr>
            <w:rStyle w:val="Hyperlink"/>
          </w:rPr>
          <w:t xml:space="preserve">[33]</w:t>
        </w:r>
      </w:hyperlink>
      <w:r>
        <w:t xml:space="preserve">, one-class SVM</w:t>
      </w:r>
      <w:r>
        <w:t xml:space="preserve"> </w:t>
      </w:r>
      <w:hyperlink w:anchor="ref-ocsvm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and LSTM</w:t>
      </w:r>
      <w:r>
        <w:t xml:space="preserve"> </w:t>
      </w:r>
      <w:r>
        <w:t xml:space="preserve">encoder–decoders</w:t>
      </w:r>
      <w:r>
        <w:t xml:space="preserve"> </w:t>
      </w:r>
      <w:hyperlink w:anchor="ref-malhotra201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are standard baselines and are used as</w:t>
      </w:r>
      <w:r>
        <w:t xml:space="preserve"> </w:t>
      </w:r>
      <w:r>
        <w:t xml:space="preserve">such here. What distinguishes the present problem is that (i) the degrading</w:t>
      </w:r>
      <w:r>
        <w:t xml:space="preserve"> </w:t>
      </w:r>
      <w:r>
        <w:t xml:space="preserve">component has no sensor of its own, (ii) its symptoms are shared with</w:t>
      </w:r>
      <w:r>
        <w:t xml:space="preserve"> </w:t>
      </w:r>
      <w:r>
        <w:t xml:space="preserve">several benign or unrelated causes, and (iii) the stimulus that drives the</w:t>
      </w:r>
      <w:r>
        <w:t xml:space="preserve"> </w:t>
      </w:r>
      <w:r>
        <w:t xml:space="preserve">degradation is itself measurable in the same data stream. ECTA is designed</w:t>
      </w:r>
      <w:r>
        <w:t xml:space="preserve"> </w:t>
      </w:r>
      <w:r>
        <w:t xml:space="preserve">around these three properties.</w:t>
      </w:r>
    </w:p>
    <w:bookmarkEnd w:id="23"/>
    <w:bookmarkEnd w:id="24"/>
    <w:bookmarkStart w:id="34" w:name="sec:model"/>
    <w:p>
      <w:pPr>
        <w:pStyle w:val="Heading1"/>
      </w:pPr>
      <w:r>
        <w:t xml:space="preserve">System Model</w:t>
      </w:r>
    </w:p>
    <w:p>
      <w:pPr>
        <w:pStyle w:val="CaptionedFigure"/>
      </w:pPr>
      <w:r>
        <w:drawing>
          <wp:inline>
            <wp:extent cx="5334000" cy="16593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word/fig/syste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Problem setting. Vibration excitation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drives fretting of</w:t>
      </w:r>
      <w:r>
        <w:t xml:space="preserve"> </w:t>
      </w:r>
      <w:r>
        <w:t xml:space="preserve">the DLC contacts and modulates their interruption rate. The tool observes</w:t>
      </w:r>
      <w:r>
        <w:t xml:space="preserve"> </w:t>
      </w:r>
      <w:r>
        <w:t xml:space="preserve">only its own telemetry, from which ECTA also recovers an excitation proxy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Fig. 1 summarizes the setting. A diagnostic tool is</w:t>
      </w:r>
      <w:r>
        <w:t xml:space="preserve"> </w:t>
      </w:r>
      <w:r>
        <w:t xml:space="preserve">attached to the DLC. Through pins 6 and 14 it observes the vehicle’s</w:t>
      </w:r>
      <w:r>
        <w:t xml:space="preserve"> </w:t>
      </w:r>
      <w:r>
        <w:t xml:space="preserve">diagnostic CAN; through pin 16 (battery) and pins 4/5 (ground) it is</w:t>
      </w:r>
      <w:r>
        <w:t xml:space="preserve"> </w:t>
      </w:r>
      <w:r>
        <w:t xml:space="preserve">powered. We distinguish three tool classes, which differ in what they</w:t>
      </w:r>
      <w:r>
        <w:t xml:space="preserve"> </w:t>
      </w:r>
      <w:r>
        <w:t xml:space="preserve">record and therefore in what a degraded contact can do to their data: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Full-bus passive logger</w:t>
      </w:r>
      <w:r>
        <w:t xml:space="preserve">: records every frame on the bus with</w:t>
      </w:r>
      <w:r>
        <w:t xml:space="preserve"> </w:t>
      </w:r>
      <w:r>
        <w:t xml:space="preserve">microsecond timestamps (e.g., a SocketCAN interface in listen-only mode).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Sampling passive logger</w:t>
      </w:r>
      <w:r>
        <w:t xml:space="preserve">: a low-cost device that records only</w:t>
      </w:r>
      <w:r>
        <w:t xml:space="preserve"> </w:t>
      </w:r>
      <w:r>
        <w:t xml:space="preserve">the frames it can service (about 65 frames/s in the CANmodes</w:t>
      </w:r>
      <w:r>
        <w:t xml:space="preserve"> </w:t>
      </w:r>
      <w:r>
        <w:t xml:space="preserve">hardware, against several hundred to a few thousand on the bus).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OBD-II polling tester</w:t>
      </w:r>
      <w:r>
        <w:t xml:space="preserve">: requests SAE J1979 Mode-01 parameters</w:t>
      </w:r>
      <w:r>
        <w:t xml:space="preserve"> </w:t>
      </w:r>
      <w:r>
        <w:t xml:space="preserve">over ISO 15765-4</w:t>
      </w:r>
      <w:r>
        <w:t xml:space="preserve"> </w:t>
      </w:r>
      <w:hyperlink w:anchor="ref-j1979">
        <w:r>
          <w:rPr>
            <w:rStyle w:val="Hyperlink"/>
          </w:rPr>
          <w:t xml:space="preserve">[36]</w:t>
        </w:r>
      </w:hyperlink>
      <w:r>
        <w:t xml:space="preserve">,</w:t>
      </w:r>
      <w:r>
        <w:t xml:space="preserve"> </w:t>
      </w:r>
      <w:hyperlink w:anchor="ref-iso1576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and records the responses, as</w:t>
      </w:r>
      <w:r>
        <w:t xml:space="preserve"> </w:t>
      </w:r>
      <w:r>
        <w:t xml:space="preserve">ELM327-class dongles and fleet telematics units do.</w:t>
      </w:r>
    </w:p>
    <w:bookmarkStart w:id="28" w:name="wear-state"/>
    <w:p>
      <w:pPr>
        <w:pStyle w:val="Heading2"/>
      </w:pPr>
      <w:r>
        <w:t xml:space="preserve">Wear State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denote accumulated fretting exposure. Following the</w:t>
      </w:r>
      <w:r>
        <w:t xml:space="preserve"> </w:t>
      </w:r>
      <w:r>
        <w:t xml:space="preserve">incubation-then-rise behaviour of tin-plated contacts</w:t>
      </w:r>
      <w:r>
        <w:t xml:space="preserve"> </w:t>
      </w:r>
      <w:hyperlink w:anchor="ref-antler1985">
        <w:r>
          <w:rPr>
            <w:rStyle w:val="Hyperlink"/>
          </w:rPr>
          <w:t xml:space="preserve">[2]</w:t>
        </w:r>
      </w:hyperlink>
      <w:r>
        <w:t xml:space="preserve">,</w:t>
      </w:r>
      <w:r>
        <w:t xml:space="preserve"> </w:t>
      </w:r>
      <w:hyperlink w:anchor="ref-bryant1994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hyperlink w:anchor="ref-park2008">
        <w:r>
          <w:rPr>
            <w:rStyle w:val="Hyperlink"/>
          </w:rPr>
          <w:t xml:space="preserve">[4]</w:t>
        </w:r>
      </w:hyperlink>
      <w:r>
        <w:t xml:space="preserve">, we model the contact resistance as a logistic law in</w:t>
      </w:r>
      <w:r>
        <w:t xml:space="preserve"> </w:t>
      </w:r>
      <w:r>
        <w:t xml:space="preserve">log-resistance,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S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50</m:t>
                      </m:r>
                    </m:sub>
                  </m:sSub>
                </m:num>
                <m:den>
                  <m:r>
                    <m:t>w</m:t>
                  </m:r>
                </m:den>
              </m:f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</m:oMath>
      <w:r>
        <w:t xml:space="preserve"> </w:t>
      </w:r>
      <w:r>
        <w:t xml:space="preserve">is the logistic function,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as-new</w:t>
      </w:r>
      <w:r>
        <w:t xml:space="preserve"> </w:t>
      </w:r>
      <w:r>
        <w:t xml:space="preserve">resistance,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the saturated resistance,</w:t>
      </w:r>
      <w:r>
        <w:t xml:space="preserve"> </w:t>
      </w:r>
      <m:oMath>
        <m:sSub>
          <m:e>
            <m:r>
              <m:t>N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unit-specific mid-life exposure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the knee width. Exposure</w:t>
      </w:r>
      <w:r>
        <w:t xml:space="preserve"> </w:t>
      </w:r>
      <w:r>
        <w:t xml:space="preserve">accumulates from vibration and thermal cycling,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t> 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v</m:t>
            </m:r>
          </m:e>
        </m:acc>
      </m:oMath>
      <w:r>
        <w:t xml:space="preserve"> </w:t>
      </w:r>
      <w:r>
        <w:t xml:space="preserve">the deterministic part of the excitation defined below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the number of ignition (thermal) cycles. For the</w:t>
      </w:r>
      <w:r>
        <w:t xml:space="preserve"> </w:t>
      </w:r>
      <w:r>
        <w:t xml:space="preserve">detection experiments we sample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directly from four stages:</w:t>
      </w:r>
      <w:r>
        <w:t xml:space="preserve"> </w:t>
      </w:r>
      <w:r>
        <w:t xml:space="preserve">healthy (</w:t>
      </w:r>
      <m:oMath>
        <m:r>
          <m:t>2</m:t>
        </m:r>
      </m:oMath>
      <w:r>
        <w:t xml:space="preserve">–</w:t>
      </w:r>
      <m:oMath>
        <m:r>
          <m:t>50</m:t>
        </m:r>
      </m:oMath>
      <w:r>
        <w:t xml:space="preserve"> </w:t>
      </w:r>
      <w:r>
        <w:t xml:space="preserve">m</w:t>
      </w:r>
      <m:oMath>
        <m:r>
          <m:t>Ω</m:t>
        </m:r>
      </m:oMath>
      <w:r>
        <w:t xml:space="preserve">), incipient (</w:t>
      </w:r>
      <m:oMath>
        <m:r>
          <m:t>0.3</m:t>
        </m:r>
      </m:oMath>
      <w:r>
        <w:t xml:space="preserve">–</w:t>
      </w:r>
      <m:oMath>
        <m:r>
          <m:t>1.5</m:t>
        </m:r>
        <m:r>
          <m:t> </m:t>
        </m:r>
        <m:r>
          <m:t>Ω</m:t>
        </m:r>
      </m:oMath>
      <w:r>
        <w:t xml:space="preserve">), moderate</w:t>
      </w:r>
      <w:r>
        <w:t xml:space="preserve"> </w:t>
      </w:r>
      <w:r>
        <w:t xml:space="preserve">(</w:t>
      </w:r>
      <m:oMath>
        <m:r>
          <m:t>1.5</m:t>
        </m:r>
      </m:oMath>
      <w:r>
        <w:t xml:space="preserve">–</w:t>
      </w:r>
      <m:oMath>
        <m:r>
          <m:t>6</m:t>
        </m:r>
        <m:r>
          <m:t> </m:t>
        </m:r>
        <m:r>
          <m:t>Ω</m:t>
        </m:r>
      </m:oMath>
      <w:r>
        <w:t xml:space="preserve">) and severe (</w:t>
      </w:r>
      <m:oMath>
        <m:r>
          <m:t>6</m:t>
        </m:r>
      </m:oMath>
      <w:r>
        <w:t xml:space="preserve">–</w:t>
      </w:r>
      <m:oMath>
        <m:r>
          <m:t>30</m:t>
        </m:r>
        <m:r>
          <m:t> </m:t>
        </m:r>
        <m:r>
          <m:t>Ω</m:t>
        </m:r>
      </m:oMath>
      <w:r>
        <w:t xml:space="preserve">), log-uniformly within</w:t>
      </w:r>
      <w:r>
        <w:t xml:space="preserve"> </w:t>
      </w:r>
      <w:r>
        <w:t xml:space="preserve">each stage.</w:t>
      </w:r>
    </w:p>
    <w:bookmarkEnd w:id="28"/>
    <w:bookmarkStart w:id="29" w:name="excitation"/>
    <w:p>
      <w:pPr>
        <w:pStyle w:val="Heading2"/>
      </w:pPr>
      <w:r>
        <w:t xml:space="preserve">Excitation</w:t>
      </w:r>
    </w:p>
    <w:p>
      <w:pPr>
        <w:pStyle w:val="FirstParagraph"/>
      </w:pPr>
      <w:r>
        <w:t xml:space="preserve">The vibration intensity at the DLC is modelled as an engine-order term and</w:t>
      </w:r>
      <w:r>
        <w:t xml:space="preserve"> </w:t>
      </w:r>
      <w:r>
        <w:t xml:space="preserve">a road term, modulated by an unobservable road-input factor: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f>
                        <m:fPr>
                          <m:type m:val="lin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num>
                        <m:den>
                          <m:r>
                            <m:t>2000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f>
                        <m:fPr>
                          <m:type m:val="lin"/>
                        </m:fPr>
                        <m:num>
                          <m:r>
                            <m:t>s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num>
                        <m:den>
                          <m:r>
                            <m:t>60</m:t>
                          </m:r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acc>
                <m:accPr>
                  <m:chr m:val="‾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lim>
          </m:limLow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engine speed (rpm),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vehicle speed (km/h), and</w:t>
      </w:r>
      <w:r>
        <w:t xml:space="preserve"> </w:t>
      </w:r>
      <m:oMath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a unit Ornstein–Uhlenbeck process with correlation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t>u</m:t>
            </m:r>
          </m:sub>
        </m:sSub>
      </m:oMath>
      <w:r>
        <w:t xml:space="preserve">.</w:t>
      </w:r>
      <w:r>
        <w:t xml:space="preserve"> </w:t>
      </w:r>
      <w:r>
        <w:t xml:space="preserve">Crucially,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signals recorded in each</w:t>
      </w:r>
      <w:r>
        <w:t xml:space="preserve"> </w:t>
      </w:r>
      <w:r>
        <w:t xml:space="preserve">capture, so every simulated interruption is driven by that vehicle’s own</w:t>
      </w:r>
      <w:r>
        <w:t xml:space="preserve"> </w:t>
      </w:r>
      <w:r>
        <w:t xml:space="preserve">measured operating history, while</w:t>
      </w:r>
      <w:r>
        <w:t xml:space="preserve"> </w:t>
      </w:r>
      <m:oMath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ensures that the detector’s</w:t>
      </w:r>
      <w:r>
        <w:t xml:space="preserve"> </w:t>
      </w:r>
      <w:r>
        <w:t xml:space="preserve">excitation proxy is only an imperfect measurement of the true stimulus.</w:t>
      </w:r>
    </w:p>
    <w:bookmarkEnd w:id="29"/>
    <w:bookmarkStart w:id="30" w:name="intermittency"/>
    <w:p>
      <w:pPr>
        <w:pStyle w:val="Heading2"/>
      </w:pPr>
      <w:r>
        <w:t xml:space="preserve">Intermittency</w:t>
      </w:r>
    </w:p>
    <w:p>
      <w:pPr>
        <w:pStyle w:val="FirstParagraph"/>
      </w:pPr>
      <w:r>
        <w:t xml:space="preserve">Under vibration, the instantaneous resistance of a fretted contact</w:t>
      </w:r>
      <w:r>
        <w:t xml:space="preserve"> </w:t>
      </w:r>
      <w:r>
        <w:t xml:space="preserve">fluctuates about</w:t>
      </w:r>
      <w:r>
        <w:t xml:space="preserve"> </w:t>
      </w:r>
      <m:oMath>
        <m:r>
          <m:t>R</m:t>
        </m:r>
      </m:oMath>
      <w:r>
        <w:t xml:space="preserve">, producing the vibration-induced intermittent faults</w:t>
      </w:r>
      <w:r>
        <w:t xml:space="preserve"> </w:t>
      </w:r>
      <w:r>
        <w:t xml:space="preserve">measured by Shen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hyperlink w:anchor="ref-shen2018tcpmt">
        <w:r>
          <w:rPr>
            <w:rStyle w:val="Hyperlink"/>
          </w:rPr>
          <w:t xml:space="preserve">[9]</w:t>
        </w:r>
      </w:hyperlink>
      <w:r>
        <w:t xml:space="preserve">, whose onset shows the</w:t>
      </w:r>
      <w:r>
        <w:t xml:space="preserve"> </w:t>
      </w:r>
      <w:r>
        <w:t xml:space="preserve">threshold behaviour reported by Flowers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hyperlink w:anchor="ref-flowers2004">
        <w:r>
          <w:rPr>
            <w:rStyle w:val="Hyperlink"/>
          </w:rPr>
          <w:t xml:space="preserve">[8]</w:t>
        </w:r>
      </w:hyperlink>
      <w:r>
        <w:t xml:space="preserve">. Modelling the fluctuation as log-normal with spread</w:t>
      </w:r>
      <w:r>
        <w:t xml:space="preserve"> </w:t>
      </w:r>
      <m:oMath>
        <m:r>
          <m:t>σ</m:t>
        </m:r>
      </m:oMath>
      <w:r>
        <w:t xml:space="preserve">, the probability that a micro-motion cycle produces an excursion</w:t>
      </w:r>
      <w:r>
        <w:t xml:space="preserve"> </w:t>
      </w:r>
      <w:r>
        <w:t xml:space="preserve">above the discontinuity threshold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hyperlink w:anchor="ref-uscar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σ</m:t>
            </m:r>
          </m:e>
        </m:d>
      </m:oMath>
      <w:r>
        <w:t xml:space="preserve">. Interruptions therefore</w:t>
      </w:r>
      <w:r>
        <w:t xml:space="preserve"> </w:t>
      </w:r>
      <w:r>
        <w:t xml:space="preserve">form an inhomogeneous Poisson process with intensity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t> 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num>
                <m:den>
                  <m:r>
                    <m:t>σ</m:t>
                  </m:r>
                </m:den>
              </m:f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rate of micro-motion opportunities at unit</w:t>
      </w:r>
      <w:r>
        <w:t xml:space="preserve"> </w:t>
      </w:r>
      <w:r>
        <w:t xml:space="preserve">excitation. Interruption durations are log-normal with median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sub>
                </m:sSub>
              </m:e>
            </m:d>
          </m:e>
          <m:sup>
            <m:r>
              <m:t>γ</m:t>
            </m:r>
          </m:sup>
        </m:sSup>
      </m:oMath>
      <w:r>
        <w:t xml:space="preserve"> </w:t>
      </w:r>
      <w:r>
        <w:t xml:space="preserve">and spread</w:t>
      </w:r>
      <w: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t xml:space="preserve">, capped at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; a fraction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occurs on the supply pins. Since</w:t>
      </w:r>
      <w:r>
        <w:t xml:space="preserve"> </w:t>
      </w:r>
      <w:r>
        <w:t xml:space="preserve">(4) is proportional to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the loss process inherits the</w:t>
      </w:r>
      <w:r>
        <w:t xml:space="preserve"> </w:t>
      </w:r>
      <w:r>
        <w:t xml:space="preserve">excitation’s temporal structure: this is the signature ECTA exploits.</w:t>
      </w:r>
    </w:p>
    <w:bookmarkEnd w:id="30"/>
    <w:bookmarkStart w:id="31" w:name="telemetry-effects"/>
    <w:p>
      <w:pPr>
        <w:pStyle w:val="Heading2"/>
      </w:pPr>
      <w:r>
        <w:t xml:space="preserve">Telemetry Effects</w:t>
      </w:r>
    </w:p>
    <w:p>
      <w:pPr>
        <w:pStyle w:val="FirstParagraph"/>
      </w:pPr>
      <w:r>
        <w:rPr>
          <w:iCs/>
          <w:i/>
        </w:rPr>
        <w:t xml:space="preserve">Passive tool.</w:t>
      </w:r>
      <w:r>
        <w:t xml:space="preserve"> </w:t>
      </w:r>
      <w:r>
        <w:t xml:space="preserve">An interruption on CAN-H/L destroys, for the tool</w:t>
      </w:r>
      <w:r>
        <w:t xml:space="preserve"> </w:t>
      </w:r>
      <w:r>
        <w:t xml:space="preserve">only, every frame whose on-wire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intersects</w:t>
      </w:r>
      <w:r>
        <w:t xml:space="preserve"> </w:t>
      </w:r>
      <w:r>
        <w:t xml:space="preserve">it, with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1.1</m:t>
        </m:r>
        <m:d>
          <m:dPr>
            <m:begChr m:val="("/>
            <m:endChr m:val=")"/>
            <m:sepChr m:val=""/>
            <m:grow/>
          </m:dPr>
          <m:e>
            <m:r>
              <m:t>47</m:t>
            </m:r>
            <m:r>
              <m:rPr>
                <m:sty m:val="p"/>
              </m:rPr>
              <m:t>+</m:t>
            </m:r>
            <m:r>
              <m:t>8</m:t>
            </m:r>
            <m:r>
              <m:t> 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bitrate</m:t>
        </m:r>
      </m:oMath>
      <w:r>
        <w:t xml:space="preserve">. Because the rest of</w:t>
      </w:r>
      <w:r>
        <w:t xml:space="preserve"> </w:t>
      </w:r>
      <w:r>
        <w:t xml:space="preserve">the network received the frame, nothing is retransmitted: the frame is</w:t>
      </w:r>
      <w:r>
        <w:t xml:space="preserve"> </w:t>
      </w:r>
      <w:r>
        <w:t xml:space="preserve">simply missing from the log. We assume a listen-only tool, as passive</w:t>
      </w:r>
      <w:r>
        <w:t xml:space="preserve"> </w:t>
      </w:r>
      <w:r>
        <w:t xml:space="preserve">loggers are; an active tool would also emit error flags that make the fault</w:t>
      </w:r>
      <w:r>
        <w:t xml:space="preserve"> </w:t>
      </w:r>
      <w:r>
        <w:t xml:space="preserve">visible to the ECUs (e.g., as network trouble codes), an additional</w:t>
      </w:r>
      <w:r>
        <w:t xml:space="preserve"> </w:t>
      </w:r>
      <w:r>
        <w:t xml:space="preserve">observable that we deliberately do not exploit. A supply interruption longer than the tool’s</w:t>
      </w:r>
      <w:r>
        <w:t xml:space="preserve"> </w:t>
      </w:r>
      <w:r>
        <w:t xml:space="preserve">hold-up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causes a brown-out and silences the tool for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1.5</m:t>
            </m:r>
          </m:e>
        </m:d>
      </m:oMath>
      <w:r>
        <w:t xml:space="preserve"> </w:t>
      </w:r>
      <w:r>
        <w:t xml:space="preserve">s.</w:t>
      </w:r>
    </w:p>
    <w:p>
      <w:pPr>
        <w:pStyle w:val="BodyText"/>
      </w:pPr>
      <w:r>
        <w:rPr>
          <w:iCs/>
          <w:i/>
        </w:rPr>
        <w:t xml:space="preserve">Polling tester.</w:t>
      </w:r>
      <w:r>
        <w:t xml:space="preserve"> </w:t>
      </w:r>
      <w:r>
        <w:t xml:space="preserve">We replay each real polling session through the</w:t>
      </w:r>
      <w:r>
        <w:t xml:space="preserve"> </w:t>
      </w:r>
      <w:r>
        <w:t xml:space="preserve">degraded link, preserving the capture’s own inter-transaction gaps. A</w:t>
      </w:r>
      <w:r>
        <w:t xml:space="preserve"> </w:t>
      </w:r>
      <w:r>
        <w:t xml:space="preserve">transaction whose request or response is on the wire during a CAN-line</w:t>
      </w:r>
      <w:r>
        <w:t xml:space="preserve"> </w:t>
      </w:r>
      <w:r>
        <w:t xml:space="preserve">interruption is lost and costs the tester a timeout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</m:oMath>
      <w:r>
        <w:t xml:space="preserve">; a brown-out</w:t>
      </w:r>
      <w:r>
        <w:t xml:space="preserve"> </w:t>
      </w:r>
      <w:r>
        <w:t xml:space="preserve">halts polling until re-initialisation completes</w:t>
      </w:r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s), after which the loop resumes. All later</w:t>
      </w:r>
      <w:r>
        <w:t xml:space="preserve"> </w:t>
      </w:r>
      <w:r>
        <w:t xml:space="preserve">responses shift accordingly, so the simulated session has exactly the</w:t>
      </w:r>
      <w:r>
        <w:t xml:space="preserve"> </w:t>
      </w:r>
      <w:r>
        <w:t xml:space="preserve">real session’s structure except where the fault acts.</w:t>
      </w:r>
    </w:p>
    <w:bookmarkEnd w:id="31"/>
    <w:bookmarkStart w:id="33" w:name="confounders"/>
    <w:p>
      <w:pPr>
        <w:pStyle w:val="Heading2"/>
      </w:pPr>
      <w:r>
        <w:t xml:space="preserve">Confounders</w:t>
      </w:r>
    </w:p>
    <w:p>
      <w:pPr>
        <w:pStyle w:val="FirstParagraph"/>
      </w:pPr>
      <w:r>
        <w:t xml:space="preserve">A useful detector must not confuse DLC wear with other causes of missing</w:t>
      </w:r>
      <w:r>
        <w:t xml:space="preserve"> </w:t>
      </w:r>
      <w:r>
        <w:t xml:space="preserve">or late data. We model four, each from its own physics: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ECU-side intermittent</w:t>
      </w:r>
      <w:r>
        <w:t xml:space="preserve">: the same contact physics at one</w:t>
      </w:r>
      <w:r>
        <w:t xml:space="preserve"> </w:t>
      </w:r>
      <w:r>
        <w:t xml:space="preserve">ECU’s connector. Its corrupted frames are error-signalled and</w:t>
      </w:r>
      <w:r>
        <w:t xml:space="preserve"> </w:t>
      </w:r>
      <w:r>
        <w:t xml:space="preserve">retransmitted after reconnection (late, not lost); interruptions longer</w:t>
      </w:r>
      <w:r>
        <w:t xml:space="preserve"> </w:t>
      </w:r>
      <w:r>
        <w:t xml:space="preserve">than 10 ms drive the ECU bus-off and silence its</w:t>
      </w:r>
      <w:r>
        <w:t xml:space="preserve"> </w:t>
      </w:r>
      <w:r>
        <w:t xml:space="preserve">frames during recovery. Only that ECU’s identifiers are affected. In</w:t>
      </w:r>
      <w:r>
        <w:t xml:space="preserve"> </w:t>
      </w:r>
      <w:r>
        <w:t xml:space="preserve">polling mode, a supply interruption reboots the engine ECU</w:t>
      </w:r>
      <w:r>
        <w:t xml:space="preserve"> </w:t>
      </w:r>
      <w:r>
        <w:t xml:space="preserve">(</w:t>
      </w:r>
      <m:oMath>
        <m:r>
          <m:t>0.2</m:t>
        </m:r>
      </m:oMath>
      <w:r>
        <w:t xml:space="preserve">–</w:t>
      </w:r>
      <m:oMath>
        <m:r>
          <m:t>0.8</m:t>
        </m:r>
      </m:oMath>
      <w:r>
        <w:t xml:space="preserve"> </w:t>
      </w:r>
      <w:r>
        <w:t xml:space="preserve">s), and the tester accumulates consecutive timeouts.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Bus-wide EMI</w:t>
      </w:r>
      <w:r>
        <w:t xml:space="preserve">: bursts of errors seen by every node,</w:t>
      </w:r>
      <w:r>
        <w:t xml:space="preserve"> </w:t>
      </w:r>
      <w:r>
        <w:t xml:space="preserve">including the tool; affected frames are retransmitted back-to-back after</w:t>
      </w:r>
      <w:r>
        <w:t xml:space="preserve"> </w:t>
      </w:r>
      <w:r>
        <w:t xml:space="preserve">the burst. Half of the instances are made ignition-coupled (rate</w:t>
      </w:r>
      <w:r>
        <w:t xml:space="preserve"> </w:t>
      </w:r>
      <w:r>
        <w:t xml:space="preserve">proportional to engine speed), so that excitation coherence alone cannot</w:t>
      </w:r>
      <w:r>
        <w:t xml:space="preserve"> </w:t>
      </w:r>
      <w:r>
        <w:t xml:space="preserve">separate them from wear.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Logger overflow</w:t>
      </w:r>
      <w:r>
        <w:t xml:space="preserve"> </w:t>
      </w:r>
      <w:r>
        <w:t xml:space="preserve">(passive): frames beyond the tool’s service</w:t>
      </w:r>
      <w:r>
        <w:t xml:space="preserve"> </w:t>
      </w:r>
      <w:r>
        <w:t xml:space="preserve">capacity within a 10 ms interval are dropped—a</w:t>
      </w:r>
      <w:r>
        <w:t xml:space="preserve"> </w:t>
      </w:r>
      <w:r>
        <w:t xml:space="preserve">load-driven, vibration-independent loss.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Vibration-independent loss</w:t>
      </w:r>
      <w:r>
        <w:t xml:space="preserve"> </w:t>
      </w:r>
      <w:r>
        <w:t xml:space="preserve">(polling): transactions lost at</w:t>
      </w:r>
      <w:r>
        <w:t xml:space="preserve"> </w:t>
      </w:r>
      <w:r>
        <w:t xml:space="preserve">random (ECU busy, tester scheduling), at rates spanning those of</w:t>
      </w:r>
      <w:r>
        <w:t xml:space="preserve"> </w:t>
      </w:r>
      <w:r>
        <w:t xml:space="preserve">moderate wear.</w:t>
      </w:r>
    </w:p>
    <w:bookmarkStart w:id="32" w:name="tab:params"/>
    <w:p>
      <w:pPr>
        <w:pStyle w:val="TableCaption"/>
      </w:pPr>
      <w:r>
        <w:t xml:space="preserve">TABLE 1. Nominal Parameters of the Degradation Model and Their Stress-Test Ranges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1. Nominal Parameters of the Degradation Model and Their Stress-Test Ranges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2419"/>
        <w:gridCol w:w="2419"/>
        <w:gridCol w:w="2419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Symbol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Meaning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Nominal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Stress test (Sec. VI-H)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discontinuity threshold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7 Ω</w:t>
            </w:r>
            <w:r>
              <w:rPr>
                <w:sz w:val="17"/>
              </w:rPr>
              <w:t xml:space="preserve"> </w:t>
            </w:r>
            <w:hyperlink w:anchor="ref-uscar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3, 15 Ω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resistance fluctuation spread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0.5, 1.2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opportunities at</w:t>
            </w:r>
            <w:r>
              <w:rPr>
                <w:sz w:val="17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 s⁻¹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0.5</m:t>
              </m:r>
            </m:oMath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interruption duration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 ms, 1, 1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share on supply pins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0.1, 0.6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tool hold-up time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 ms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0.5, 10 ms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tester timeout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 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engine / road weights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0.5, 0.5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(1,0), (0,1)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unobserved road input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0.5, 2 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z w:val="17"/>
              </w:rPr>
              <w:t xml:space="preserve">, 1.0</w:t>
            </w:r>
          </w:p>
        </w:tc>
      </w:tr>
    </w:tbl>
    <w:bookmarkEnd w:id="32"/>
    <w:p>
      <w:pPr>
        <w:pStyle w:val="BodyText"/>
      </w:pPr>
      <w:r>
        <w:t xml:space="preserve">Table 1 lists the nominal parameters. Those not fixed by a</w:t>
      </w:r>
      <w:r>
        <w:t xml:space="preserve"> </w:t>
      </w:r>
      <w:r>
        <w:t xml:space="preserve">standard are unmeasured for J1962 receptacles; rather than claim values for</w:t>
      </w:r>
      <w:r>
        <w:t xml:space="preserve"> </w:t>
      </w:r>
      <w:r>
        <w:t xml:space="preserve">them, Section VI-H trains on the nominal model and tests</w:t>
      </w:r>
      <w:r>
        <w:t xml:space="preserve"> </w:t>
      </w:r>
      <w:r>
        <w:t xml:space="preserve">against each perturbed model.</w:t>
      </w:r>
    </w:p>
    <w:bookmarkEnd w:id="33"/>
    <w:bookmarkEnd w:id="34"/>
    <w:bookmarkStart w:id="41" w:name="sec:method"/>
    <w:p>
      <w:pPr>
        <w:pStyle w:val="Heading1"/>
      </w:pPr>
      <w:r>
        <w:t xml:space="preserve">Excitation-Coherent Telemetry Analysis</w:t>
      </w:r>
    </w:p>
    <w:p>
      <w:pPr>
        <w:pStyle w:val="FirstParagraph"/>
      </w:pPr>
      <w:r>
        <w:t xml:space="preserve">ECTA processes the tool’s telemetry in windows (30 s for full-bus</w:t>
      </w:r>
      <w:r>
        <w:t xml:space="preserve"> </w:t>
      </w:r>
      <w:r>
        <w:t xml:space="preserve">captures, 60 s for sampling loggers, 120 s or one trip for polling) and</w:t>
      </w:r>
      <w:r>
        <w:t xml:space="preserve"> </w:t>
      </w:r>
      <w:r>
        <w:t xml:space="preserve">computes three feature families. All features are</w:t>
      </w:r>
      <w:r>
        <w:t xml:space="preserve"> </w:t>
      </w:r>
      <w:r>
        <w:rPr>
          <w:iCs/>
          <w:i/>
        </w:rPr>
        <w:t xml:space="preserve">self-referenced</w:t>
      </w:r>
      <w:r>
        <w:t xml:space="preserve">:</w:t>
      </w:r>
      <w:r>
        <w:t xml:space="preserve"> </w:t>
      </w:r>
      <w:r>
        <w:t xml:space="preserve">none requires a healthy recording of the same vehicle or tool.</w:t>
      </w:r>
    </w:p>
    <w:bookmarkStart w:id="35" w:name="loss-features"/>
    <w:p>
      <w:pPr>
        <w:pStyle w:val="Heading2"/>
      </w:pPr>
      <w:r>
        <w:t xml:space="preserve">Loss Features</w:t>
      </w:r>
    </w:p>
    <w:p>
      <w:pPr>
        <w:pStyle w:val="FirstParagraph"/>
      </w:pPr>
      <w:r>
        <w:t xml:space="preserve">For a passive capture, each identifier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inter-arrival times are</w:t>
      </w:r>
      <w:r>
        <w:t xml:space="preserve"> </w:t>
      </w:r>
      <w:r>
        <w:t xml:space="preserve">predominantly within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1.5</m:t>
            </m:r>
          </m:e>
        </m:d>
      </m:oMath>
      <w:r>
        <w:t xml:space="preserve"> </w:t>
      </w:r>
      <w:r>
        <w:t xml:space="preserve">of their median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treated as</w:t>
      </w:r>
      <w:r>
        <w:t xml:space="preserve"> </w:t>
      </w:r>
      <w:r>
        <w:t xml:space="preserve">periodic. A gap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missing</w:t>
      </w:r>
      <w:r>
        <w:t xml:space="preserve"> </w:t>
      </w:r>
      <w:r>
        <w:t xml:space="preserve">frames. We aggregate the missing-frame ratio, missing frames and gap events</w:t>
      </w:r>
      <w:r>
        <w:t xml:space="preserve"> </w:t>
      </w:r>
      <w:r>
        <w:t xml:space="preserve">per minute, all-identifier silences, the longest silence and the frame</w:t>
      </w:r>
      <w:r>
        <w:t xml:space="preserve"> </w:t>
      </w:r>
      <w:r>
        <w:t xml:space="preserve">rate. For a polling tester the corresponding quantities are derived from the</w:t>
      </w:r>
      <w:r>
        <w:t xml:space="preserve"> </w:t>
      </w:r>
      <w:r>
        <w:t xml:space="preserve">inter-response gaps relative to the loop period: the share and rate of</w:t>
      </w:r>
      <w:r>
        <w:t xml:space="preserve"> </w:t>
      </w:r>
      <w:r>
        <w:t xml:space="preserve">timeout-like gaps, the excess time fraction, long gaps (</w:t>
      </w:r>
      <m:oMath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s, the</w:t>
      </w:r>
      <w:r>
        <w:t xml:space="preserve"> </w:t>
      </w:r>
      <w:r>
        <w:t xml:space="preserve">re-initialisation signature), the longest gap and the per-PID cycle</w:t>
      </w:r>
      <w:r>
        <w:t xml:space="preserve"> </w:t>
      </w:r>
      <w:r>
        <w:t xml:space="preserve">completeness.</w:t>
      </w:r>
    </w:p>
    <w:bookmarkEnd w:id="35"/>
    <w:bookmarkStart w:id="36" w:name="structure-features"/>
    <w:p>
      <w:pPr>
        <w:pStyle w:val="Heading2"/>
      </w:pPr>
      <w:r>
        <w:t xml:space="preserve">Structure Features</w:t>
      </w:r>
    </w:p>
    <w:p>
      <w:pPr>
        <w:pStyle w:val="FirstParagraph"/>
      </w:pPr>
      <w:r>
        <w:t xml:space="preserve">These describe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losses are distributed, which is what separates</w:t>
      </w:r>
      <w:r>
        <w:t xml:space="preserve"> </w:t>
      </w:r>
      <w:r>
        <w:t xml:space="preserve">the origins of Section III:</w:t>
      </w:r>
      <w:r>
        <w:t xml:space="preserve"> </w:t>
      </w:r>
      <w:r>
        <w:rPr>
          <w:iCs/>
          <w:i/>
        </w:rPr>
        <w:t xml:space="preserve">selectivity</w:t>
      </w:r>
      <w:r>
        <w:t xml:space="preserve">—a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statistic and a Gini coefficient of</w:t>
      </w:r>
      <w:r>
        <w:t xml:space="preserve"> </w:t>
      </w:r>
      <w:r>
        <w:t xml:space="preserve">per-identifier losses against the airtime-proportional pattern that a DLC</w:t>
      </w:r>
      <w:r>
        <w:t xml:space="preserve"> </w:t>
      </w:r>
      <w:r>
        <w:t xml:space="preserve">fault produces (an ECU-side fault concentrates losses on few identifiers);</w:t>
      </w:r>
      <w:r>
        <w:t xml:space="preserve"> </w:t>
      </w:r>
      <w:r>
        <w:rPr>
          <w:iCs/>
          <w:i/>
        </w:rPr>
        <w:t xml:space="preserve">lateness and bunching</w:t>
      </w:r>
      <w:r>
        <w:t xml:space="preserve">—the share of intervals slightly above the</w:t>
      </w:r>
      <w:r>
        <w:t xml:space="preserve"> </w:t>
      </w:r>
      <w:r>
        <w:t xml:space="preserve">period without a missing frame, and below half the period (retransmission</w:t>
      </w:r>
      <w:r>
        <w:t xml:space="preserve"> </w:t>
      </w:r>
      <w:r>
        <w:t xml:space="preserve">and backlog release);</w:t>
      </w:r>
      <w:r>
        <w:t xml:space="preserve"> </w:t>
      </w:r>
      <w:r>
        <w:rPr>
          <w:iCs/>
          <w:i/>
        </w:rPr>
        <w:t xml:space="preserve">jitter</w:t>
      </w:r>
      <w:r>
        <w:t xml:space="preserve">; and</w:t>
      </w:r>
      <w:r>
        <w:t xml:space="preserve"> </w:t>
      </w:r>
      <w:r>
        <w:rPr>
          <w:iCs/>
          <w:i/>
        </w:rPr>
        <w:t xml:space="preserve">load coupling</w:t>
      </w:r>
      <w:r>
        <w:t xml:space="preserve">—the local</w:t>
      </w:r>
      <w:r>
        <w:t xml:space="preserve"> </w:t>
      </w:r>
      <w:r>
        <w:t xml:space="preserve">frame density at the moment of loss relative to the window mean, and the</w:t>
      </w:r>
      <w:r>
        <w:t xml:space="preserve"> </w:t>
      </w:r>
      <w:r>
        <w:t xml:space="preserve">rank correlation between per-second losses and per-second load (logger</w:t>
      </w:r>
      <w:r>
        <w:t xml:space="preserve"> </w:t>
      </w:r>
      <w:r>
        <w:t xml:space="preserve">overflow). For polling, the median and dispersion of timeout-gap durations</w:t>
      </w:r>
      <w:r>
        <w:t xml:space="preserve"> </w:t>
      </w:r>
      <w:r>
        <w:t xml:space="preserve">distinguish a tester re-initialisation from a run of ECU timeouts.</w:t>
      </w:r>
    </w:p>
    <w:bookmarkEnd w:id="36"/>
    <w:bookmarkStart w:id="37" w:name="excitation-coherence-features"/>
    <w:p>
      <w:pPr>
        <w:pStyle w:val="Heading2"/>
      </w:pPr>
      <w:r>
        <w:t xml:space="preserve">Excitation-Coherence Features</w:t>
      </w:r>
    </w:p>
    <w:p>
      <w:pPr>
        <w:pStyle w:val="FirstParagraph"/>
      </w:pPr>
      <w:r>
        <w:t xml:space="preserve">The tool decodes engine and vehicle speed from the frames or responses it</w:t>
      </w:r>
      <w:r>
        <w:t xml:space="preserve"> </w:t>
      </w:r>
      <w:r>
        <w:t xml:space="preserve">did receive (for passive captures, from broadcast signals; for polling,</w:t>
      </w:r>
      <w:r>
        <w:t xml:space="preserve"> </w:t>
      </w:r>
      <w:r>
        <w:t xml:space="preserve">from PIDs</w:t>
      </w:r>
      <w:r>
        <w:t xml:space="preserve"> </w:t>
      </w:r>
      <w:r>
        <w:rPr>
          <w:rStyle w:val="VerbatimChar"/>
        </w:rPr>
        <w:t xml:space="preserve">0x0C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0x0D</w:t>
      </w:r>
      <w:r>
        <w:t xml:space="preserve">), forming the observed proxy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2000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on a 1–2 s grid. 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t xml:space="preserve">count of loss events in bin</w:t>
      </w:r>
      <w:r>
        <w:t xml:space="preserve"> </w:t>
      </w:r>
      <m:oMath>
        <m:r>
          <m:t>j</m:t>
        </m:r>
      </m:oMath>
      <w:r>
        <w:t xml:space="preserve">. ECTA fits the Poisson generalized linear</w:t>
      </w:r>
      <w:r>
        <w:t xml:space="preserve"> </w:t>
      </w:r>
      <w:r>
        <w:t xml:space="preserve">model</w:t>
      </w:r>
      <w:r>
        <w:t xml:space="preserve"> </w:t>
      </w:r>
      <w:hyperlink w:anchor="ref-mccullagh1989">
        <w:r>
          <w:rPr>
            <w:rStyle w:val="Hyperlink"/>
          </w:rPr>
          <w:t xml:space="preserve">[38]</w:t>
        </w:r>
      </w:hyperlink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</m:e>
              </m:d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by iteratively reweighted least squares and records the slope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, its Wald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the Spearman correlation between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, and the log ratio of</w:t>
      </w:r>
      <w:r>
        <w:t xml:space="preserve"> </w:t>
      </w:r>
      <w:r>
        <w:t xml:space="preserve">loss rates above and below the median excitation. Under (4),</w:t>
      </w:r>
      <w:r>
        <w:t xml:space="preserve"> </w:t>
      </w:r>
      <w:r>
        <w:t xml:space="preserve">DLC losses have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; overflow and random loss have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</m:t>
        </m:r>
      </m:oMath>
      <w:r>
        <w:t xml:space="preserve">.</w:t>
      </w:r>
      <w:r>
        <w:t xml:space="preserve"> </w:t>
      </w:r>
      <w:r>
        <w:t xml:space="preserve">The statistics are computed twice: for all loss events, and for strong</w:t>
      </w:r>
      <w:r>
        <w:t xml:space="preserve"> </w:t>
      </w:r>
      <w:r>
        <w:t xml:space="preserve">events only (silences or gaps exceeding three loop periods), which isolates</w:t>
      </w:r>
      <w:r>
        <w:t xml:space="preserve"> </w:t>
      </w:r>
      <w:r>
        <w:t xml:space="preserve">brown-outs from the tool’s own background irregularity.</w:t>
      </w:r>
    </w:p>
    <w:p>
      <w:pPr>
        <w:pStyle w:val="BodyText"/>
      </w:pPr>
      <w:r>
        <w:t xml:space="preserve">On its own,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a training-free test: it needs no labels and no</w:t>
      </w:r>
      <w:r>
        <w:t xml:space="preserve"> </w:t>
      </w:r>
      <w:r>
        <w:t xml:space="preserve">healthy data from the target vehicle. We report it as a separate method.</w:t>
      </w:r>
    </w:p>
    <w:p>
      <w:pPr>
        <w:pStyle w:val="BodyText"/>
      </w:pPr>
      <w:r>
        <w:rPr>
          <w:bCs/>
          <w:b/>
        </w:rPr>
        <w:t xml:space="preserve">Algorithm 1: ECTA for One Telemetry Window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received frames or responses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in window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t xml:space="preserve">; trained classifiers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wear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, fault origin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, health index contribution</w:t>
      </w:r>
      <w:r>
        <w:t xml:space="preserve"> </w:t>
      </w:r>
      <m:oMath>
        <m:r>
          <m:t>h</m:t>
        </m:r>
      </m:oMath>
    </w:p>
    <w:p>
      <w:pPr>
        <w:numPr>
          <w:ilvl w:val="0"/>
          <w:numId w:val="1004"/>
        </w:numPr>
      </w:pPr>
      <w:r>
        <w:rPr>
          <w:iCs/>
          <w:i/>
        </w:rPr>
        <w:t xml:space="preserve">Loss features:</w:t>
      </w:r>
      <w:r>
        <w:t xml:space="preserve"> </w:t>
      </w:r>
      <w:r>
        <w:t xml:space="preserve">for every periodic identifier (or the polling loop) estimate the period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median gap; count missing units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every gap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1.5</m:t>
        </m:r>
        <m:r>
          <m:t>P</m:t>
        </m:r>
      </m:oMath>
      <w:r>
        <w:t xml:space="preserve">; record silences and the longest gap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Structure features: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Gini selectivity of losses across identifiers; lateness, bunching and jitter; load at loss instants; timeout-gap duration statistics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Excitation proxy:</w:t>
      </w:r>
      <w:r>
        <w:t xml:space="preserve"> </w:t>
      </w:r>
      <w:r>
        <w:t xml:space="preserve">decode engine speed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vehicle speed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received</w:t>
      </w:r>
      <w:r>
        <w:t xml:space="preserve"> </w:t>
      </w:r>
      <w:r>
        <w:t xml:space="preserve">data;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t>n</m:t>
        </m:r>
        <m:r>
          <m:rPr>
            <m:sty m:val="p"/>
          </m:rPr>
          <m:t>/</m:t>
        </m:r>
        <m:r>
          <m:t>2000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on a 1–2-s grid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Coherence:</w:t>
      </w:r>
      <w:r>
        <w:t xml:space="preserve"> </w:t>
      </w:r>
      <w:r>
        <w:t xml:space="preserve">bin loss events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; fit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0.05</m:t>
                </m:r>
              </m:e>
            </m:d>
          </m:e>
        </m:d>
      </m:oMath>
      <w:r>
        <w:t xml:space="preserve"> </w:t>
      </w:r>
      <w:r>
        <w:t xml:space="preserve">by IRLS; keep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, Spearman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v</m:t>
                </m:r>
              </m:e>
            </m:acc>
          </m:e>
        </m:d>
      </m:oMath>
      <w:r>
        <w:t xml:space="preserve">, high/low-excitation rate ratio; repeat for strong events only</w:t>
      </w:r>
    </w:p>
    <w:p>
      <w:pPr>
        <w:numPr>
          <w:ilvl w:val="0"/>
          <w:numId w:val="1004"/>
        </w:numPr>
      </w:pPr>
      <m:oMath>
        <m:r>
          <m:rPr>
            <m:sty m:val="b"/>
          </m:rPr>
          <m:t>f</m:t>
        </m:r>
        <m:r>
          <m:rPr>
            <m:sty m:val="p"/>
          </m:rPr>
          <m:t>←</m:t>
        </m:r>
      </m:oMath>
      <w:r>
        <w:t xml:space="preserve"> </w:t>
      </w:r>
      <w:r>
        <w:t xml:space="preserve">[loss, structure, coherence features]</w:t>
      </w:r>
    </w:p>
    <w:p>
      <w:pPr>
        <w:numPr>
          <w:ilvl w:val="0"/>
          <w:numId w:val="1004"/>
        </w:numPr>
      </w:pP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←</m:t>
        </m:r>
        <m:sSub>
          <m:e>
            <m:r>
              <m:t>g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f</m:t>
            </m:r>
          </m:e>
        </m:d>
      </m:oMath>
      <w:r>
        <w:t xml:space="preserve">;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←</m:t>
        </m:r>
        <m:r>
          <m:rPr>
            <m:sty m:val="p"/>
          </m:rPr>
          <m:t>arg</m:t>
        </m:r>
        <m:r>
          <m:rPr>
            <m:sty m:val="p"/>
          </m:rPr>
          <m:t>max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f</m:t>
            </m:r>
          </m:e>
        </m:d>
      </m:oMath>
    </w:p>
    <w:p>
      <w:pPr>
        <w:numPr>
          <w:ilvl w:val="0"/>
          <w:numId w:val="1004"/>
        </w:numPr>
      </w:pPr>
      <w:r>
        <w:t xml:space="preserve">pool</w:t>
      </w:r>
      <w:r>
        <w:t xml:space="preserve"> </w:t>
      </w:r>
      <m:oMath>
        <m:r>
          <m:rPr>
            <m:sty m:val="p"/>
          </m:rPr>
          <m:t>log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p</m:t>
                </m:r>
              </m:e>
            </m:acc>
          </m:num>
          <m:den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</m:den>
        </m:f>
      </m:oMath>
      <w:r>
        <w:t xml:space="preserve"> </w:t>
      </w:r>
      <w:r>
        <w:t xml:space="preserve">across windows or trips of the same vehicle; alarm when the pooled evidence exceeds the operating threshold</w:t>
      </w:r>
    </w:p>
    <w:bookmarkEnd w:id="37"/>
    <w:bookmarkStart w:id="38" w:name="detection-and-attribution"/>
    <w:p>
      <w:pPr>
        <w:pStyle w:val="Heading2"/>
      </w:pPr>
      <w:r>
        <w:t xml:space="preserve">Detection and Attribution</w:t>
      </w:r>
    </w:p>
    <w:p>
      <w:pPr>
        <w:pStyle w:val="FirstParagraph"/>
      </w:pPr>
      <w:r>
        <w:t xml:space="preserve">The feature vector (25 passive, 20 polling features) is classified by</w:t>
      </w:r>
      <w:r>
        <w:t xml:space="preserve"> </w:t>
      </w:r>
      <w:r>
        <w:t xml:space="preserve">gradient-boosted decision trees (LightGBM</w:t>
      </w:r>
      <w:r>
        <w:t xml:space="preserve"> </w:t>
      </w:r>
      <w:hyperlink w:anchor="ref-lightgbm">
        <w:r>
          <w:rPr>
            <w:rStyle w:val="Hyperlink"/>
          </w:rPr>
          <w:t xml:space="preserve">[39]</w:t>
        </w:r>
      </w:hyperlink>
      <w:r>
        <w:t xml:space="preserve">; 400 trees,</w:t>
      </w:r>
      <w:r>
        <w:t xml:space="preserve"> </w:t>
      </w:r>
      <w:r>
        <w:t xml:space="preserve">learning rate 0.05, 31 leaves, class-balanced weights). The same features</w:t>
      </w:r>
      <w:r>
        <w:t xml:space="preserve"> </w:t>
      </w:r>
      <w:r>
        <w:t xml:space="preserve">feed a binary detector (wear versus everything else, including</w:t>
      </w:r>
      <w:r>
        <w:t xml:space="preserve"> </w:t>
      </w:r>
      <w:r>
        <w:t xml:space="preserve">confounders) and a five-way attribution classifier (healthy, DLC wear,</w:t>
      </w:r>
      <w:r>
        <w:t xml:space="preserve"> </w:t>
      </w:r>
      <w:r>
        <w:t xml:space="preserve">ECU-side, bus EMI, overflow/random loss); Algorithm 1 summarizes</w:t>
      </w:r>
      <w:r>
        <w:t xml:space="preserve"> </w:t>
      </w:r>
      <w:r>
        <w:t xml:space="preserve">the procedure. The model is deliberately</w:t>
      </w:r>
      <w:r>
        <w:t xml:space="preserve"> </w:t>
      </w:r>
      <w:r>
        <w:t xml:space="preserve">small (a 1.3-MB tree ensemble) and the feature extraction is a single pass</w:t>
      </w:r>
      <w:r>
        <w:t xml:space="preserve"> </w:t>
      </w:r>
      <w:r>
        <w:t xml:space="preserve">over the window, so ECTA can run on the tool or at the fleet back end.</w:t>
      </w:r>
    </w:p>
    <w:bookmarkEnd w:id="38"/>
    <w:bookmarkStart w:id="39" w:name="sec:method_obs"/>
    <w:p>
      <w:pPr>
        <w:pStyle w:val="Heading2"/>
      </w:pPr>
      <w:r>
        <w:t xml:space="preserve">Observability Analysis</w:t>
      </w:r>
    </w:p>
    <w:p>
      <w:pPr>
        <w:pStyle w:val="FirstParagraph"/>
      </w:pPr>
      <w:r>
        <w:t xml:space="preserve">To separate what the physics allows from what a detector achieves, we</w:t>
      </w:r>
      <w:r>
        <w:t xml:space="preserve"> </w:t>
      </w:r>
      <w:r>
        <w:t xml:space="preserve">derive the expected number of fault-induced events a tool can observe. A</w:t>
      </w:r>
      <w:r>
        <w:t xml:space="preserve"> </w:t>
      </w:r>
      <w:r>
        <w:t xml:space="preserve">telemetry unit occupying the wire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(one frame for a passive tool;</w:t>
      </w:r>
      <w:r>
        <w:t xml:space="preserve"> </w:t>
      </w:r>
      <w:r>
        <w:t xml:space="preserve">a request and a response for a tester) is destroyed when an interruption</w:t>
      </w:r>
      <w:r>
        <w:t xml:space="preserve"> </w:t>
      </w:r>
      <w:r>
        <w:t xml:space="preserve">starts within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,</m:t>
            </m:r>
            <m:r>
              <m:t> </m:t>
            </m:r>
            <m:r>
              <m:t>t</m:t>
            </m:r>
          </m:e>
        </m:d>
      </m:oMath>
      <w:r>
        <w:t xml:space="preserve">. With unit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intensity</w:t>
      </w:r>
      <w:r>
        <w:t xml:space="preserve"> </w:t>
      </w:r>
      <w:r>
        <w:t xml:space="preserve">(4) evaluated at the mean excitation</w:t>
      </w:r>
      <w:r>
        <w:t xml:space="preserve"> </w:t>
      </w:r>
      <m:oMath>
        <m:acc>
          <m:accPr>
            <m:chr m:val="‾"/>
          </m:accPr>
          <m:e>
            <m:r>
              <m:t>v</m:t>
            </m:r>
          </m:e>
        </m:acc>
      </m:oMath>
      <w:r>
        <w:t xml:space="preserve">, the expected</w:t>
      </w:r>
      <w:r>
        <w:t xml:space="preserve"> </w:t>
      </w:r>
      <w:r>
        <w:t xml:space="preserve">event rates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λ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</m:e>
              </m:d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</m:sub>
          </m:sSub>
          <m:r>
            <m:t> </m:t>
          </m:r>
          <m:r>
            <m:rPr>
              <m:sty m:val="p"/>
            </m:rPr>
            <m:t>Pr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e>
          </m:d>
          <m:r>
            <m:t> </m:t>
          </m:r>
          <m:r>
            <m:t>κ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d>
        <m:r>
          <m:t> </m:t>
        </m:r>
        <m:r>
          <m:t>r</m:t>
        </m:r>
      </m:oMath>
      <w:r>
        <w:t xml:space="preserve"> </w:t>
      </w:r>
      <w:r>
        <w:t xml:space="preserve">for a full-bus tool (frames lost while</w:t>
      </w:r>
      <w:r>
        <w:t xml:space="preserve"> </w:t>
      </w:r>
      <w:r>
        <w:t xml:space="preserve">it reboots) 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 tester or sampling logger (one gap per</w:t>
      </w:r>
      <w:r>
        <w:t xml:space="preserve"> </w:t>
      </w:r>
      <w:r>
        <w:t xml:space="preserve">reboot). For a sampling logger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a frame lost on the wire is</w:t>
      </w:r>
      <w:r>
        <w:t xml:space="preserve"> </w:t>
      </w:r>
      <w:r>
        <w:t xml:space="preserve">silently replaced by the next frame it samples, so only brown-outs are</w:t>
      </w:r>
      <w:r>
        <w:t xml:space="preserve"> </w:t>
      </w:r>
      <w:r>
        <w:t xml:space="preserve">visible. Over a window of length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the predicted signal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r</m:t>
                </m:r>
              </m:sub>
            </m:sSub>
          </m:e>
        </m:d>
        <m:r>
          <m:t>W</m:t>
        </m:r>
      </m:oMath>
      <w:r>
        <w:t xml:space="preserve">, and the noise is the standard</w:t>
      </w:r>
      <w:r>
        <w:t xml:space="preserve"> </w:t>
      </w:r>
      <w:r>
        <w:t xml:space="preserve">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the same event count measured on the tool’s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healthy windows. The observability SNR is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. It</w:t>
      </w:r>
      <w:r>
        <w:t xml:space="preserve"> </w:t>
      </w:r>
      <w:r>
        <w:t xml:space="preserve">involves no classifier and no labelled data.</w:t>
      </w:r>
    </w:p>
    <w:bookmarkEnd w:id="39"/>
    <w:bookmarkStart w:id="40" w:name="health-index-and-remaining-useful-life"/>
    <w:p>
      <w:pPr>
        <w:pStyle w:val="Heading2"/>
      </w:pPr>
      <w:r>
        <w:t xml:space="preserve">Health Index and Remaining Useful Life</w:t>
      </w:r>
    </w:p>
    <w:p>
      <w:pPr>
        <w:pStyle w:val="FirstParagraph"/>
      </w:pPr>
      <w:r>
        <w:t xml:space="preserve">Because the fault is persistent, evidence accumulates across trips. For</w:t>
      </w:r>
      <w:r>
        <w:t xml:space="preserve"> </w:t>
      </w:r>
      <w:r>
        <w:t xml:space="preserve">prognosis, a gradient-boosted regressor maps per-trip features to an</w:t>
      </w:r>
      <w:r>
        <w:t xml:space="preserve"> </w:t>
      </w:r>
      <w:r>
        <w:t xml:space="preserve">estimate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R</m:t>
        </m:r>
      </m:oMath>
      <w:r>
        <w:t xml:space="preserve"> </w:t>
      </w:r>
      <w:r>
        <w:t xml:space="preserve">(the health index, HI). Two uses of the HI</w:t>
      </w:r>
      <w:r>
        <w:t xml:space="preserve"> </w:t>
      </w:r>
      <w:r>
        <w:t xml:space="preserve">are evaluated.</w:t>
      </w:r>
    </w:p>
    <w:p>
      <w:pPr>
        <w:pStyle w:val="BodyText"/>
      </w:pPr>
      <w:r>
        <w:rPr>
          <w:iCs/>
          <w:i/>
        </w:rPr>
        <w:t xml:space="preserve">Trend alarm.</w:t>
      </w:r>
      <w:r>
        <w:t xml:space="preserve"> </w:t>
      </w:r>
      <w:r>
        <w:t xml:space="preserve">A least-squares line through the last 30 trips’ HI</w:t>
      </w:r>
      <w:r>
        <w:t xml:space="preserve"> </w:t>
      </w:r>
      <w:r>
        <w:t xml:space="preserve">values is extrapolated in calendar time to the failure level; an alarm is</w:t>
      </w:r>
      <w:r>
        <w:t xml:space="preserve"> </w:t>
      </w:r>
      <w:r>
        <w:t xml:space="preserve">raised when the projected crossing is less than 30 days away.</w:t>
      </w:r>
    </w:p>
    <w:p>
      <w:pPr>
        <w:pStyle w:val="BodyText"/>
      </w:pPr>
      <w:r>
        <w:rPr>
          <w:iCs/>
          <w:i/>
        </w:rPr>
        <w:t xml:space="preserve">Bayesian exposure-domain RUL.</w:t>
      </w:r>
      <w:r>
        <w:t xml:space="preserve"> </w:t>
      </w:r>
      <w:r>
        <w:t xml:space="preserve">Here the wear law (1) is</w:t>
      </w:r>
      <w:r>
        <w:t xml:space="preserve"> </w:t>
      </w:r>
      <w:r>
        <w:t xml:space="preserve">fitted in the</w:t>
      </w:r>
      <w:r>
        <w:t xml:space="preserve"> </w:t>
      </w:r>
      <w:r>
        <w:rPr>
          <w:iCs/>
          <w:i/>
        </w:rPr>
        <w:t xml:space="preserve">exposure</w:t>
      </w:r>
      <w:r>
        <w:t xml:space="preserve"> </w:t>
      </w:r>
      <w:r>
        <w:t xml:space="preserve">domain, where degradation is physically</w:t>
      </w:r>
      <w:r>
        <w:t xml:space="preserve"> </w:t>
      </w:r>
      <w:r>
        <w:t xml:space="preserve">stationary; each trip’s exposure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computed from its own telemetry</w:t>
      </w:r>
      <w:r>
        <w:t xml:space="preserve"> </w:t>
      </w:r>
      <w:r>
        <w:t xml:space="preserve">via (2). 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fixed, the</w:t>
      </w:r>
      <w:r>
        <w:t xml:space="preserve"> </w:t>
      </w:r>
      <w:r>
        <w:t xml:space="preserve">unit-specific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receives a Gaussian prior estimated from the</w:t>
      </w:r>
      <w:r>
        <w:t xml:space="preserve"> </w:t>
      </w:r>
      <w:r>
        <w:t xml:space="preserve">failure exposures of other vehicles. HI readings above a detection floor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Gaussian observations of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with noise</w:t>
      </w:r>
      <w:r>
        <w:t xml:space="preserve"> </w:t>
      </w:r>
      <m:oMath>
        <m:r>
          <m:t>τ</m:t>
        </m:r>
      </m:oMath>
      <w:r>
        <w:t xml:space="preserve">;</w:t>
      </w:r>
      <w:r>
        <w:t xml:space="preserve"> </w:t>
      </w:r>
      <w:r>
        <w:t xml:space="preserve">readings at or below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treated as left-censored, contributing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10</m:t>
                    </m:r>
                  </m:sub>
                </m:sSub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to the likelihood, because a</w:t>
      </w:r>
      <w:r>
        <w:t xml:space="preserve"> </w:t>
      </w:r>
      <w:r>
        <w:t xml:space="preserve">low-rate tool cannot distinguish a fresh contact from a moderately worn</w:t>
      </w:r>
      <w:r>
        <w:t xml:space="preserve"> </w:t>
      </w:r>
      <w:r>
        <w:t xml:space="preserve">one. Survival to the current exposure truncates the posterior. The RUL in</w:t>
      </w:r>
      <w:r>
        <w:t xml:space="preserve"> </w:t>
      </w:r>
      <w:r>
        <w:t xml:space="preserve">days is the posterior median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/</m:t>
        </m:r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solves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N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 vehicle’s mean exposure</w:t>
      </w:r>
      <w:r>
        <w:t xml:space="preserve"> </w:t>
      </w:r>
      <w:r>
        <w:t xml:space="preserve">per day so far, so heavily used vehicles are predicted to fail sooner.</w:t>
      </w:r>
      <w:r>
        <w:t xml:space="preserve"> </w:t>
      </w:r>
      <w:r>
        <w:t xml:space="preserve">The floor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(99th percentile of the HI on contacts below</w:t>
      </w:r>
      <w:r>
        <w:t xml:space="preserve"> </w:t>
      </w:r>
      <w:r>
        <w:t xml:space="preserve">1 </w:t>
      </w:r>
      <m:oMath>
        <m:r>
          <m:t>Ω</m:t>
        </m:r>
      </m:oMath>
      <w:r>
        <w:t xml:space="preserve">),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the prior are calibrated on one half of the</w:t>
      </w:r>
      <w:r>
        <w:t xml:space="preserve"> </w:t>
      </w:r>
      <w:r>
        <w:t xml:space="preserve">vehicles and applied to the other.</w:t>
      </w:r>
    </w:p>
    <w:bookmarkEnd w:id="40"/>
    <w:bookmarkEnd w:id="41"/>
    <w:bookmarkStart w:id="47" w:name="sec:setup"/>
    <w:p>
      <w:pPr>
        <w:pStyle w:val="Heading1"/>
      </w:pPr>
      <w:r>
        <w:t xml:space="preserve">Experimental Setup</w:t>
      </w:r>
    </w:p>
    <w:bookmarkStart w:id="43" w:name="real-vehicle-data"/>
    <w:p>
      <w:pPr>
        <w:pStyle w:val="Heading2"/>
      </w:pPr>
      <w:r>
        <w:t xml:space="preserve">Real-Vehicle Data</w:t>
      </w:r>
    </w:p>
    <w:p>
      <w:pPr>
        <w:pStyle w:val="FirstParagraph"/>
      </w:pPr>
      <w:r>
        <w:t xml:space="preserve">Table 2 summarizes the five public datasets. All are</w:t>
      </w:r>
      <w:r>
        <w:t xml:space="preserve"> </w:t>
      </w:r>
      <w:r>
        <w:t xml:space="preserve">recordings made on real vehicles in real operation; none was produced for</w:t>
      </w:r>
      <w:r>
        <w:t xml:space="preserve"> </w:t>
      </w:r>
      <w:r>
        <w:t xml:space="preserve">this study, so the healthy behaviour against which ECTA is scored is</w:t>
      </w:r>
      <w:r>
        <w:t xml:space="preserve"> </w:t>
      </w:r>
      <w:r>
        <w:t xml:space="preserve">independent of our assumptions. The datasets are used as released by their</w:t>
      </w:r>
      <w:r>
        <w:t xml:space="preserve"> </w:t>
      </w:r>
      <w:r>
        <w:t xml:space="preserve">authors for research (VED under Apache-2.0, CANmodes under GPL-3.0; the</w:t>
      </w:r>
      <w:r>
        <w:t xml:space="preserve"> </w:t>
      </w:r>
      <w:r>
        <w:t xml:space="preserve">others as published with their papers); none is redistributed here, and our</w:t>
      </w:r>
      <w:r>
        <w:t xml:space="preserve"> </w:t>
      </w:r>
      <w:r>
        <w:t xml:space="preserve">scripts obtain each from its original source.</w:t>
      </w:r>
    </w:p>
    <w:bookmarkStart w:id="42" w:name="tab:data"/>
    <w:p>
      <w:pPr>
        <w:pStyle w:val="TableCaption"/>
      </w:pPr>
      <w:r>
        <w:t xml:space="preserve">TABLE 2. Real-Vehicle Telemetry Used in This Study (After Cleaning)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2. Real-Vehicle Telemetry Used in This Study (After Cleaning)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036"/>
        <w:gridCol w:w="1036"/>
        <w:gridCol w:w="1036"/>
        <w:gridCol w:w="1036"/>
        <w:gridCol w:w="1036"/>
        <w:gridCol w:w="1036"/>
        <w:gridCol w:w="1036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Vehicle(s)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Sessions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Hours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Frames / records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Windows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Excitation signals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can-train-and-test</w:t>
            </w:r>
            <w:r>
              <w:rPr>
                <w:sz w:val="17"/>
              </w:rPr>
              <w:t xml:space="preserve"> </w:t>
            </w:r>
            <w:hyperlink w:anchor="ref-cantrain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Impala 2011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1.03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5 362 001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6 468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0x0C9/0x3E9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can-train-and-test</w:t>
            </w:r>
            <w:r>
              <w:rPr>
                <w:sz w:val="17"/>
              </w:rPr>
              <w:t xml:space="preserve"> </w:t>
            </w:r>
            <w:hyperlink w:anchor="ref-cantrain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Traverse 2011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0.33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2 407 121</w:t>
            </w:r>
          </w:p>
        </w:tc>
        <w:tc>
          <w:tcPr>
            <w:tcW w:w="1036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0x0C9/0x3E9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can-train-and-test</w:t>
            </w:r>
            <w:r>
              <w:rPr>
                <w:sz w:val="17"/>
              </w:rPr>
              <w:t xml:space="preserve"> </w:t>
            </w:r>
            <w:hyperlink w:anchor="ref-cantrain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Silverado 2016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0.49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4 568 357</w:t>
            </w:r>
          </w:p>
        </w:tc>
        <w:tc>
          <w:tcPr>
            <w:tcW w:w="1036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0x0C9/0x3E9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can-train-and-test</w:t>
            </w:r>
            <w:r>
              <w:rPr>
                <w:sz w:val="17"/>
              </w:rPr>
              <w:t xml:space="preserve"> </w:t>
            </w:r>
            <w:hyperlink w:anchor="ref-cantrain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Subaru Forester 2017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0.50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2 873 382</w:t>
            </w:r>
          </w:p>
        </w:tc>
        <w:tc>
          <w:tcPr>
            <w:tcW w:w="1036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0x140/0x0D1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HCRL Car-Hacking</w:t>
            </w:r>
            <w:r>
              <w:rPr>
                <w:sz w:val="17"/>
              </w:rPr>
              <w:t xml:space="preserve"> </w:t>
            </w:r>
            <w:hyperlink w:anchor="ref-hcrl_gids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KIA Soul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0.27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1 879 939</w:t>
            </w:r>
          </w:p>
        </w:tc>
        <w:tc>
          <w:tcPr>
            <w:tcW w:w="1036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0x316 (EMS11)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CAN-MIRGU</w:t>
            </w:r>
            <w:r>
              <w:rPr>
                <w:sz w:val="17"/>
              </w:rPr>
              <w:t xml:space="preserve"> </w:t>
            </w:r>
            <w:hyperlink w:anchor="ref-mirgu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undisclosed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0.05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368 296</w:t>
            </w:r>
          </w:p>
        </w:tc>
        <w:tc>
          <w:tcPr>
            <w:tcW w:w="1036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none decodable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CANmodes RAW</w:t>
            </w:r>
            <w:r>
              <w:rPr>
                <w:sz w:val="17"/>
              </w:rPr>
              <w:t xml:space="preserve"> </w:t>
            </w:r>
            <w:hyperlink w:anchor="ref-canmodes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Cruze, Ford Fiesta, VW Gol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63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10.65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2 486 941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12 684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0x0C9/0x3E9, 0x201, 0x280/0x1A0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CANmodes OBD</w:t>
            </w:r>
            <w:r>
              <w:rPr>
                <w:sz w:val="17"/>
              </w:rPr>
              <w:t xml:space="preserve"> </w:t>
            </w:r>
            <w:hyperlink w:anchor="ref-canmodes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Cruze, Ford Fiesta, VW Gol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62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9.03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154 185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8 631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PIDs 0x0C, 0x0D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Fleet polling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</w:t>
            </w:r>
            <w:r>
              <w:rPr>
                <w:sz w:val="17"/>
              </w:rPr>
              <w:t xml:space="preserve"> </w:t>
            </w:r>
            <w:hyperlink w:anchor="ref-ved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381 vehicles (ICE, HEV, PHEV, EV)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11 277 trips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1 283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8.24 M</w:t>
            </w:r>
          </w:p>
        </w:tc>
        <w:tc>
          <w:tcPr>
            <w:tcW w:w="1036" w:type="dxa"/>
          </w:tcPr>
          <w:p>
            <w:pPr>
              <w:pStyle w:val="Compact"/>
              <w:jc w:val="right"/>
            </w:pPr>
            <w:r>
              <w:rPr>
                <w:sz w:val="17"/>
              </w:rPr>
              <w:t xml:space="preserve">236 817</w:t>
            </w:r>
          </w:p>
        </w:tc>
        <w:tc>
          <w:tcPr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engine and vehicle speed</w:t>
            </w:r>
          </w:p>
        </w:tc>
      </w:tr>
      <w:tr>
        <w:tc>
          <w:tcPr>
            <w:gridSpan w:val="8"/>
            <w:tcW w:w="103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Windows include the real (healthy) window and one copy per fault condition and confounder, for three independent injection seeds.</w:t>
            </w:r>
          </w:p>
        </w:tc>
      </w:tr>
    </w:tbl>
    <w:bookmarkEnd w:id="42"/>
    <w:p>
      <w:pPr>
        <w:pStyle w:val="BodyText"/>
      </w:pPr>
      <w:r>
        <w:rPr>
          <w:iCs/>
          <w:i/>
        </w:rPr>
        <w:t xml:space="preserve">Cleaning.</w:t>
      </w:r>
      <w:r>
        <w:t xml:space="preserve"> </w:t>
      </w:r>
      <w:r>
        <w:t xml:space="preserve">The CANmodes logger writes timestamps as</w:t>
      </w:r>
      <w:r>
        <w:t xml:space="preserve"> </w:t>
      </w:r>
      <w:r>
        <w:rPr>
          <w:rStyle w:val="VerbatimChar"/>
        </w:rPr>
        <w:t xml:space="preserve">&lt;seconds&gt;.&lt;milliseconds&gt;</w:t>
      </w:r>
      <w:r>
        <w:t xml:space="preserve"> </w:t>
      </w:r>
      <w:r>
        <w:t xml:space="preserve">with an unpadded millisecond field and a</w:t>
      </w:r>
      <w:r>
        <w:t xml:space="preserve"> </w:t>
      </w:r>
      <w:r>
        <w:t xml:space="preserve">seconds field that lags the millisecond counter for up to one second after</w:t>
      </w:r>
      <w:r>
        <w:t xml:space="preserve"> </w:t>
      </w:r>
      <w:r>
        <w:t xml:space="preserve">each wrap; one file also uses locale thousands separators. We reconstruct</w:t>
      </w:r>
      <w:r>
        <w:t xml:space="preserve"> </w:t>
      </w:r>
      <w:r>
        <w:t xml:space="preserve">monotone time by resolving each stamp to the candidate in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s that continues the sequence, drop rows with corrupted</w:t>
      </w:r>
      <w:r>
        <w:t xml:space="preserve"> </w:t>
      </w:r>
      <w:r>
        <w:t xml:space="preserve">identifiers, and split files into sessions at gaps above 5 s (files</w:t>
      </w:r>
      <w:r>
        <w:t xml:space="preserve"> </w:t>
      </w:r>
      <w:r>
        <w:t xml:space="preserve">concatenate recordings made on different days). The four HCRL attack</w:t>
      </w:r>
      <w:r>
        <w:t xml:space="preserve"> </w:t>
      </w:r>
      <w:r>
        <w:t xml:space="preserve">captures embed an identical 482 s benign block, which we keep once; their</w:t>
      </w:r>
      <w:r>
        <w:t xml:space="preserve"> </w:t>
      </w:r>
      <w:r>
        <w:t xml:space="preserve">attack segments are excluded entirely. From can-train-and-test we use only</w:t>
      </w:r>
      <w:r>
        <w:t xml:space="preserve"> </w:t>
      </w:r>
      <w:r>
        <w:t xml:space="preserve">the sixteen attack-free drives (four per vehicle); its engine- and</w:t>
      </w:r>
      <w:r>
        <w:t xml:space="preserve"> </w:t>
      </w:r>
      <w:r>
        <w:t xml:space="preserve">vehicle-speed layouts are taken from the opendbc mapping distributed with</w:t>
      </w:r>
      <w:r>
        <w:t xml:space="preserve"> </w:t>
      </w:r>
      <w:r>
        <w:t xml:space="preserve">the dataset. All gaps shorter than 5 s are</w:t>
      </w:r>
      <w:r>
        <w:t xml:space="preserve"> </w:t>
      </w:r>
      <w:r>
        <w:t xml:space="preserve">retained: they are the real background irregularity of healthy</w:t>
      </w:r>
      <w:r>
        <w:t xml:space="preserve"> </w:t>
      </w:r>
      <w:r>
        <w:t xml:space="preserve">installations and constitute the false-alarm floor.</w:t>
      </w:r>
    </w:p>
    <w:p>
      <w:pPr>
        <w:pStyle w:val="BodyText"/>
      </w:pPr>
      <w:r>
        <w:rPr>
          <w:iCs/>
          <w:i/>
        </w:rPr>
        <w:t xml:space="preserve">Excitation decoding.</w:t>
      </w:r>
      <w:r>
        <w:t xml:space="preserve"> </w:t>
      </w:r>
      <w:r>
        <w:t xml:space="preserve">For passive captures, engine and vehicle speed</w:t>
      </w:r>
      <w:r>
        <w:t xml:space="preserve"> </w:t>
      </w:r>
      <w:r>
        <w:t xml:space="preserve">are taken from public opendbc definitions where available (all GM</w:t>
      </w:r>
      <w:r>
        <w:t xml:space="preserve"> </w:t>
      </w:r>
      <w:r>
        <w:t xml:space="preserve">vehicles:</w:t>
      </w:r>
      <w:r>
        <w:t xml:space="preserve"> </w:t>
      </w:r>
      <w:r>
        <w:rPr>
          <w:rStyle w:val="VerbatimChar"/>
        </w:rPr>
        <w:t xml:space="preserve">0x0C9</w:t>
      </w:r>
      <w:r>
        <w:t xml:space="preserve">/</w:t>
      </w:r>
      <w:r>
        <w:rPr>
          <w:rStyle w:val="VerbatimChar"/>
        </w:rPr>
        <w:t xml:space="preserve">0x3E9</w:t>
      </w:r>
      <w:r>
        <w:t xml:space="preserve">; Subaru Forester:</w:t>
      </w:r>
      <w:r>
        <w:t xml:space="preserve"> </w:t>
      </w:r>
      <w:r>
        <w:rPr>
          <w:rStyle w:val="VerbatimChar"/>
        </w:rPr>
        <w:t xml:space="preserve">0x140</w:t>
      </w:r>
      <w:r>
        <w:t xml:space="preserve">/</w:t>
      </w:r>
      <w:r>
        <w:rPr>
          <w:rStyle w:val="VerbatimChar"/>
        </w:rPr>
        <w:t xml:space="preserve">0x0D1</w:t>
      </w:r>
      <w:r>
        <w:t xml:space="preserve">, from the mapping shipped with</w:t>
      </w:r>
      <w:r>
        <w:t xml:space="preserve"> </w:t>
      </w:r>
      <w:r>
        <w:t xml:space="preserve">can-train-and-test; KIA Soul:</w:t>
      </w:r>
      <w:r>
        <w:t xml:space="preserve"> </w:t>
      </w:r>
      <w:r>
        <w:rPr>
          <w:rStyle w:val="VerbatimChar"/>
        </w:rPr>
        <w:t xml:space="preserve">EMS11</w:t>
      </w:r>
      <w:r>
        <w:t xml:space="preserve">,</w:t>
      </w:r>
      <w:r>
        <w:t xml:space="preserve"> </w:t>
      </w:r>
      <w:r>
        <w:rPr>
          <w:rStyle w:val="VerbatimChar"/>
        </w:rPr>
        <w:t xml:space="preserve">0x316</w:t>
      </w:r>
      <w:r>
        <w:t xml:space="preserve">). For the</w:t>
      </w:r>
      <w:r>
        <w:t xml:space="preserve"> </w:t>
      </w:r>
      <w:r>
        <w:t xml:space="preserve">Ford Fiesta and VW Gol they were located by searching every 16-bit field</w:t>
      </w:r>
      <w:r>
        <w:t xml:space="preserve"> </w:t>
      </w:r>
      <w:r>
        <w:t xml:space="preserve">for smooth, wide-range signals and checking scaled values against physical</w:t>
      </w:r>
      <w:r>
        <w:t xml:space="preserve"> </w:t>
      </w:r>
      <w:r>
        <w:t xml:space="preserve">ranges; the VW result agrees with the PQ-platform</w:t>
      </w:r>
      <w:r>
        <w:t xml:space="preserve"> </w:t>
      </w:r>
      <w:r>
        <w:rPr>
          <w:rStyle w:val="VerbatimChar"/>
        </w:rPr>
        <w:t xml:space="preserve">Motor_1</w:t>
      </w:r>
      <w:r>
        <w:t xml:space="preserve">/</w:t>
      </w:r>
      <w:r>
        <w:rPr>
          <w:rStyle w:val="VerbatimChar"/>
        </w:rPr>
        <w:t xml:space="preserve">Bremse_1</w:t>
      </w:r>
      <w:r>
        <w:t xml:space="preserve"> </w:t>
      </w:r>
      <w:r>
        <w:t xml:space="preserve">layouts. The CAN-MIRGU vehicle is</w:t>
      </w:r>
      <w:r>
        <w:t xml:space="preserve"> </w:t>
      </w:r>
      <w:r>
        <w:t xml:space="preserve">undisclosed; ECTA then runs without coherence features, which tests its</w:t>
      </w:r>
      <w:r>
        <w:t xml:space="preserve"> </w:t>
      </w:r>
      <w:r>
        <w:t xml:space="preserve">graceful degradation.</w:t>
      </w:r>
    </w:p>
    <w:bookmarkEnd w:id="43"/>
    <w:bookmarkStart w:id="44" w:name="labelled-windows"/>
    <w:p>
      <w:pPr>
        <w:pStyle w:val="Heading2"/>
      </w:pPr>
      <w:r>
        <w:t xml:space="preserve">Labelled Windows</w:t>
      </w:r>
    </w:p>
    <w:p>
      <w:pPr>
        <w:pStyle w:val="FirstParagraph"/>
      </w:pPr>
      <w:r>
        <w:t xml:space="preserve">Each real window is kept unmodified (healthy) and is also replayed through</w:t>
      </w:r>
      <w:r>
        <w:t xml:space="preserve"> </w:t>
      </w:r>
      <w:r>
        <w:t xml:space="preserve">the physical model of Section III once per condition: DLC wear</w:t>
      </w:r>
      <w:r>
        <w:t xml:space="preserve"> </w:t>
      </w:r>
      <w:r>
        <w:t xml:space="preserve">at the incipient, moderate and severe stages, and each confounder. This</w:t>
      </w:r>
      <w:r>
        <w:t xml:space="preserve"> </w:t>
      </w:r>
      <w:r>
        <w:t xml:space="preserve">paired design means that every fault window has a real healthy twin, so a</w:t>
      </w:r>
      <w:r>
        <w:t xml:space="preserve"> </w:t>
      </w:r>
      <w:r>
        <w:t xml:space="preserve">detector cannot exploit differences in driving between classes. The whole</w:t>
      </w:r>
      <w:r>
        <w:t xml:space="preserve"> </w:t>
      </w:r>
      <w:r>
        <w:t xml:space="preserve">procedure is repeated with three independent random seeds.</w:t>
      </w:r>
    </w:p>
    <w:bookmarkEnd w:id="44"/>
    <w:bookmarkStart w:id="45" w:name="protocol"/>
    <w:p>
      <w:pPr>
        <w:pStyle w:val="Heading2"/>
      </w:pPr>
      <w:r>
        <w:t xml:space="preserve">Protocol</w:t>
      </w:r>
    </w:p>
    <w:p>
      <w:pPr>
        <w:pStyle w:val="FirstParagraph"/>
      </w:pPr>
      <w:r>
        <w:t xml:space="preserve">Splits are disjoint in the real data. The full-bus corpus uses</w:t>
      </w:r>
      <w:r>
        <w:t xml:space="preserve"> </w:t>
      </w:r>
      <w:r>
        <w:t xml:space="preserve">leave-one-vehicle-out cross-validation over its six vehicles (six folds),</w:t>
      </w:r>
      <w:r>
        <w:t xml:space="preserve"> </w:t>
      </w:r>
      <w:r>
        <w:t xml:space="preserve">the sampling-passive and polling corpora leave-one-vehicle-out over three</w:t>
      </w:r>
      <w:r>
        <w:t xml:space="preserve"> </w:t>
      </w:r>
      <w:r>
        <w:t xml:space="preserve">vehicles; VED uses five-fold cross-validation grouped by vehicle</w:t>
      </w:r>
      <w:r>
        <w:t xml:space="preserve"> </w:t>
      </w:r>
      <w:r>
        <w:t xml:space="preserve">(76–77 test vehicles per fold). All seeds of a real window stay in the</w:t>
      </w:r>
      <w:r>
        <w:t xml:space="preserve"> </w:t>
      </w:r>
      <w:r>
        <w:t xml:space="preserve">same fold. Metrics are computed on pooled out-of-fold scores. We report the</w:t>
      </w:r>
      <w:r>
        <w:t xml:space="preserve"> </w:t>
      </w:r>
      <w:r>
        <w:t xml:space="preserve">area under the ROC curve (AUROC) for wear versus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other windows</w:t>
      </w:r>
      <w:r>
        <w:t xml:space="preserve"> </w:t>
      </w:r>
      <w:r>
        <w:t xml:space="preserve">(healthy and confounders), the area under the precision–recall curve</w:t>
      </w:r>
      <w:r>
        <w:t xml:space="preserve"> </w:t>
      </w:r>
      <w:r>
        <w:t xml:space="preserve">(AUPRC), the true-positive rate at 1% false-positive rate (TPR@1%), the</w:t>
      </w:r>
      <w:r>
        <w:t xml:space="preserve"> </w:t>
      </w:r>
      <w:r>
        <w:t xml:space="preserve">per-stage AUROC, and macro-F1 for five-way attribution. Confidence</w:t>
      </w:r>
      <w:r>
        <w:t xml:space="preserve"> </w:t>
      </w:r>
      <w:r>
        <w:t xml:space="preserve">intervals are 95% percentile intervals from 500 bootstrap resamples of</w:t>
      </w:r>
      <w:r>
        <w:t xml:space="preserve"> </w:t>
      </w:r>
      <w:r>
        <w:t xml:space="preserve">vehicles</w:t>
      </w:r>
      <w:r>
        <w:t xml:space="preserve"> </w:t>
      </w:r>
      <w:hyperlink w:anchor="ref-efron1993">
        <w:r>
          <w:rPr>
            <w:rStyle w:val="Hyperlink"/>
          </w:rPr>
          <w:t xml:space="preserve">[42]</w:t>
        </w:r>
      </w:hyperlink>
      <w:r>
        <w:t xml:space="preserve">, which respects the dependence</w:t>
      </w:r>
      <w:r>
        <w:t xml:space="preserve"> </w:t>
      </w:r>
      <w:r>
        <w:t xml:space="preserve">between windows of the same vehicle.</w:t>
      </w:r>
    </w:p>
    <w:bookmarkEnd w:id="45"/>
    <w:bookmarkStart w:id="46" w:name="baselines"/>
    <w:p>
      <w:pPr>
        <w:pStyle w:val="Heading2"/>
      </w:pPr>
      <w:r>
        <w:t xml:space="preserve">Baselines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U-code timeout rule</w:t>
      </w:r>
      <w:r>
        <w:t xml:space="preserve">: the longest silence (passive) or</w:t>
      </w:r>
      <w:r>
        <w:t xml:space="preserve"> </w:t>
      </w:r>
      <w:r>
        <w:t xml:space="preserve">response gap (polling) in the window, i.e., the quantity behind</w:t>
      </w:r>
      <w:r>
        <w:t xml:space="preserve"> </w:t>
      </w:r>
      <w:r>
        <w:t xml:space="preserve">lost-communication diagnostic trouble codes.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Loss-rate threshold</w:t>
      </w:r>
      <w:r>
        <w:t xml:space="preserve">: missing frames per minute (full-bus),</w:t>
      </w:r>
      <w:r>
        <w:t xml:space="preserve"> </w:t>
      </w:r>
      <w:r>
        <w:t xml:space="preserve">silences per minute (sampling) or excess time fraction (polling).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Isolation Forest</w:t>
      </w:r>
      <w:r>
        <w:t xml:space="preserve"> </w:t>
      </w:r>
      <w:hyperlink w:anchor="ref-iforest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one-class</w:t>
      </w:r>
      <w:r>
        <w:rPr>
          <w:bCs/>
          <w:b/>
        </w:rPr>
        <w:t xml:space="preserve"> </w:t>
      </w:r>
      <w:r>
        <w:rPr>
          <w:bCs/>
          <w:b/>
        </w:rPr>
        <w:t xml:space="preserve">SVM</w:t>
      </w:r>
      <w:r>
        <w:t xml:space="preserve"> </w:t>
      </w:r>
      <w:hyperlink w:anchor="ref-ocsvm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on the full ECTA feature vector, trained on healthy</w:t>
      </w:r>
      <w:r>
        <w:t xml:space="preserve"> </w:t>
      </w:r>
      <w:r>
        <w:t xml:space="preserve">windows only.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LSTM autoencoder</w:t>
      </w:r>
      <w:r>
        <w:t xml:space="preserve"> </w:t>
      </w:r>
      <w:hyperlink w:anchor="ref-malhotra201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on the binned telemetry</w:t>
      </w:r>
      <w:r>
        <w:t xml:space="preserve"> </w:t>
      </w:r>
      <w:r>
        <w:t xml:space="preserve">sequence (frames per bin, distinct identifiers per bin, longest silence</w:t>
      </w:r>
      <w:r>
        <w:t xml:space="preserve"> </w:t>
      </w:r>
      <w:r>
        <w:t xml:space="preserve">per bin), trained on healthy windows; score = reconstruction error.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1D-CNN</w:t>
      </w:r>
      <w:r>
        <w:t xml:space="preserve">: a three-block convolutional classifier trained</w:t>
      </w:r>
      <w:r>
        <w:t xml:space="preserve"> </w:t>
      </w:r>
      <w:r>
        <w:t xml:space="preserve">end-to-end on the same sequences (five classes).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Transformer</w:t>
      </w:r>
      <w:r>
        <w:t xml:space="preserve">: a two-layer, four-head encoder (</w:t>
      </w:r>
      <m:oMath>
        <m:r>
          <m:t>d</m:t>
        </m:r>
        <m:r>
          <m:rPr>
            <m:sty m:val="p"/>
          </m:rPr>
          <m:t>=</m:t>
        </m:r>
        <m:r>
          <m:t>32</m:t>
        </m:r>
      </m:oMath>
      <w:r>
        <w:t xml:space="preserve">) on the</w:t>
      </w:r>
      <w:r>
        <w:t xml:space="preserve"> </w:t>
      </w:r>
      <w:r>
        <w:t xml:space="preserve">same sequences, temporally pooled to at most 60 tokens (Supplement S10).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Ablations</w:t>
      </w:r>
      <w:r>
        <w:t xml:space="preserve"> </w:t>
      </w:r>
      <w:r>
        <w:t xml:space="preserve">of ECTA: loss features only; loss and structure</w:t>
      </w:r>
      <w:r>
        <w:t xml:space="preserve"> </w:t>
      </w:r>
      <w:r>
        <w:t xml:space="preserve">(no coherence); loss and coherence.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Coherence test</w:t>
      </w:r>
      <w:r>
        <w:t xml:space="preserve">: the training-free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statistic.</w:t>
      </w:r>
    </w:p>
    <w:p>
      <w:pPr>
        <w:pStyle w:val="FirstParagraph"/>
      </w:pPr>
      <w:r>
        <w:t xml:space="preserve">Deep models are trained with Adam 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15 epochs) on</w:t>
      </w:r>
      <w:r>
        <w:t xml:space="preserve"> </w:t>
      </w:r>
      <w:r>
        <w:t xml:space="preserve">at most 40 000 training windows per fold.</w:t>
      </w:r>
    </w:p>
    <w:p>
      <w:pPr>
        <w:pStyle w:val="BodyText"/>
      </w:pPr>
      <w:r>
        <w:rPr>
          <w:iCs/>
          <w:i/>
        </w:rPr>
        <w:t xml:space="preserve">Implementation.</w:t>
      </w:r>
      <w:r>
        <w:t xml:space="preserve"> </w:t>
      </w:r>
      <w:r>
        <w:t xml:space="preserve">All methods are implemented in Python with</w:t>
      </w:r>
      <w:r>
        <w:t xml:space="preserve"> </w:t>
      </w:r>
      <w:r>
        <w:t xml:space="preserve">LightGBM 4.7.0, scikit-learn 1.9.1</w:t>
      </w:r>
      <w:r>
        <w:t xml:space="preserve"> </w:t>
      </w:r>
      <w:hyperlink w:anchor="ref-sklearn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and PyTorch 2.14.1, and run on a</w:t>
      </w:r>
      <w:r>
        <w:t xml:space="preserve"> </w:t>
      </w:r>
      <w:r>
        <w:t xml:space="preserve">four-core CPU; no GPU is required. Hyperparameters were fixed before the</w:t>
      </w:r>
      <w:r>
        <w:t xml:space="preserve"> </w:t>
      </w:r>
      <w:r>
        <w:t xml:space="preserve">held-out evaluations and are identical across corpora.</w:t>
      </w:r>
    </w:p>
    <w:bookmarkEnd w:id="46"/>
    <w:bookmarkEnd w:id="47"/>
    <w:bookmarkStart w:id="90" w:name="sec:results"/>
    <w:p>
      <w:pPr>
        <w:pStyle w:val="Heading1"/>
      </w:pPr>
      <w:r>
        <w:t xml:space="preserve">Results</w:t>
      </w:r>
    </w:p>
    <w:p>
      <w:pPr>
        <w:pStyle w:val="CaptionedFigure"/>
      </w:pPr>
      <w:r>
        <w:drawing>
          <wp:inline>
            <wp:extent cx="5334000" cy="462627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word/fig/fig_tra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A real 8-minute drive of the HCRL KIA Soul (top: decoded vehicle</w:t>
      </w:r>
      <w:r>
        <w:t xml:space="preserve"> </w:t>
      </w:r>
      <w:r>
        <w:t xml:space="preserve">speed) replayed through a moderately (middle) and severely (bottom) worn</w:t>
      </w:r>
      <w:r>
        <w:t xml:space="preserve"> </w:t>
      </w:r>
      <w:r>
        <w:t xml:space="preserve">DLC. Losses cluster where the vehicle is moving and vanish at standstill:</w:t>
      </w:r>
      <w:r>
        <w:t xml:space="preserve"> </w:t>
      </w:r>
      <w:r>
        <w:t xml:space="preserve">the excitation coherence that ECTA measures. Severe wear adds brown-out</w:t>
      </w:r>
      <w:r>
        <w:t xml:space="preserve"> </w:t>
      </w:r>
      <w:r>
        <w:t xml:space="preserve">silences (tall bars).</w:t>
      </w:r>
    </w:p>
    <w:p>
      <w:pPr>
        <w:pStyle w:val="BodyText"/>
      </w:pPr>
      <w:r>
        <w:t xml:space="preserve">Fig. 2 illustrates the phenomenon on real data before any</w:t>
      </w:r>
      <w:r>
        <w:t xml:space="preserve"> </w:t>
      </w:r>
      <w:r>
        <w:t xml:space="preserve">statistics: in the same drive, losses from a worn DLC follow the vehicle’s</w:t>
      </w:r>
      <w:r>
        <w:t xml:space="preserve"> </w:t>
      </w:r>
      <w:r>
        <w:t xml:space="preserve">motion, while the tool sees nothing at standstill.</w:t>
      </w:r>
    </w:p>
    <w:bookmarkStart w:id="52" w:name="detection"/>
    <w:p>
      <w:pPr>
        <w:pStyle w:val="Heading2"/>
      </w:pPr>
      <w:r>
        <w:t xml:space="preserve">Detection</w:t>
      </w:r>
    </w:p>
    <w:bookmarkStart w:id="51" w:name="tab:detection"/>
    <w:p>
      <w:pPr>
        <w:pStyle w:val="TableCaption"/>
      </w:pPr>
      <w:r>
        <w:t xml:space="preserve">TABLE 3. Detection Performance (AUROC) on Real-Vehicle Telemetry.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: DLC Wear (Any Stage) vs. Healthy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Confounder Windows.</w:t>
      </w:r>
      <w:r>
        <w:t xml:space="preserve"> </w:t>
      </w:r>
      <w:r>
        <w:t xml:space="preserve">“</w:t>
      </w:r>
      <w:r>
        <w:t xml:space="preserve">Mod.</w:t>
      </w:r>
      <w:r>
        <w:t xml:space="preserve">”</w:t>
      </w:r>
      <w:r>
        <w:t xml:space="preserve">/</w:t>
      </w:r>
      <w:r>
        <w:t xml:space="preserve">“</w:t>
      </w:r>
      <w:r>
        <w:t xml:space="preserve">Sev.</w:t>
      </w:r>
      <w:r>
        <w:t xml:space="preserve">”</w:t>
      </w:r>
      <w:r>
        <w:t xml:space="preserve">: Moderate/Severe Wear vs. Real Healthy Windows Only. Vehicle-Disjoint Splits; Best per Column in Bold.</w:t>
      </w:r>
    </w:p>
    <w:tbl>
      <w:tblPr>
        <w:tblStyle w:val="Table"/>
        <w:jc w:val="center"/>
        <w:tblLook w:firstRow="0" w:lastRow="0" w:firstColumn="0" w:lastColumn="0" w:noHBand="0" w:noVBand="0" w:val="0000"/>
        <w:tblCaption w:val="TABLE 3. Detection Performance (AUROC) on Real-Vehicle Telemetry. “All”: DLC Wear (Any Stage) vs. Healthy and Confounder Windows. “Mod.”/“Sev.”: Moderate/Severe Wear vs. Real Healthy Windows Only. Vehicle-Disjoint Splits; Best per Column in Bold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>
        <w:tc>
          <w:tcPr>
            <w:tcW w:w="2232" w:type="dxa"/>
          </w:tcPr>
          <w:p>
            <w:pPr>
              <w:pStyle w:val="Compact"/>
            </w:pPr>
          </w:p>
        </w:tc>
        <w:tc>
          <w:tcPr>
            <w:gridSpan w:val="3"/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Full-bus passive</w:t>
            </w:r>
          </w:p>
        </w:tc>
        <w:tc>
          <w:tcPr>
            <w:gridSpan w:val="3"/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Sampling passive</w:t>
            </w:r>
          </w:p>
        </w:tc>
        <w:tc>
          <w:tcPr>
            <w:gridSpan w:val="3"/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OBD-II polling</w:t>
            </w:r>
          </w:p>
        </w:tc>
        <w:tc>
          <w:tcPr>
            <w:gridSpan w:val="3"/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VED fleet (381 vehicles)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4"/>
              </w:rPr>
              <w:t xml:space="preserve">ECTA (proposed)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0.880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0.723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0.775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0.851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w/o coherence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0.878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0.845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loss features only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0.845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0.806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1D-CNN (supervised)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0.646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0.677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0.964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0.539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0.911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Transformer (supervised)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0.641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0.907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0.862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LSTM autoencoder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0.631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0.907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0.920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Isolation Forest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0.622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0.939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0.637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0.821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0.739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One-class SVM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0.830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0.931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0.864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0.682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Loss-rate threshold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0.963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0.996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0.579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0.813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U-code timeout rule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0.922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0.587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0.575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bCs/>
                <w:b/>
                <w:sz w:val="14"/>
              </w:rPr>
              <w:t xml:space="preserve">0.962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0.557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Coherence test</w:t>
            </w:r>
            <w:r>
              <w:rPr>
                <w:sz w:val="14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(no training)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0.684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0.510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0.532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0.485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0.498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0.413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0.509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0.496</w:t>
            </w:r>
          </w:p>
        </w:tc>
        <w:tc>
          <w:tcPr>
            <w:tcW w:w="654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0.440</w:t>
            </w:r>
          </w:p>
        </w:tc>
      </w:tr>
    </w:tbl>
    <w:bookmarkEnd w:id="51"/>
    <w:p>
      <w:pPr>
        <w:pStyle w:val="BodyText"/>
      </w:pPr>
      <w:r>
        <w:t xml:space="preserve">Table 3 reports detection on all four corpora. Four</w:t>
      </w:r>
      <w:r>
        <w:t xml:space="preserve"> </w:t>
      </w:r>
      <w:r>
        <w:t xml:space="preserve">findings stand out.</w:t>
      </w:r>
    </w:p>
    <w:p>
      <w:pPr>
        <w:pStyle w:val="BodyText"/>
      </w:pPr>
      <w:r>
        <w:rPr>
          <w:iCs/>
          <w:i/>
        </w:rPr>
        <w:t xml:space="preserve">(i) On full-bus captures ECTA generalizes to unseen vehicles.</w:t>
      </w:r>
      <w:r>
        <w:t xml:space="preserve"> </w:t>
      </w:r>
      <w:r>
        <w:t xml:space="preserve">Trained</w:t>
      </w:r>
      <w:r>
        <w:t xml:space="preserve"> </w:t>
      </w:r>
      <w:r>
        <w:t xml:space="preserve">on five vehicles and tested on the sixth, in turn, ECTA reaches an AUROC of</w:t>
      </w:r>
      <w:r>
        <w:t xml:space="preserve"> </w:t>
      </w:r>
      <w:r>
        <w:t xml:space="preserve">0.880 (95% CI 0.871–0.906) for wear against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other windows and a</w:t>
      </w:r>
      <w:r>
        <w:t xml:space="preserve"> </w:t>
      </w:r>
      <w:r>
        <w:t xml:space="preserve">true-positive rate of 55% at a 1% false-positive rate; no non-ECTA method</w:t>
      </w:r>
      <w:r>
        <w:t xml:space="preserve"> </w:t>
      </w:r>
      <w:r>
        <w:t xml:space="preserve">exceeds 0.653 AUROC or 29% TPR@1%. The end-to-end 1D-CNN and the LSTM</w:t>
      </w:r>
      <w:r>
        <w:t xml:space="preserve"> </w:t>
      </w:r>
      <w:r>
        <w:t xml:space="preserve">autoencoder, trained on the same windows, reach only 0.646 and 0.631: with</w:t>
      </w:r>
      <w:r>
        <w:t xml:space="preserve"> </w:t>
      </w:r>
      <w:r>
        <w:t xml:space="preserve">six vehicles whose buses differ in rate (1 446–2 570 frames/s), identifier</w:t>
      </w:r>
      <w:r>
        <w:t xml:space="preserve"> </w:t>
      </w:r>
      <w:r>
        <w:t xml:space="preserve">sets (27–98) and timing, we attribute this gap to raw sequence models</w:t>
      </w:r>
      <w:r>
        <w:t xml:space="preserve"> </w:t>
      </w:r>
      <w:r>
        <w:t xml:space="preserve">learning vehicle-specific patterns that the self-referenced ECTA features</w:t>
      </w:r>
      <w:r>
        <w:t xml:space="preserve"> </w:t>
      </w:r>
      <w:r>
        <w:t xml:space="preserve">normalize away.</w:t>
      </w:r>
    </w:p>
    <w:p>
      <w:pPr>
        <w:pStyle w:val="BodyText"/>
      </w:pPr>
      <w:r>
        <w:rPr>
          <w:iCs/>
          <w:i/>
        </w:rPr>
        <w:t xml:space="preserve">(ii) ECTA is the only method that is strong on both questions.</w:t>
      </w:r>
      <w:r>
        <w:t xml:space="preserve"> </w:t>
      </w:r>
      <w:r>
        <w:t xml:space="preserve">Single-statistic rules and novelty detectors are good at telling wear from</w:t>
      </w:r>
      <w:r>
        <w:t xml:space="preserve"> </w:t>
      </w:r>
      <w:r>
        <w:rPr>
          <w:iCs/>
          <w:i/>
        </w:rPr>
        <w:t xml:space="preserve">healthy</w:t>
      </w:r>
      <w:r>
        <w:t xml:space="preserve"> </w:t>
      </w:r>
      <w:r>
        <w:t xml:space="preserve">data—on full-bus captures the loss-rate threshold reaches</w:t>
      </w:r>
      <w:r>
        <w:t xml:space="preserve"> </w:t>
      </w:r>
      <w:r>
        <w:t xml:space="preserve">0.963 (moderate) and 0.996 (severe), above ECTA’s 0.891 and 0.995—but they</w:t>
      </w:r>
      <w:r>
        <w:t xml:space="preserve"> </w:t>
      </w:r>
      <w:r>
        <w:t xml:space="preserve">collapse once confounders are present (0.56–0.67 overall for the two rules,</w:t>
      </w:r>
      <w:r>
        <w:t xml:space="preserve"> </w:t>
      </w:r>
      <w:r>
        <w:t xml:space="preserve">0.54–0.66 for the three novelty detectors, across corpora), because every</w:t>
      </w:r>
      <w:r>
        <w:t xml:space="preserve"> </w:t>
      </w:r>
      <w:r>
        <w:t xml:space="preserve">confounder also produces losses, timeouts or anomalies. ECTA trades a few</w:t>
      </w:r>
      <w:r>
        <w:t xml:space="preserve"> </w:t>
      </w:r>
      <w:r>
        <w:t xml:space="preserve">points of the easier question for a large gain on the realistic one; it has</w:t>
      </w:r>
      <w:r>
        <w:t xml:space="preserve"> </w:t>
      </w:r>
      <w:r>
        <w:t xml:space="preserve">the highest overall AUROC on the full-bus, polling (0.723) and fleet</w:t>
      </w:r>
      <w:r>
        <w:t xml:space="preserve"> </w:t>
      </w:r>
      <w:r>
        <w:t xml:space="preserve">(0.775, 95% CI 0.772–0.778) corpora and ties the 1D-CNN on the sampling</w:t>
      </w:r>
      <w:r>
        <w:t xml:space="preserve"> </w:t>
      </w:r>
      <w:r>
        <w:t xml:space="preserve">corpus (0.675 vs. 0.677, overlapping CIs).</w:t>
      </w:r>
    </w:p>
    <w:p>
      <w:pPr>
        <w:pStyle w:val="BodyText"/>
      </w:pPr>
      <w:r>
        <w:rPr>
          <w:iCs/>
          <w:i/>
        </w:rPr>
        <w:t xml:space="preserve">(iii) Detectability is governed by the wear stage and by the tool.</w:t>
      </w:r>
      <w:r>
        <w:t xml:space="preserve"> </w:t>
      </w:r>
      <w:r>
        <w:t xml:space="preserve">Severe wear (6–30 </w:t>
      </w:r>
      <m:oMath>
        <m:r>
          <m:t>Ω</m:t>
        </m:r>
      </m:oMath>
      <w:r>
        <w:t xml:space="preserve">, where brown-outs begin) is detected against</w:t>
      </w:r>
      <w:r>
        <w:t xml:space="preserve"> </w:t>
      </w:r>
      <w:r>
        <w:t xml:space="preserve">healthy telemetry at every fidelity: 0.995 (full-bus), 0.957 (sampling),</w:t>
      </w:r>
      <w:r>
        <w:t xml:space="preserve"> </w:t>
      </w:r>
      <w:r>
        <w:t xml:space="preserve">0.891 (polling) and 0.851 (VED). Moderate wear (1.5–6 </w:t>
      </w:r>
      <m:oMath>
        <m:r>
          <m:t>Ω</m:t>
        </m:r>
      </m:oMath>
      <w:r>
        <w:t xml:space="preserve">) is</w:t>
      </w:r>
      <w:r>
        <w:t xml:space="preserve"> </w:t>
      </w:r>
      <w:r>
        <w:t xml:space="preserve">detected only by the full-bus logger (0.891, CI 0.878–0.964): its</w:t>
      </w:r>
      <w:r>
        <w:t xml:space="preserve"> </w:t>
      </w:r>
      <w:r>
        <w:t xml:space="preserve">interruptions last tens to hundreds of microseconds and destroy individual</w:t>
      </w:r>
      <w:r>
        <w:t xml:space="preserve"> </w:t>
      </w:r>
      <w:r>
        <w:t xml:space="preserve">frames, which only a tool that sees every frame can count. To a sampling</w:t>
      </w:r>
      <w:r>
        <w:t xml:space="preserve"> </w:t>
      </w:r>
      <w:r>
        <w:t xml:space="preserve">logger or a polling tester they are almost invisible (0.49–0.56), and</w:t>
      </w:r>
      <w:r>
        <w:t xml:space="preserve"> </w:t>
      </w:r>
      <w:r>
        <w:t xml:space="preserve">incipient wear is indistinguishable from healthy telemetry in any single</w:t>
      </w:r>
      <w:r>
        <w:t xml:space="preserve"> </w:t>
      </w:r>
      <w:r>
        <w:t xml:space="preserve">window for every method. Section VI-C shows that this pattern is</w:t>
      </w:r>
      <w:r>
        <w:t xml:space="preserve"> </w:t>
      </w:r>
      <w:r>
        <w:t xml:space="preserve">predicted by first principles.</w:t>
      </w:r>
    </w:p>
    <w:p>
      <w:pPr>
        <w:pStyle w:val="BodyText"/>
      </w:pPr>
      <w:r>
        <w:rPr>
          <w:iCs/>
          <w:i/>
        </w:rPr>
        <w:t xml:space="preserve">(iv) Excitation coherence is what makes polling-mode detection</w:t>
      </w:r>
      <w:r>
        <w:rPr>
          <w:iCs/>
          <w:i/>
        </w:rPr>
        <w:t xml:space="preserve"> </w:t>
      </w:r>
      <w:r>
        <w:rPr>
          <w:iCs/>
          <w:i/>
        </w:rPr>
        <w:t xml:space="preserve">work.</w:t>
      </w:r>
      <w:r>
        <w:t xml:space="preserve"> </w:t>
      </w:r>
      <w:r>
        <w:t xml:space="preserve">Removing the coherence features costs 0.037 AUROC on the polling</w:t>
      </w:r>
      <w:r>
        <w:t xml:space="preserve"> </w:t>
      </w:r>
      <w:r>
        <w:t xml:space="preserve">corpus and 0.071 on VED; on VED even ECTA’s margin over its strongest</w:t>
      </w:r>
      <w:r>
        <w:t xml:space="preserve"> </w:t>
      </w:r>
      <w:r>
        <w:t xml:space="preserve">ablation (loss and coherence features only) has a 95% CI of</w:t>
      </w:r>
      <w:r>
        <w:t xml:space="preserve"> </w:t>
      </w:r>
      <m:oMath>
        <m:r>
          <m:rPr>
            <m:sty m:val="p"/>
          </m:rPr>
          <m:t>+</m:t>
        </m:r>
        <m:r>
          <m:t>0.017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0.019</m:t>
        </m:r>
      </m:oMath>
      <w:r>
        <w:t xml:space="preserve">. On full-bus captures it changes nothing (0.880 vs. 0.878): when every frame is visible, the loss-structure features already</w:t>
      </w:r>
      <w:r>
        <w:t xml:space="preserve"> </w:t>
      </w:r>
      <w:r>
        <w:t xml:space="preserve">separate wear from its look-alikes. The training-free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test alone is</w:t>
      </w:r>
      <w:r>
        <w:t xml:space="preserve"> </w:t>
      </w:r>
      <w:r>
        <w:t xml:space="preserve">not a detector: coherence is a</w:t>
      </w:r>
      <w:r>
        <w:t xml:space="preserve"> </w:t>
      </w:r>
      <w:r>
        <w:rPr>
          <w:iCs/>
          <w:i/>
        </w:rPr>
        <w:t xml:space="preserve">discriminating</w:t>
      </w:r>
      <w:r>
        <w:t xml:space="preserve"> </w:t>
      </w:r>
      <w:r>
        <w:t xml:space="preserve">feature, informative in</w:t>
      </w:r>
      <w:r>
        <w:t xml:space="preserve"> </w:t>
      </w:r>
      <w:r>
        <w:t xml:space="preserve">combination with evidence that losses exist.</w:t>
      </w:r>
    </w:p>
    <w:bookmarkEnd w:id="52"/>
    <w:bookmarkStart w:id="54" w:name="X408a7dc2661f4a8756da556897043fb22f0d195"/>
    <w:p>
      <w:pPr>
        <w:pStyle w:val="Heading2"/>
      </w:pPr>
      <w:r>
        <w:t xml:space="preserve">Generalization Across Vehicles and Manufacturers</w:t>
      </w:r>
    </w:p>
    <w:bookmarkStart w:id="53" w:name="tab:pervehicle"/>
    <w:p>
      <w:pPr>
        <w:pStyle w:val="TableCaption"/>
      </w:pPr>
      <w:r>
        <w:t xml:space="preserve">TABLE 4. Full-Bus Detection per Held-Out Vehicle (ECTA Trained on the Other Five). AUROC: Wear vs. All; Moderate and Severe vs. Healthy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4. Full-Bus Detection per Held-Out Vehicle (ECTA Trained on the Other Five). AUROC: Wear vs. All; Moderate and Severe vs. Healthy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Held-out vehicle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Windows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CAN-MIRGU vehicle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126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Impala (2011)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2541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Silverado (2016)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1176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Chevrolet Traverse (2011)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798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KIA Soul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Subaru Forester (2017)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1176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0.994</w:t>
            </w:r>
          </w:p>
        </w:tc>
      </w:tr>
    </w:tbl>
    <w:bookmarkEnd w:id="53"/>
    <w:p>
      <w:pPr>
        <w:pStyle w:val="BodyText"/>
      </w:pPr>
      <w:r>
        <w:t xml:space="preserve">Table 4 breaks the full-bus result down by held-out</w:t>
      </w:r>
      <w:r>
        <w:t xml:space="preserve"> </w:t>
      </w:r>
      <w:r>
        <w:t xml:space="preserve">vehicle. Performance is uniform across three named manufacturers (model</w:t>
      </w:r>
      <w:r>
        <w:t xml:space="preserve"> </w:t>
      </w:r>
      <w:r>
        <w:t xml:space="preserve">years 2011–2017 where known) and an undisclosed vehicle: 0.869–0.921 overall, 0.863–0.982</w:t>
      </w:r>
      <w:r>
        <w:t xml:space="preserve"> </w:t>
      </w:r>
      <w:r>
        <w:t xml:space="preserve">for moderate and 0.978–1.000 for severe wear. No vehicle is an outlier,</w:t>
      </w:r>
      <w:r>
        <w:t xml:space="preserve"> </w:t>
      </w:r>
      <w:r>
        <w:t xml:space="preserve">which is the behaviour expected of features that measure the physics of the</w:t>
      </w:r>
      <w:r>
        <w:t xml:space="preserve"> </w:t>
      </w:r>
      <w:r>
        <w:t xml:space="preserve">link rather than the idiosyncrasies of a bus.</w:t>
      </w:r>
    </w:p>
    <w:bookmarkEnd w:id="54"/>
    <w:bookmarkStart w:id="58" w:name="sec:obs"/>
    <w:p>
      <w:pPr>
        <w:pStyle w:val="Heading2"/>
      </w:pPr>
      <w:r>
        <w:t xml:space="preserve">An Observability Law</w:t>
      </w:r>
    </w:p>
    <w:p>
      <w:pPr>
        <w:pStyle w:val="CaptionedFigure"/>
      </w:pPr>
      <w:r>
        <w:drawing>
          <wp:inline>
            <wp:extent cx="5334000" cy="381111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word/fig/fig_observabili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Predicted observability SNR (Section IV-E),</w:t>
      </w:r>
      <w:r>
        <w:t xml:space="preserve"> </w:t>
      </w:r>
      <w:r>
        <w:t xml:space="preserve">computed from the physics and each tool’s measured healthy background</w:t>
      </w:r>
      <w:r>
        <w:t xml:space="preserve"> </w:t>
      </w:r>
      <w:r>
        <w:t xml:space="preserve">without any detector, against the best AUROC measured for that tool and</w:t>
      </w:r>
      <w:r>
        <w:t xml:space="preserve"> </w:t>
      </w:r>
      <w:r>
        <w:t xml:space="preserve">stage (I, M, S: incipient, moderate, severe wear).</w:t>
      </w:r>
    </w:p>
    <w:p>
      <w:pPr>
        <w:pStyle w:val="BodyText"/>
      </w:pPr>
      <w:r>
        <w:t xml:space="preserve">Fig. 3 plots, for every tool and wear stage, the observability</w:t>
      </w:r>
      <w:r>
        <w:t xml:space="preserve"> </w:t>
      </w:r>
      <w:r>
        <w:t xml:space="preserve">SNR of Section IV-E—the number of fault-induced events</w:t>
      </w:r>
      <w:r>
        <w:t xml:space="preserve"> </w:t>
      </w:r>
      <w:r>
        <w:t xml:space="preserve">the physics predicts per window, divided by the spread of the same event</w:t>
      </w:r>
      <w:r>
        <w:t xml:space="preserve"> </w:t>
      </w:r>
      <w:r>
        <w:t xml:space="preserve">count in the tool’s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healthy telemetry—against the best AUROC</w:t>
      </w:r>
      <w:r>
        <w:t xml:space="preserve"> </w:t>
      </w:r>
      <w:r>
        <w:t xml:space="preserve">any method achieved. The two are rank-correlated with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across the twelve tool–stage combinations. Every combination</w:t>
      </w:r>
      <w:r>
        <w:t xml:space="preserve"> </w:t>
      </w:r>
      <w:r>
        <w:t xml:space="preserve">with a predicted SNR above 0.8 is detected with AUROC</w:t>
      </w:r>
      <w:r>
        <w:t xml:space="preserve"> </w:t>
      </w:r>
      <m:oMath>
        <m:r>
          <m:rPr>
            <m:sty m:val="p"/>
          </m:rPr>
          <m:t>≥</m:t>
        </m:r>
        <m:r>
          <m:t>0.91</m:t>
        </m:r>
      </m:oMath>
      <w:r>
        <w:t xml:space="preserve">; every</w:t>
      </w:r>
      <w:r>
        <w:t xml:space="preserve"> </w:t>
      </w:r>
      <w:r>
        <w:t xml:space="preserve">combination below 0.4 stays at or below 0.59. The law explains the fidelity results</w:t>
      </w:r>
      <w:r>
        <w:t xml:space="preserve"> </w:t>
      </w:r>
      <w:r>
        <w:t xml:space="preserve">without reference to any classifier: a full-bus tool observes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1 600 frames/s and so turns moderate wear’s sub-millisecond</w:t>
      </w:r>
      <w:r>
        <w:t xml:space="preserve"> </w:t>
      </w:r>
      <w:r>
        <w:t xml:space="preserve">interruptions into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45 lost frames per 30 s, whereas a polling tester</w:t>
      </w:r>
      <w:r>
        <w:t xml:space="preserve"> </w:t>
      </w:r>
      <w:r>
        <w:t xml:space="preserve">observing a few transactions per second expects about one fault-induced</w:t>
      </w:r>
      <w:r>
        <w:t xml:space="preserve"> </w:t>
      </w:r>
      <w:r>
        <w:t xml:space="preserve">event per two-minute window against a background spread of 34 such events</w:t>
      </w:r>
      <w:r>
        <w:t xml:space="preserve"> </w:t>
      </w:r>
      <w:r>
        <w:t xml:space="preserve">in healthy driving, until brown-outs begin. It also tells a tool designer what to change: the</w:t>
      </w:r>
      <w:r>
        <w:t xml:space="preserve"> </w:t>
      </w:r>
      <w:r>
        <w:t xml:space="preserve">observation rate, not the algorithm.</w:t>
      </w:r>
    </w:p>
    <w:bookmarkEnd w:id="58"/>
    <w:bookmarkStart w:id="65" w:name="time-to-detect-with-a-full-bus-tool"/>
    <w:p>
      <w:pPr>
        <w:pStyle w:val="Heading2"/>
      </w:pPr>
      <w:r>
        <w:t xml:space="preserve">Time to Detect With a Full-Bus Tool</w:t>
      </w:r>
    </w:p>
    <w:p>
      <w:pPr>
        <w:pStyle w:val="CaptionedFigure"/>
      </w:pPr>
      <w:r>
        <w:drawing>
          <wp:inline>
            <wp:extent cx="5334000" cy="330276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word/fig/fig_tt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Full-bus detection when one persistent fault is applied to an</w:t>
      </w:r>
      <w:r>
        <w:t xml:space="preserve"> </w:t>
      </w:r>
      <w:r>
        <w:t xml:space="preserve">entire real drive and the evidence of consecutive 30-s windows is</w:t>
      </w:r>
      <w:r>
        <w:t xml:space="preserve"> </w:t>
      </w:r>
      <w:r>
        <w:t xml:space="preserve">accumulated (vehicle-disjoint models). Points are shown while at least 50</w:t>
      </w:r>
      <w:r>
        <w:t xml:space="preserve"> </w:t>
      </w:r>
      <w:r>
        <w:t xml:space="preserve">drive trajectories are long enough (399 at 0.5–2 min, 252 at 5 min, 105</w:t>
      </w:r>
      <w:r>
        <w:t xml:space="preserve"> </w:t>
      </w:r>
      <w:r>
        <w:t xml:space="preserve">at 10 min).</w:t>
      </w:r>
    </w:p>
    <w:p>
      <w:pPr>
        <w:pStyle w:val="BodyText"/>
      </w:pPr>
      <w:r>
        <w:t xml:space="preserve">A worn contact keeps its resistance for days, so a tool can accumulate</w:t>
      </w:r>
      <w:r>
        <w:t xml:space="preserve"> </w:t>
      </w:r>
      <w:r>
        <w:t xml:space="preserve">evidence. Fig. 4 applies one fault per drive and stage to whole</w:t>
      </w:r>
      <w:r>
        <w:t xml:space="preserve"> </w:t>
      </w:r>
      <w:r>
        <w:t xml:space="preserve">real drives and averages the per-window log-odds. Severe wear is detected</w:t>
      </w:r>
      <w:r>
        <w:t xml:space="preserve"> </w:t>
      </w:r>
      <w:r>
        <w:t xml:space="preserve">against healthy drives with AUROC 0.98 after 30 s and 1.00 after one</w:t>
      </w:r>
      <w:r>
        <w:t xml:space="preserve"> </w:t>
      </w:r>
      <w:r>
        <w:t xml:space="preserve">minute; moderate wear reaches 0.94 after two minutes and 0.95 after five.</w:t>
      </w:r>
      <w:r>
        <w:t xml:space="preserve"> </w:t>
      </w:r>
      <w:r>
        <w:t xml:space="preserve">Even incipient wear begins to emerge (0.61 after five minutes, 0.76 after</w:t>
      </w:r>
      <w:r>
        <w:t xml:space="preserve"> </w:t>
      </w:r>
      <w:r>
        <w:t xml:space="preserve">ten on the 105 longest drives). In practice, a full-bus tool would flag a</w:t>
      </w:r>
      <w:r>
        <w:t xml:space="preserve"> </w:t>
      </w:r>
      <w:r>
        <w:t xml:space="preserve">moderately worn connector within the first few minutes of the first drive</w:t>
      </w:r>
      <w:r>
        <w:t xml:space="preserve"> </w:t>
      </w:r>
      <w:r>
        <w:t xml:space="preserve">after the wear develops.</w:t>
      </w:r>
    </w:p>
    <w:p>
      <w:pPr>
        <w:pStyle w:val="CaptionedFigure"/>
      </w:pPr>
      <w:r>
        <w:drawing>
          <wp:inline>
            <wp:extent cx="5334000" cy="163790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word/fig/fig_ro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ROC curves (wear vs. healthy and confounders) on the four corpora,</w:t>
      </w:r>
      <w:r>
        <w:t xml:space="preserve"> </w:t>
      </w:r>
      <w:r>
        <w:t xml:space="preserve">pooled out-of-fold scores.</w:t>
      </w:r>
    </w:p>
    <w:bookmarkEnd w:id="65"/>
    <w:bookmarkStart w:id="71" w:name="telling-wear-from-its-look-alikes"/>
    <w:p>
      <w:pPr>
        <w:pStyle w:val="Heading2"/>
      </w:pPr>
      <w:r>
        <w:t xml:space="preserve">Telling Wear from Its Look-Alikes</w:t>
      </w:r>
    </w:p>
    <w:bookmarkStart w:id="66" w:name="tab:conf"/>
    <w:p>
      <w:pPr>
        <w:pStyle w:val="TableCaption"/>
      </w:pPr>
      <w:r>
        <w:t xml:space="preserve">TABLE 5. Discrimination of Moderate/Severe DLC Wear From Each Confounder (AUROC)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5. Discrimination of Moderate/Severe DLC Wear From Each Confounder (AUROC)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ECU-side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Bus EMI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Overfl./rand.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ECTA (proposed)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0.977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ECTA w/o coherence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0.977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1D-CNN (supervised)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0.704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U-code timeout rule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0.728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0.529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ECTA (proposed)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0.756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ECTA w/o coherence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0.755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1D-CNN (supervised)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0.767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U-code timeout rule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ECTA (proposed)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0.878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0.762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ECTA w/o coherence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0.772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1D-CNN (supervised)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0.750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U-code timeout rule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0.690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0.701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 (381 veh.)</w:t>
            </w: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ECTA (proposed)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0.856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ECTA w/o coherence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0.825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1D-CNN (supervised)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0.841</w:t>
            </w:r>
          </w:p>
        </w:tc>
      </w:tr>
      <w:tr>
        <w:tc>
          <w:tcPr>
            <w:tcW w:w="2822" w:type="dxa"/>
          </w:tcPr>
          <w:p>
            <w:pPr>
              <w:pStyle w:val="Compact"/>
            </w:pPr>
          </w:p>
        </w:tc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U-code timeout rule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0.615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0.654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0.533</w:t>
            </w:r>
          </w:p>
        </w:tc>
      </w:tr>
    </w:tbl>
    <w:bookmarkEnd w:id="66"/>
    <w:p>
      <w:pPr>
        <w:pStyle w:val="BodyText"/>
      </w:pPr>
      <w:r>
        <w:t xml:space="preserve">Table 5 isolates the attribution question. Against bus-wide</w:t>
      </w:r>
      <w:r>
        <w:t xml:space="preserve"> </w:t>
      </w:r>
      <w:r>
        <w:t xml:space="preserve">EMI, coherence features raise the AUROC from 0.741 to 0.878 on the polling</w:t>
      </w:r>
      <w:r>
        <w:t xml:space="preserve"> </w:t>
      </w:r>
      <w:r>
        <w:t xml:space="preserve">corpus and from 0.737 to 0.947 on VED, even though half of the simulated</w:t>
      </w:r>
      <w:r>
        <w:t xml:space="preserve"> </w:t>
      </w:r>
      <w:r>
        <w:t xml:space="preserve">EMI was deliberately made ignition-coupled. The separation comes from the</w:t>
      </w:r>
      <w:r>
        <w:t xml:space="preserve"> </w:t>
      </w:r>
      <w:r>
        <w:t xml:space="preserve">joint footprint: DLC interruptions remove transactions and correlate with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engine and road excitation, whereas EMI delays transactions and</w:t>
      </w:r>
      <w:r>
        <w:t xml:space="preserve"> </w:t>
      </w:r>
      <w:r>
        <w:t xml:space="preserve">correlates, at most, with engine speed. Against vibration-independent loss,</w:t>
      </w:r>
      <w:r>
        <w:t xml:space="preserve"> </w:t>
      </w:r>
      <w:r>
        <w:t xml:space="preserve">coherence adds 0.031 on VED. Against an ECU-side intermittent no</w:t>
      </w:r>
      <w:r>
        <w:t xml:space="preserve"> </w:t>
      </w:r>
      <w:r>
        <w:t xml:space="preserve">telemetry feature helps in polling mode (0.73–0.76 for all methods): an</w:t>
      </w:r>
      <w:r>
        <w:t xml:space="preserve"> </w:t>
      </w:r>
      <w:r>
        <w:t xml:space="preserve">intermittent engine-ECU connector and an intermittent DLC both make Mode-01</w:t>
      </w:r>
      <w:r>
        <w:t xml:space="preserve"> </w:t>
      </w:r>
      <w:r>
        <w:t xml:space="preserve">responses disappear, both are vibration-driven, and a tester that talks</w:t>
      </w:r>
      <w:r>
        <w:t xml:space="preserve"> </w:t>
      </w:r>
      <w:r>
        <w:t xml:space="preserve">only to that ECU cannot tell them apart. On the full-bus corpus, where the</w:t>
      </w:r>
      <w:r>
        <w:t xml:space="preserve"> </w:t>
      </w:r>
      <w:r>
        <w:t xml:space="preserve">selectivity of losses across identifiers is observable, the same</w:t>
      </w:r>
      <w:r>
        <w:t xml:space="preserve"> </w:t>
      </w:r>
      <w:r>
        <w:t xml:space="preserve">distinction reaches 0.949 (and 0.979 against EMI, 0.977 against overflow,</w:t>
      </w:r>
      <w:r>
        <w:t xml:space="preserve"> </w:t>
      </w:r>
      <w:r>
        <w:t xml:space="preserve">versus 0.70–0.73 for the 1D-CNN). This is a structural limit worth stating</w:t>
      </w:r>
      <w:r>
        <w:t xml:space="preserve"> </w:t>
      </w:r>
      <w:r>
        <w:t xml:space="preserve">plainly: attributing a fault to the DLC rather than to an ECU connector</w:t>
      </w:r>
      <w:r>
        <w:t xml:space="preserve"> </w:t>
      </w:r>
      <w:r>
        <w:t xml:space="preserve">requires visibility of traffic from more than one ECU.</w:t>
      </w:r>
    </w:p>
    <w:bookmarkStart w:id="67" w:name="tab:attr"/>
    <w:p>
      <w:pPr>
        <w:pStyle w:val="TableCaption"/>
      </w:pPr>
      <w:r>
        <w:t xml:space="preserve">TABLE 6. Five-Way Fault-Origin Attribution: Macro-F1 (All Windows; Excluding Incipient Windows), Per-Class F1 (Excluding Incipient), and the 1D-CNN Macro-F1</w:t>
      </w:r>
    </w:p>
    <w:tbl>
      <w:tblPr>
        <w:tblStyle w:val="Table"/>
        <w:jc w:val="center"/>
        <w:tblLook w:firstRow="0" w:lastRow="0" w:firstColumn="0" w:lastColumn="0" w:noHBand="0" w:noVBand="0" w:val="0000"/>
        <w:tblCaption w:val="TABLE 6. Five-Way Fault-Origin Attribution: Macro-F1 (All Windows; Excluding Incipient Windows), Per-Class F1 (Excluding Incipient), and the 1D-CNN Macro-F1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c>
          <w:tcPr>
            <w:tcW w:w="2232" w:type="dxa"/>
          </w:tcPr>
          <w:p>
            <w:pPr>
              <w:pStyle w:val="Compact"/>
            </w:pPr>
          </w:p>
        </w:tc>
        <w:tc>
          <w:tcPr>
            <w:gridSpan w:val="2"/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ECTA macro-F1</w:t>
            </w:r>
          </w:p>
        </w:tc>
        <w:tc>
          <w:tcPr>
            <w:gridSpan w:val="5"/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ECTA per-class F1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CNN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Corpus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excl.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Hlth.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DLC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ECU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EMI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Ovf.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all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Full-bus passive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0.33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0.273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Sampling passive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0.231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0.235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0.256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OBD-II polling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0.368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0.403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0.307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VED fleet (381 veh.)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0.83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0.348</w:t>
            </w:r>
          </w:p>
        </w:tc>
      </w:tr>
    </w:tbl>
    <w:bookmarkEnd w:id="67"/>
    <w:p>
      <w:pPr>
        <w:pStyle w:val="BodyText"/>
      </w:pPr>
      <w:r>
        <w:t xml:space="preserve">Table 6 summarizes the full five-way attribution. ECTA</w:t>
      </w:r>
      <w:r>
        <w:t xml:space="preserve"> </w:t>
      </w:r>
      <w:r>
        <w:t xml:space="preserve">outperforms the end-to-end 1D-CNN by 0.06–0.28 macro-F1 on three corpora</w:t>
      </w:r>
      <w:r>
        <w:t xml:space="preserve"> </w:t>
      </w:r>
      <w:r>
        <w:t xml:space="preserve">and is comparable on the sampling corpus, where all methods are limited by</w:t>
      </w:r>
      <w:r>
        <w:t xml:space="preserve"> </w:t>
      </w:r>
      <w:r>
        <w:t xml:space="preserve">the logger. Fig. 6 shows the VED confusion matrix: bus EMI</w:t>
      </w:r>
      <w:r>
        <w:t xml:space="preserve"> </w:t>
      </w:r>
      <w:r>
        <w:t xml:space="preserve">and overflow/random loss are recognized reliably; the dominant confusions</w:t>
      </w:r>
      <w:r>
        <w:t xml:space="preserve"> </w:t>
      </w:r>
      <w:r>
        <w:t xml:space="preserve">are healthy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early wear (physically indistinguishable in a</w:t>
      </w:r>
      <w:r>
        <w:t xml:space="preserve"> </w:t>
      </w:r>
      <w:r>
        <w:t xml:space="preserve">single trip) and DLC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ECU-side (the structural limit above).</w:t>
      </w:r>
    </w:p>
    <w:p>
      <w:pPr>
        <w:pStyle w:val="CaptionedFigure"/>
      </w:pPr>
      <w:r>
        <w:drawing>
          <wp:inline>
            <wp:extent cx="5334000" cy="506867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word/fig/fig_confusion_ve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Row-normalized attribution confusion matrix, VED fleet</w:t>
      </w:r>
      <w:r>
        <w:t xml:space="preserve"> </w:t>
      </w:r>
      <w:r>
        <w:t xml:space="preserve">(381 vehicles, vehicle-disjoint folds).</w:t>
      </w:r>
    </w:p>
    <w:bookmarkEnd w:id="71"/>
    <w:bookmarkStart w:id="75" w:name="pooling-evidence-across-trips"/>
    <w:p>
      <w:pPr>
        <w:pStyle w:val="Heading2"/>
      </w:pPr>
      <w:r>
        <w:t xml:space="preserve">Pooling Evidence Across Trips</w:t>
      </w:r>
    </w:p>
    <w:p>
      <w:pPr>
        <w:pStyle w:val="CaptionedFigure"/>
      </w:pPr>
      <w:r>
        <w:drawing>
          <wp:inline>
            <wp:extent cx="5334000" cy="3254779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word/fig/fig_accumul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7. Vehicle-level detection on VED when the per-trip log-odds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trips of the same vehicle are averaged. Negatives include healthy and all</w:t>
      </w:r>
      <w:r>
        <w:t xml:space="preserve"> </w:t>
      </w:r>
      <w:r>
        <w:t xml:space="preserve">confounder trips.</w:t>
      </w:r>
    </w:p>
    <w:p>
      <w:pPr>
        <w:pStyle w:val="BodyText"/>
      </w:pPr>
      <w:r>
        <w:t xml:space="preserve">A worn DLC stays worn, whereas the background irregularity of healthy</w:t>
      </w:r>
      <w:r>
        <w:t xml:space="preserve"> </w:t>
      </w:r>
      <w:r>
        <w:t xml:space="preserve">telemetry is trip-local. Fig. 7 exploits this. Averaging the</w:t>
      </w:r>
      <w:r>
        <w:t xml:space="preserve"> </w:t>
      </w:r>
      <w:r>
        <w:t xml:space="preserve">per-trip evidence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trips of the same vehicle raises severe-wear</w:t>
      </w:r>
      <w:r>
        <w:t xml:space="preserve"> </w:t>
      </w:r>
      <w:r>
        <w:t xml:space="preserve">detection on VED from 0.907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to 0.987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 and 0.9998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 against all negatives, and from 0.850 to 0.999 against healthy</w:t>
      </w:r>
      <w:r>
        <w:t xml:space="preserve"> </w:t>
      </w:r>
      <w:r>
        <w:t xml:space="preserve">vehicles alone. Pooling does not, however, create evidence that is not</w:t>
      </w:r>
      <w:r>
        <w:t xml:space="preserve"> </w:t>
      </w:r>
      <w:r>
        <w:t xml:space="preserve">there: moderate and incipient wear remain at chance against healthy</w:t>
      </w:r>
      <w:r>
        <w:t xml:space="preserve"> </w:t>
      </w:r>
      <w:r>
        <w:t xml:space="preserve">vehicles 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(0.46–0.50), confirming that for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1.3 Hz polling logger their footprint lies below the logger’s own</w:t>
      </w:r>
      <w:r>
        <w:t xml:space="preserve"> </w:t>
      </w:r>
      <w:r>
        <w:t xml:space="preserve">background irregularity (the healthy VED trips contain, on median, 31</w:t>
      </w:r>
      <w:r>
        <w:t xml:space="preserve"> </w:t>
      </w:r>
      <w:r>
        <w:t xml:space="preserve">gaps longer than 0.8 s per minute).</w:t>
      </w:r>
    </w:p>
    <w:bookmarkEnd w:id="75"/>
    <w:bookmarkStart w:id="80" w:name="fleet-prognosis"/>
    <w:p>
      <w:pPr>
        <w:pStyle w:val="Heading2"/>
      </w:pPr>
      <w:r>
        <w:t xml:space="preserve">Fleet Prognosis</w:t>
      </w:r>
    </w:p>
    <w:bookmarkStart w:id="76" w:name="tab:prog"/>
    <w:p>
      <w:pPr>
        <w:pStyle w:val="TableCaption"/>
      </w:pPr>
      <w:r>
        <w:t xml:space="preserve">TABLE 7. Fleet Prognosis on VED (166 Vehicles, 21 824 Real Trips). MAE of RUL (Days) for Failing Vehicles; Alarm When Predicted RUL</w:t>
      </w:r>
      <w:r>
        <w:t xml:space="preserve"> </w:t>
      </w:r>
      <m:oMath>
        <m:r>
          <m:rPr>
            <m:sty m:val="p"/>
          </m:rPr>
          <m:t>&lt;</m:t>
        </m:r>
        <m:r>
          <m:t>30</m:t>
        </m:r>
      </m:oMath>
      <w:r>
        <w:t xml:space="preserve"> </w:t>
      </w:r>
      <w:r>
        <w:t xml:space="preserve">Days: Timely (</w:t>
      </w:r>
      <m:oMath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Days Before Failure), Premature, Missed (% of Failing Vehicles), Median Lead (Days), False Alarms (% of Non-Failing Vehicles)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7. Fleet Prognosis on VED (166 Vehicles, 21 824 Real Trips). MAE of RUL (Days) for Failing Vehicles; Alarm When Predicted RUL &lt;30 Days: Timely (\le 60 Days Before Failure), Premature, Missed (% of Failing Vehicles), Median Lead (Days), False Alarms (% of Non-Failing Vehicles)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209"/>
        <w:gridCol w:w="1209"/>
        <w:gridCol w:w="1209"/>
        <w:gridCol w:w="1209"/>
        <w:gridCol w:w="1209"/>
        <w:gridCol w:w="1209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MAE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Timely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Prem.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Missed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Lead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FA</w:t>
            </w:r>
          </w:p>
        </w:tc>
      </w:tr>
      <w:tr>
        <w:tc>
          <w:tcPr>
            <w:gridSpan w:val="7"/>
            <w:tcW w:w="1209" w:type="dxa"/>
          </w:tcPr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Failure at 6 </w:t>
            </w:r>
            <m:oMath>
              <m:r>
                <m:t>Ω</m:t>
              </m:r>
            </m:oMath>
            <w:r>
              <w:rPr>
                <w:iCs/>
                <w:i/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(pre-specified), 110 of 166 vehicles fail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Bayesian wear law + HI (proposed)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71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29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58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16.1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Conditional reliability (no HI)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64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HI trend extrapolation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82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Fleet reliability (exposure)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66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36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28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18.7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60.7</w:t>
            </w:r>
          </w:p>
        </w:tc>
      </w:tr>
      <w:tr>
        <w:tc>
          <w:tcPr>
            <w:gridSpan w:val="7"/>
            <w:tcW w:w="1209" w:type="dxa"/>
          </w:tcPr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Failure at 20 </w:t>
            </w:r>
            <m:oMath>
              <m:r>
                <m:t>Ω</m:t>
              </m:r>
            </m:oMath>
            <w:r>
              <w:rPr>
                <w:iCs/>
                <w:i/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(functional failure; added post hoc), 100 of 166 vehicles fail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Bayesian wear law + HI (proposed)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71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28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4.0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12.1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Conditional reliability (no HI)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HI trend extrapolation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88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6.4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Fleet reliability (exposure)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69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36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34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30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25.1</w:t>
            </w:r>
          </w:p>
        </w:tc>
        <w:tc>
          <w:tcPr>
            <w:tcW w:w="120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60.6</w:t>
            </w:r>
          </w:p>
        </w:tc>
      </w:tr>
    </w:tbl>
    <w:bookmarkEnd w:id="76"/>
    <w:p>
      <w:pPr>
        <w:pStyle w:val="CaptionedFigure"/>
      </w:pPr>
      <w:r>
        <w:drawing>
          <wp:inline>
            <wp:extent cx="5334000" cy="202994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word/fig/fig_prognosi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8. Fleet prognosis on VED. (a) One vehicle’s connector, wearing with</w:t>
      </w:r>
      <w:r>
        <w:t xml:space="preserve"> </w:t>
      </w:r>
      <w:r>
        <w:t xml:space="preserve">its own recorded usage: true resistance and the per-trip health index</w:t>
      </w:r>
      <w:r>
        <w:t xml:space="preserve"> </w:t>
      </w:r>
      <w:r>
        <w:t xml:space="preserve">learned from telemetry by a vehicle-disjoint model. (b) Median absolute RUL</w:t>
      </w:r>
      <w:r>
        <w:t xml:space="preserve"> </w:t>
      </w:r>
      <w:r>
        <w:t xml:space="preserve">error versus true RUL across all failing vehicles (20-</w:t>
      </w:r>
      <m:oMath>
        <m:r>
          <m:t>Ω</m:t>
        </m:r>
      </m:oMath>
      <w:r>
        <w:t xml:space="preserve"> </w:t>
      </w:r>
      <w:r>
        <w:t xml:space="preserve">failure</w:t>
      </w:r>
      <w:r>
        <w:t xml:space="preserve"> </w:t>
      </w:r>
      <w:r>
        <w:t xml:space="preserve">definition; the trend alarm is not a point estimator and is omitted).</w:t>
      </w:r>
    </w:p>
    <w:p>
      <w:pPr>
        <w:pStyle w:val="BodyText"/>
      </w:pPr>
      <w:r>
        <w:t xml:space="preserve">The 166 VED vehicles with at least 60 trips over at least 200 days were</w:t>
      </w:r>
      <w:r>
        <w:t xml:space="preserve"> </w:t>
      </w:r>
      <w:r>
        <w:t xml:space="preserve">each given a connector that wears with that vehicle’s own recorded usage</w:t>
      </w:r>
      <w:r>
        <w:t xml:space="preserve"> </w:t>
      </w:r>
      <w:r>
        <w:t xml:space="preserve">(21 824 real trips). The learned health index tracks the true contact</w:t>
      </w:r>
      <w:r>
        <w:t xml:space="preserve"> </w:t>
      </w:r>
      <w:r>
        <w:t xml:space="preserve">resistance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0.86</m:t>
        </m:r>
      </m:oMath>
      <w:r>
        <w:t xml:space="preserve"> </w:t>
      </w:r>
      <w:r>
        <w:t xml:space="preserve">(Spearman 0.77) on held-out vehicles</w:t>
      </w:r>
      <w:r>
        <w:t xml:space="preserve"> </w:t>
      </w:r>
      <w:r>
        <w:t xml:space="preserve">(Fig. 8a), but its information is concentrated above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2–4 </w:t>
      </w:r>
      <m:oMath>
        <m:r>
          <m:t>Ω</m:t>
        </m:r>
      </m:oMath>
      <w:r>
        <w:t xml:space="preserve">; below that it is left-censored, as the detection</w:t>
      </w:r>
      <w:r>
        <w:t xml:space="preserve"> </w:t>
      </w:r>
      <w:r>
        <w:t xml:space="preserve">results predict.</w:t>
      </w:r>
    </w:p>
    <w:p>
      <w:pPr>
        <w:pStyle w:val="BodyText"/>
      </w:pPr>
      <w:r>
        <w:t xml:space="preserve">Table 7 reports the consequences honestly. With failure</w:t>
      </w:r>
      <w:r>
        <w:t xml:space="preserve"> </w:t>
      </w:r>
      <w:r>
        <w:t xml:space="preserve">pre-specified at the onset of the severe stage (6 </w:t>
      </w:r>
      <m:oMath>
        <m:r>
          <m:t>Ω</m:t>
        </m:r>
      </m:oMath>
      <w:r>
        <w:t xml:space="preserve">), the</w:t>
      </w:r>
      <w:r>
        <w:t xml:space="preserve"> </w:t>
      </w:r>
      <w:r>
        <w:t xml:space="preserve">detectability floor and the failure threshold nearly coincide, and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telemetry-based method beats the population reliability prior:</w:t>
      </w:r>
      <w:r>
        <w:t xml:space="preserve"> </w:t>
      </w:r>
      <w:r>
        <w:t xml:space="preserve">the RUL error is 64–71 days for all of them. We then evaluated the</w:t>
      </w:r>
      <w:r>
        <w:t xml:space="preserve"> </w:t>
      </w:r>
      <w:r>
        <w:t xml:space="preserve">threshold that matters operationally—functional failure of the tool link</w:t>
      </w:r>
      <w:r>
        <w:t xml:space="preserve"> </w:t>
      </w:r>
      <w:r>
        <w:t xml:space="preserve">at 20 </w:t>
      </w:r>
      <m:oMath>
        <m:r>
          <m:t>Ω</m:t>
        </m:r>
      </m:oMath>
      <w:r>
        <w:t xml:space="preserve">, where brown-outs dominate—noting that this second</w:t>
      </w:r>
      <w:r>
        <w:t xml:space="preserve"> </w:t>
      </w:r>
      <w:r>
        <w:t xml:space="preserve">threshold was chosen after seeing the first result. There, a simple alarm</w:t>
      </w:r>
      <w:r>
        <w:t xml:space="preserve"> </w:t>
      </w:r>
      <w:r>
        <w:t xml:space="preserve">on the trend of the learned health index warns 88% of failing vehicles</w:t>
      </w:r>
      <w:r>
        <w:t xml:space="preserve"> </w:t>
      </w:r>
      <w:r>
        <w:t xml:space="preserve">in time (median lead 6.4 days) with a 1.5% false-alarm rate on vehicles</w:t>
      </w:r>
      <w:r>
        <w:t xml:space="preserve"> </w:t>
      </w:r>
      <w:r>
        <w:t xml:space="preserve">that do not fail, whereas the fleet-reliability schedule, which uses</w:t>
      </w:r>
      <w:r>
        <w:t xml:space="preserve"> </w:t>
      </w:r>
      <w:r>
        <w:t xml:space="preserve">the same exposure information but no telemetry, is timely for only 36%</w:t>
      </w:r>
      <w:r>
        <w:t xml:space="preserve"> </w:t>
      </w:r>
      <w:r>
        <w:t xml:space="preserve">and false-alarms on 61%. Point estimates of RUL months ahead, by</w:t>
      </w:r>
      <w:r>
        <w:t xml:space="preserve"> </w:t>
      </w:r>
      <w:r>
        <w:t xml:space="preserve">contrast, are not improved by telemetry at this tool fidelity</w:t>
      </w:r>
      <w:r>
        <w:t xml:space="preserve"> </w:t>
      </w:r>
      <w:r>
        <w:t xml:space="preserve">(Fig. 8b): the Bayesian exposure-domain estimator, which</w:t>
      </w:r>
      <w:r>
        <w:t xml:space="preserve"> </w:t>
      </w:r>
      <w:r>
        <w:t xml:space="preserve">correctly treats sub-floor readings as censored, matches the conditional</w:t>
      </w:r>
      <w:r>
        <w:t xml:space="preserve"> </w:t>
      </w:r>
      <w:r>
        <w:t xml:space="preserve">reliability model but does not beat it. Long-horizon RUL from telemetry</w:t>
      </w:r>
      <w:r>
        <w:t xml:space="preserve"> </w:t>
      </w:r>
      <w:r>
        <w:t xml:space="preserve">therefore requires a tool that sees moderate wear, i.e., full-bus capture.</w:t>
      </w:r>
      <w:r>
        <w:t xml:space="preserve"> </w:t>
      </w:r>
      <w:r>
        <w:t xml:space="preserve">Applying the detection thresholds established above to the same real</w:t>
      </w:r>
      <w:r>
        <w:t xml:space="preserve"> </w:t>
      </w:r>
      <w:r>
        <w:t xml:space="preserve">usage histories gives a projected warning window (from first reliable</w:t>
      </w:r>
      <w:r>
        <w:t xml:space="preserve"> </w:t>
      </w:r>
      <w:r>
        <w:t xml:space="preserve">detection to functional failure) of median 25.5 days (interquartile range</w:t>
      </w:r>
      <w:r>
        <w:t xml:space="preserve"> </w:t>
      </w:r>
      <w:r>
        <w:t xml:space="preserve">14.3–40.2) for a full-bus tool, which detects from about 1.5 </w:t>
      </w:r>
      <m:oMath>
        <m:r>
          <m:t>Ω</m:t>
        </m:r>
      </m:oMath>
      <w:r>
        <w:t xml:space="preserve">,</w:t>
      </w:r>
      <w:r>
        <w:t xml:space="preserve"> </w:t>
      </w:r>
      <w:r>
        <w:t xml:space="preserve">against 14.1 days (7.3–21.2) for a polling tool, which detects from about</w:t>
      </w:r>
      <w:r>
        <w:t xml:space="preserve"> </w:t>
      </w:r>
      <w:r>
        <w:t xml:space="preserve">6 </w:t>
      </w:r>
      <m:oMath>
        <m:r>
          <m:t>Ω</m:t>
        </m:r>
      </m:oMath>
      <w:r>
        <w:t xml:space="preserve">. This projection depends on the knee width of the wear law and</w:t>
      </w:r>
      <w:r>
        <w:t xml:space="preserve"> </w:t>
      </w:r>
      <w:r>
        <w:t xml:space="preserve">is therefore indicative, but the ordering does not.</w:t>
      </w:r>
    </w:p>
    <w:bookmarkEnd w:id="80"/>
    <w:bookmarkStart w:id="84" w:name="sec:robust"/>
    <w:p>
      <w:pPr>
        <w:pStyle w:val="Heading2"/>
      </w:pPr>
      <w:r>
        <w:t xml:space="preserve">Robustness to Mis-Specified Physics</w:t>
      </w:r>
    </w:p>
    <w:p>
      <w:pPr>
        <w:pStyle w:val="CaptionedFigure"/>
      </w:pPr>
      <w:r>
        <w:drawing>
          <wp:inline>
            <wp:extent cx="5334000" cy="363179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word/fig/fig_robustnes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9. Robustness of VED detection when the test data are generated with</w:t>
      </w:r>
      <w:r>
        <w:t xml:space="preserve"> </w:t>
      </w:r>
      <w:r>
        <w:t xml:space="preserve">mis-specified physics (training always uses the nominal model of</w:t>
      </w:r>
      <w:r>
        <w:t xml:space="preserve"> </w:t>
      </w:r>
      <w:r>
        <w:t xml:space="preserve">Table 1). Dotted lines: nominal test physics. AUROC against</w:t>
      </w:r>
      <w:r>
        <w:t xml:space="preserve"> </w:t>
      </w:r>
      <w:r>
        <w:t xml:space="preserve">healthy and confounder trips; held-out half of the vehicles.</w:t>
      </w:r>
    </w:p>
    <w:p>
      <w:pPr>
        <w:pStyle w:val="BodyText"/>
      </w:pPr>
      <w:r>
        <w:t xml:space="preserve">The constants of Table 1 that are not fixed by standards</w:t>
      </w:r>
      <w:r>
        <w:t xml:space="preserve"> </w:t>
      </w:r>
      <w:r>
        <w:t xml:space="preserve">are unmeasured for J1962 receptacles. We therefore trained ECTA once on</w:t>
      </w:r>
      <w:r>
        <w:t xml:space="preserve"> </w:t>
      </w:r>
      <w:r>
        <w:t xml:space="preserve">the nominal model and tested it on held-out real data generated with each</w:t>
      </w:r>
      <w:r>
        <w:t xml:space="preserve"> </w:t>
      </w:r>
      <w:r>
        <w:t xml:space="preserve">constant perturbed (Fig. 9; for the full-bus corpus,</w:t>
      </w:r>
      <w:r>
        <w:t xml:space="preserve"> </w:t>
      </w:r>
      <w:r>
        <w:t xml:space="preserve">training on three vehicles and testing on the other three). On the</w:t>
      </w:r>
      <w:r>
        <w:t xml:space="preserve"> </w:t>
      </w:r>
      <w:r>
        <w:t xml:space="preserve">full-bus corpus ECTA is robust to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perturbation: the overall</w:t>
      </w:r>
      <w:r>
        <w:t xml:space="preserve"> </w:t>
      </w:r>
      <w:r>
        <w:t xml:space="preserve">AUROC stays between 0.84 and 0.95 (nominal 0.901) and severe-stage AUROC</w:t>
      </w:r>
      <w:r>
        <w:t xml:space="preserve"> </w:t>
      </w:r>
      <w:r>
        <w:t xml:space="preserve">never falls below 0.97, because a tool that counts individual lost frames</w:t>
      </w:r>
      <w:r>
        <w:t xml:space="preserve"> </w:t>
      </w:r>
      <w:r>
        <w:t xml:space="preserve">does not depend on brown-outs. For the polling fleet two regimes emerge.</w:t>
      </w:r>
      <w:r>
        <w:t xml:space="preserve"> </w:t>
      </w:r>
      <w:r>
        <w:t xml:space="preserve">Detection is insensitive—within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AUROC of nominal on VED</w:t>
      </w:r>
      <w:r>
        <w:t xml:space="preserve"> </w:t>
      </w:r>
      <w:r>
        <w:t xml:space="preserve">(0.748)—to the resistance fluctuation spread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the opportunity rate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the magnitude of the unobserved road input,</w:t>
      </w:r>
      <w:r>
        <w:t xml:space="preserve"> </w:t>
      </w:r>
      <w:r>
        <w:t xml:space="preserve">and the composition of the excitation (engine-only or road-only), i.e., to</w:t>
      </w:r>
      <w:r>
        <w:t xml:space="preserve"> </w:t>
      </w:r>
      <w:r>
        <w:t xml:space="preserve">the constants that shape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often</w:t>
      </w:r>
      <w:r>
        <w:t xml:space="preserve"> </w:t>
      </w:r>
      <w:r>
        <w:t xml:space="preserve">interruptions</w:t>
      </w:r>
      <w:r>
        <w:t xml:space="preserve"> </w:t>
      </w:r>
      <w:r>
        <w:t xml:space="preserve">occur. It is sensitive to the constants that decide whether interruptions</w:t>
      </w:r>
      <w:r>
        <w:t xml:space="preserve"> </w:t>
      </w:r>
      <w:r>
        <w:t xml:space="preserve">cause</w:t>
      </w:r>
      <w:r>
        <w:t xml:space="preserve"> </w:t>
      </w:r>
      <w:r>
        <w:rPr>
          <w:iCs/>
          <w:i/>
        </w:rPr>
        <w:t xml:space="preserve">brown-outs</w:t>
      </w:r>
      <w:r>
        <w:t xml:space="preserve">: shorter interruptions (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 a</w:t>
      </w:r>
      <w:r>
        <w:t xml:space="preserve"> </w:t>
      </w:r>
      <w:r>
        <w:t xml:space="preserve">longer tool hold-up time (10 ms), a higher discontinuity</w:t>
      </w:r>
      <w:r>
        <w:t xml:space="preserve"> </w:t>
      </w:r>
      <w:r>
        <w:t xml:space="preserve">threshold (15 Ω) or fewer supply-pin interruptions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lower severe-stage AUROC on VED from 0.887 to</w:t>
      </w:r>
      <w:r>
        <w:t xml:space="preserve"> </w:t>
      </w:r>
      <w:r>
        <w:t xml:space="preserve">0.62–0.79, while the opposite perturbations raise it to 0.93–0.97. The</w:t>
      </w:r>
      <w:r>
        <w:t xml:space="preserve"> </w:t>
      </w:r>
      <w:r>
        <w:t xml:space="preserve">practical reading is that a polling tool sees wear chiefly through</w:t>
      </w:r>
      <w:r>
        <w:t xml:space="preserve"> </w:t>
      </w:r>
      <w:r>
        <w:t xml:space="preserve">brown-outs, so the two quantities most worth measuring first on a bench</w:t>
      </w:r>
      <w:r>
        <w:t xml:space="preserve"> </w:t>
      </w:r>
      <w:r>
        <w:t xml:space="preserve">are the interruption-duration distribution of worn receptacles and the</w:t>
      </w:r>
      <w:r>
        <w:t xml:space="preserve"> </w:t>
      </w:r>
      <w:r>
        <w:t xml:space="preserve">hold-up time of the tool itself—the latter a design parameter that,</w:t>
      </w:r>
      <w:r>
        <w:t xml:space="preserve"> </w:t>
      </w:r>
      <w:r>
        <w:t xml:space="preserve">somewhat counter-intuitively, makes a tool a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wear sensor</w:t>
      </w:r>
      <w:r>
        <w:t xml:space="preserve"> </w:t>
      </w:r>
      <w:r>
        <w:t xml:space="preserve">when it is short.</w:t>
      </w:r>
    </w:p>
    <w:bookmarkEnd w:id="84"/>
    <w:bookmarkStart w:id="85" w:name="sec:extra"/>
    <w:p>
      <w:pPr>
        <w:pStyle w:val="Heading2"/>
      </w:pPr>
      <w:r>
        <w:t xml:space="preserve">Additional Validation</w:t>
      </w:r>
    </w:p>
    <w:p>
      <w:pPr>
        <w:pStyle w:val="FirstParagraph"/>
      </w:pPr>
      <w:r>
        <w:t xml:space="preserve">Four further checks, detailed in the Supplementary Material, address the</w:t>
      </w:r>
      <w:r>
        <w:t xml:space="preserve"> </w:t>
      </w:r>
      <w:r>
        <w:t xml:space="preserve">most likely objections to a physics-informed evaluation.</w:t>
      </w:r>
    </w:p>
    <w:p>
      <w:pPr>
        <w:pStyle w:val="BodyText"/>
      </w:pPr>
      <w:r>
        <w:rPr>
          <w:iCs/>
          <w:i/>
        </w:rPr>
        <w:t xml:space="preserve">A structurally different fault model.</w:t>
      </w:r>
      <w:r>
        <w:t xml:space="preserve"> </w:t>
      </w:r>
      <w:r>
        <w:t xml:space="preserve">To test whether ECTA learns</w:t>
      </w:r>
      <w:r>
        <w:t xml:space="preserve"> </w:t>
      </w:r>
      <w:r>
        <w:t xml:space="preserve">the physics or merely the simulator, we generated test faults with a</w:t>
      </w:r>
      <w:r>
        <w:t xml:space="preserve"> </w:t>
      </w:r>
      <w:r>
        <w:t xml:space="preserve">different process: a two-state (Gilbert–Elliott) contact that alternates</w:t>
      </w:r>
      <w:r>
        <w:t xml:space="preserve"> </w:t>
      </w:r>
      <w:r>
        <w:t xml:space="preserve">between quiet periods and chatter episodes, with exponential rather than</w:t>
      </w:r>
      <w:r>
        <w:t xml:space="preserve"> </w:t>
      </w:r>
      <w:r>
        <w:t xml:space="preserve">log-normal interruption durations and a brown-out criterion based on the</w:t>
      </w:r>
      <w:r>
        <w:t xml:space="preserve"> </w:t>
      </w:r>
      <w:r>
        <w:rPr>
          <w:iCs/>
          <w:i/>
        </w:rPr>
        <w:t xml:space="preserve">cumulative</w:t>
      </w:r>
      <w:r>
        <w:t xml:space="preserve"> </w:t>
      </w:r>
      <w:r>
        <w:t xml:space="preserve">open time of an episode instead of a single long</w:t>
      </w:r>
      <w:r>
        <w:t xml:space="preserve"> </w:t>
      </w:r>
      <w:r>
        <w:t xml:space="preserve">interruption. Its mean interruption rate and duration equal those of the</w:t>
      </w:r>
      <w:r>
        <w:t xml:space="preserve"> </w:t>
      </w:r>
      <w:r>
        <w:t xml:space="preserve">nominal model; its temporal structure does not. Trained only on the nominal</w:t>
      </w:r>
      <w:r>
        <w:t xml:space="preserve"> </w:t>
      </w:r>
      <w:r>
        <w:t xml:space="preserve">model, ECTA reaches an AUROC of 0.856 on full-bus captures (moderate 0.848,</w:t>
      </w:r>
      <w:r>
        <w:t xml:space="preserve"> </w:t>
      </w:r>
      <w:r>
        <w:t xml:space="preserve">severe 0.999), against 0.880 on matched physics, and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values</w:t>
      </w:r>
      <w:r>
        <w:t xml:space="preserve"> </w:t>
      </w:r>
      <w:r>
        <w:t xml:space="preserve">than on matched physics for the polling corpus (0.779) and VED (0.813),</w:t>
      </w:r>
      <w:r>
        <w:t xml:space="preserve"> </w:t>
      </w:r>
      <w:r>
        <w:t xml:space="preserve">where the energy-based brown-out rule makes severe wear more visible.</w:t>
      </w:r>
    </w:p>
    <w:p>
      <w:pPr>
        <w:pStyle w:val="BodyText"/>
      </w:pPr>
      <w:r>
        <w:rPr>
          <w:iCs/>
          <w:i/>
        </w:rPr>
        <w:t xml:space="preserve">Window length.</w:t>
      </w:r>
      <w:r>
        <w:t xml:space="preserve"> </w:t>
      </w:r>
      <w:r>
        <w:t xml:space="preserve">Full-bus detection rises monotonically with the</w:t>
      </w:r>
      <w:r>
        <w:t xml:space="preserve"> </w:t>
      </w:r>
      <w:r>
        <w:t xml:space="preserve">window: 0.824 (10 s), 0.879 (30 s) and 0.911 (60 s), with moderate wear at</w:t>
      </w:r>
      <w:r>
        <w:t xml:space="preserve"> </w:t>
      </w:r>
      <w:r>
        <w:t xml:space="preserve">0.843, 0.895 and 0.930. The 30-s window used throughout is therefore not</w:t>
      </w:r>
      <w:r>
        <w:t xml:space="preserve"> </w:t>
      </w:r>
      <w:r>
        <w:t xml:space="preserve">the most favourable choice; it trades a little accuracy for latency.</w:t>
      </w:r>
    </w:p>
    <w:p>
      <w:pPr>
        <w:pStyle w:val="BodyText"/>
      </w:pPr>
      <w:r>
        <w:rPr>
          <w:iCs/>
          <w:i/>
        </w:rPr>
        <w:t xml:space="preserve">Hyperparameters.</w:t>
      </w:r>
      <w:r>
        <w:t xml:space="preserve"> </w:t>
      </w:r>
      <w:r>
        <w:t xml:space="preserve">Hyperparameters were fixed once and never tuned.</w:t>
      </w:r>
      <w:r>
        <w:t xml:space="preserve"> </w:t>
      </w:r>
      <w:r>
        <w:t xml:space="preserve">Across seven gradient-boosting configurations (200–1 000 trees, 15–63</w:t>
      </w:r>
      <w:r>
        <w:t xml:space="preserve"> </w:t>
      </w:r>
      <w:r>
        <w:t xml:space="preserve">leaves, learning rates 0.02–0.1) the overall AUROC varies by at most</w:t>
      </w:r>
      <w:r>
        <w:t xml:space="preserve"> </w:t>
      </w:r>
      <w:r>
        <w:t xml:space="preserve">0.004 on full-bus captures, 0.007 on the polling corpus and 0.015 on VED.</w:t>
      </w:r>
    </w:p>
    <w:p>
      <w:pPr>
        <w:pStyle w:val="BodyText"/>
      </w:pPr>
      <w:r>
        <w:rPr>
          <w:iCs/>
          <w:i/>
        </w:rPr>
        <w:t xml:space="preserve">Operating points.</w:t>
      </w:r>
      <w:r>
        <w:t xml:space="preserve"> </w:t>
      </w:r>
      <w:r>
        <w:t xml:space="preserve">With the threshold set to detect 90% of severely</w:t>
      </w:r>
      <w:r>
        <w:t xml:space="preserve"> </w:t>
      </w:r>
      <w:r>
        <w:t xml:space="preserve">worn connectors, a full-bus tool raised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false alarm on the real</w:t>
      </w:r>
      <w:r>
        <w:t xml:space="preserve"> </w:t>
      </w:r>
      <w:r>
        <w:t xml:space="preserve">healthy windows of held-out vehicles (0.39 per hour at 95% detection).</w:t>
      </w:r>
      <w:r>
        <w:t xml:space="preserve"> </w:t>
      </w:r>
      <w:r>
        <w:t xml:space="preserve">For low-rate polling tools a single window cannot reach such a point, which</w:t>
      </w:r>
      <w:r>
        <w:t xml:space="preserve"> </w:t>
      </w:r>
      <w:r>
        <w:t xml:space="preserve">is why vehicle-level pooling (Fig. 7) is required before acting.</w:t>
      </w:r>
    </w:p>
    <w:p>
      <w:pPr>
        <w:pStyle w:val="BodyText"/>
      </w:pPr>
      <w:r>
        <w:rPr>
          <w:iCs/>
          <w:i/>
        </w:rPr>
        <w:t xml:space="preserve">A Transformer baseline.</w:t>
      </w:r>
      <w:r>
        <w:t xml:space="preserve"> </w:t>
      </w:r>
      <w:r>
        <w:t xml:space="preserve">A supervised Transformer encoder trained</w:t>
      </w:r>
      <w:r>
        <w:t xml:space="preserve"> </w:t>
      </w:r>
      <w:r>
        <w:t xml:space="preserve">end-to-end on the same binned sequences and folds does not close the gap:</w:t>
      </w:r>
      <w:r>
        <w:t xml:space="preserve"> </w:t>
      </w:r>
      <w:r>
        <w:t xml:space="preserve">it reaches an overall AUROC of 0.641 on full-bus captures, 0.665 on the</w:t>
      </w:r>
      <w:r>
        <w:t xml:space="preserve"> </w:t>
      </w:r>
      <w:r>
        <w:t xml:space="preserve">sampling and polling corpora and 0.590 on VED (ECTA: 0.880, 0.675, 0.723</w:t>
      </w:r>
      <w:r>
        <w:t xml:space="preserve"> </w:t>
      </w:r>
      <w:r>
        <w:t xml:space="preserve">and 0.775). On unseen vehicles, three different sequence architectures</w:t>
      </w:r>
      <w:r>
        <w:t xml:space="preserve"> </w:t>
      </w:r>
      <w:r>
        <w:t xml:space="preserve">(1D-CNN, LSTM autoencoder, Transformer) all fall well short of the</w:t>
      </w:r>
      <w:r>
        <w:t xml:space="preserve"> </w:t>
      </w:r>
      <w:r>
        <w:t xml:space="preserve">physics-derived features. Paired vehicle-bootstrap tests (Supplement S11)</w:t>
      </w:r>
      <w:r>
        <w:t xml:space="preserve"> </w:t>
      </w:r>
      <w:r>
        <w:t xml:space="preserve">confirm that ECTA’s advantage over every non-ECTA baseline on the full-bus</w:t>
      </w:r>
      <w:r>
        <w:t xml:space="preserve"> </w:t>
      </w:r>
      <w:r>
        <w:t xml:space="preserve">corpus (six vehicles) and on VED (381 vehicles) is significant at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0.001</m:t>
        </m:r>
      </m:oMath>
      <w:r>
        <w:t xml:space="preserve">, the resolution of 1 000 resamples; the polling corpus shows</w:t>
      </w:r>
      <w:r>
        <w:t xml:space="preserve"> </w:t>
      </w:r>
      <w:r>
        <w:t xml:space="preserve">the same direction but, with three vehicles, supports no formal test.</w:t>
      </w:r>
    </w:p>
    <w:bookmarkEnd w:id="85"/>
    <w:bookmarkStart w:id="89" w:name="feature-importance-and-cost"/>
    <w:p>
      <w:pPr>
        <w:pStyle w:val="Heading2"/>
      </w:pPr>
      <w:r>
        <w:t xml:space="preserve">Feature Importance and Cost</w:t>
      </w:r>
    </w:p>
    <w:p>
      <w:pPr>
        <w:pStyle w:val="FirstParagraph"/>
      </w:pPr>
      <w:r>
        <w:t xml:space="preserve">On VED the five most important features by split gain are the dispersion</w:t>
      </w:r>
      <w:r>
        <w:t xml:space="preserve"> </w:t>
      </w:r>
      <w:r>
        <w:t xml:space="preserve">of timeout-gap durations, the strong-event high/low excitation ratio, the</w:t>
      </w:r>
      <w:r>
        <w:t xml:space="preserve"> </w:t>
      </w:r>
      <w:r>
        <w:t xml:space="preserve">longest gap, long gaps per minute and the all-event excitation ratio</w:t>
      </w:r>
      <w:r>
        <w:t xml:space="preserve"> </w:t>
      </w:r>
      <w:r>
        <w:t xml:space="preserve">(Fig. 10); coherence features account for</w:t>
      </w:r>
      <w:r>
        <w:t xml:space="preserve"> </w:t>
      </w:r>
      <w:r>
        <w:t xml:space="preserve">48</w:t>
      </w:r>
      <w:r>
        <w:t xml:space="preserve"> </w:t>
      </w:r>
      <w:r>
        <w:t xml:space="preserve">% of the total gain. Feature extraction</w:t>
      </w:r>
      <w:r>
        <w:t xml:space="preserve"> </w:t>
      </w:r>
      <w:r>
        <w:t xml:space="preserve">takes 23 ms for a 30-s full-bus window containing 58 583 frames and</w:t>
      </w:r>
      <w:r>
        <w:t xml:space="preserve"> </w:t>
      </w:r>
      <w:r>
        <w:t xml:space="preserve">4.8 ms for a 120-s polling window in unoptimized Python, and the trained</w:t>
      </w:r>
      <w:r>
        <w:t xml:space="preserve"> </w:t>
      </w:r>
      <w:r>
        <w:t xml:space="preserve">detector is a 1.3-MB tree ensemble; ECTA is therefore deployable on the</w:t>
      </w:r>
      <w:r>
        <w:t xml:space="preserve"> </w:t>
      </w:r>
      <w:r>
        <w:t xml:space="preserve">tool or at the fleet back end at negligible cost.</w:t>
      </w:r>
    </w:p>
    <w:p>
      <w:pPr>
        <w:pStyle w:val="CaptionedFigure"/>
      </w:pPr>
      <w:r>
        <w:drawing>
          <wp:inline>
            <wp:extent cx="5334000" cy="324928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word/fig/fig_importance_ve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10. Twelve most important ECTA features on VED (share of split</w:t>
      </w:r>
      <w:r>
        <w:t xml:space="preserve"> </w:t>
      </w:r>
      <w:r>
        <w:t xml:space="preserve">gain). Blue: excitation-coherence features.</w:t>
      </w:r>
    </w:p>
    <w:bookmarkEnd w:id="89"/>
    <w:bookmarkEnd w:id="90"/>
    <w:bookmarkStart w:id="94" w:name="sec:discussion"/>
    <w:p>
      <w:pPr>
        <w:pStyle w:val="Heading1"/>
      </w:pPr>
      <w:r>
        <w:t xml:space="preserve">Discussion</w:t>
      </w:r>
    </w:p>
    <w:bookmarkStart w:id="91" w:name="what-the-evidence-supports"/>
    <w:p>
      <w:pPr>
        <w:pStyle w:val="Heading2"/>
      </w:pPr>
      <w:r>
        <w:t xml:space="preserve">What the Evidence Supports</w:t>
      </w:r>
    </w:p>
    <w:p>
      <w:pPr>
        <w:pStyle w:val="FirstParagraph"/>
      </w:pPr>
      <w:r>
        <w:t xml:space="preserve">Across five public datasets, nine vehicles analysed in detail and a</w:t>
      </w:r>
      <w:r>
        <w:t xml:space="preserve"> </w:t>
      </w:r>
      <w:r>
        <w:t xml:space="preserve">381-vehicle fleet, the results support five claims. First, a full-bus tool</w:t>
      </w:r>
      <w:r>
        <w:t xml:space="preserve"> </w:t>
      </w:r>
      <w:r>
        <w:t xml:space="preserve">detects moderate and severe DLC wear on vehicles it has never seen, with</w:t>
      </w:r>
      <w:r>
        <w:t xml:space="preserve"> </w:t>
      </w:r>
      <w:r>
        <w:t xml:space="preserve">uniform performance across six vehicles from at least three manufacturers, and</w:t>
      </w:r>
      <w:r>
        <w:t xml:space="preserve"> </w:t>
      </w:r>
      <w:r>
        <w:t xml:space="preserve">confirms moderate wear within minutes of driving. Second, severe wear is</w:t>
      </w:r>
      <w:r>
        <w:t xml:space="preserve"> </w:t>
      </w:r>
      <w:r>
        <w:t xml:space="preserve">detectable at every tool fidelity, and with near-certainty at the vehicle</w:t>
      </w:r>
      <w:r>
        <w:t xml:space="preserve"> </w:t>
      </w:r>
      <w:r>
        <w:t xml:space="preserve">level once a handful of trips are pooled. Third, which stage a tool can see</w:t>
      </w:r>
      <w:r>
        <w:t xml:space="preserve"> </w:t>
      </w:r>
      <w:r>
        <w:t xml:space="preserve">is predicted by a first-principles observability law, so the choice of</w:t>
      </w:r>
      <w:r>
        <w:t xml:space="preserve"> </w:t>
      </w:r>
      <w:r>
        <w:t xml:space="preserve">tool—its observation rate—rather than the choice of algorithm sets the</w:t>
      </w:r>
      <w:r>
        <w:t xml:space="preserve"> </w:t>
      </w:r>
      <w:r>
        <w:t xml:space="preserve">earliest point at which wear can be detected. Fourth, excitation coherence</w:t>
      </w:r>
      <w:r>
        <w:t xml:space="preserve"> </w:t>
      </w:r>
      <w:r>
        <w:t xml:space="preserve">is the feature family that makes polling-mode detection specific: it</w:t>
      </w:r>
      <w:r>
        <w:t xml:space="preserve"> </w:t>
      </w:r>
      <w:r>
        <w:t xml:space="preserve">separates wear from bus-wide interference and from vibration-independent</w:t>
      </w:r>
      <w:r>
        <w:t xml:space="preserve"> </w:t>
      </w:r>
      <w:r>
        <w:t xml:space="preserve">loss, which loss-counting rules and generic anomaly detectors cannot.</w:t>
      </w:r>
      <w:r>
        <w:t xml:space="preserve"> </w:t>
      </w:r>
      <w:r>
        <w:t xml:space="preserve">Fifth, a health index learned from telemetry supports a short-horizon early</w:t>
      </w:r>
      <w:r>
        <w:t xml:space="preserve"> </w:t>
      </w:r>
      <w:r>
        <w:t xml:space="preserve">warning with a low false-alarm rate, but not months-ahead RUL estimation for</w:t>
      </w:r>
      <w:r>
        <w:t xml:space="preserve"> </w:t>
      </w:r>
      <w:r>
        <w:t xml:space="preserve">polling tools.</w:t>
      </w:r>
    </w:p>
    <w:bookmarkEnd w:id="91"/>
    <w:bookmarkStart w:id="92" w:name="practical-implications"/>
    <w:p>
      <w:pPr>
        <w:pStyle w:val="Heading2"/>
      </w:pPr>
      <w:r>
        <w:t xml:space="preserve">Practical Implications</w:t>
      </w:r>
    </w:p>
    <w:p>
      <w:pPr>
        <w:pStyle w:val="FirstParagraph"/>
      </w:pPr>
      <w:r>
        <w:t xml:space="preserve">For telematics and fleet operators the findings translate into concrete</w:t>
      </w:r>
      <w:r>
        <w:t xml:space="preserve"> </w:t>
      </w:r>
      <w:r>
        <w:t xml:space="preserve">guidance: (i) log full-bus traffic, or at least CAN error counters and</w:t>
      </w:r>
      <w:r>
        <w:t xml:space="preserve"> </w:t>
      </w:r>
      <w:r>
        <w:t xml:space="preserve">brown-out events, if early warning matters; (ii) never attribute data loss</w:t>
      </w:r>
      <w:r>
        <w:t xml:space="preserve"> </w:t>
      </w:r>
      <w:r>
        <w:t xml:space="preserve">to a DLC from loss counts alone—check excitation coherence and, where</w:t>
      </w:r>
      <w:r>
        <w:t xml:space="preserve"> </w:t>
      </w:r>
      <w:r>
        <w:t xml:space="preserve">possible, whether losses are spread across ECUs; (iii) pool evidence per</w:t>
      </w:r>
      <w:r>
        <w:t xml:space="preserve"> </w:t>
      </w:r>
      <w:r>
        <w:t xml:space="preserve">vehicle across trips before acting; and (iv) treat the J1962 receptacle,</w:t>
      </w:r>
      <w:r>
        <w:t xml:space="preserve"> </w:t>
      </w:r>
      <w:r>
        <w:t xml:space="preserve">not only the device, as a field-replaceable item when the pooled evidence</w:t>
      </w:r>
      <w:r>
        <w:t xml:space="preserve"> </w:t>
      </w:r>
      <w:r>
        <w:t xml:space="preserve">is positive. These require no hardware change to existing devices.</w:t>
      </w:r>
    </w:p>
    <w:bookmarkEnd w:id="92"/>
    <w:bookmarkStart w:id="93" w:name="limitations-and-threats-to-validity"/>
    <w:p>
      <w:pPr>
        <w:pStyle w:val="Heading2"/>
      </w:pPr>
      <w:r>
        <w:t xml:space="preserve">Limitations and Threats to Validity</w:t>
      </w:r>
    </w:p>
    <w:p>
      <w:pPr>
        <w:pStyle w:val="FirstParagraph"/>
      </w:pPr>
      <w:r>
        <w:rPr>
          <w:iCs/>
          <w:i/>
        </w:rPr>
        <w:t xml:space="preserve">Fault realism.</w:t>
      </w:r>
      <w:r>
        <w:t xml:space="preserve"> </w:t>
      </w:r>
      <w:r>
        <w:t xml:space="preserve">The healthy telemetry, the excitation and the usage</w:t>
      </w:r>
      <w:r>
        <w:t xml:space="preserve"> </w:t>
      </w:r>
      <w:r>
        <w:t xml:space="preserve">histories are real, but the connector faults are modelled. No public</w:t>
      </w:r>
      <w:r>
        <w:t xml:space="preserve"> </w:t>
      </w:r>
      <w:r>
        <w:t xml:space="preserve">dataset of naturally worn J1962 connectors exists, and we do not claim</w:t>
      </w:r>
      <w:r>
        <w:t xml:space="preserve"> </w:t>
      </w:r>
      <w:r>
        <w:t xml:space="preserve">measured values for the unmeasured constants of Table 1.</w:t>
      </w:r>
      <w:r>
        <w:t xml:space="preserve"> </w:t>
      </w:r>
      <w:r>
        <w:t xml:space="preserve">We mitigated this in four ways: the model’s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follows the</w:t>
      </w:r>
      <w:r>
        <w:t xml:space="preserve"> </w:t>
      </w:r>
      <w:r>
        <w:t xml:space="preserve">contact literature and CAN/ISO 15765 behaviour; the detector never accesses</w:t>
      </w:r>
      <w:r>
        <w:t xml:space="preserve"> </w:t>
      </w:r>
      <w:r>
        <w:t xml:space="preserve">model internals; Section VI-H quantifies how performance</w:t>
      </w:r>
      <w:r>
        <w:t xml:space="preserve"> </w:t>
      </w:r>
      <w:r>
        <w:t xml:space="preserve">changes when the test physics differs from the training physics; and</w:t>
      </w:r>
      <w:r>
        <w:t xml:space="preserve"> </w:t>
      </w:r>
      <w:r>
        <w:t xml:space="preserve">Section VI-I shows that a detector trained on one fault process</w:t>
      </w:r>
      <w:r>
        <w:t xml:space="preserve"> </w:t>
      </w:r>
      <w:r>
        <w:t xml:space="preserve">retains its performance on a structurally different one.</w:t>
      </w:r>
      <w:r>
        <w:t xml:space="preserve"> </w:t>
      </w:r>
      <w:r>
        <w:t xml:space="preserve">Validation on connectors worn on a vibration rig and on field returns is</w:t>
      </w:r>
      <w:r>
        <w:t xml:space="preserve"> </w:t>
      </w:r>
      <w:r>
        <w:t xml:space="preserve">the necessary next step; a pre-registered bench protocol for it has been</w:t>
      </w:r>
      <w:r>
        <w:t xml:space="preserve"> </w:t>
      </w:r>
      <w:r>
        <w:t xml:space="preserve">prepared by the authors.</w:t>
      </w:r>
    </w:p>
    <w:p>
      <w:pPr>
        <w:pStyle w:val="BodyText"/>
      </w:pPr>
      <w:r>
        <w:rPr>
          <w:iCs/>
          <w:i/>
        </w:rPr>
        <w:t xml:space="preserve">Data coverage.</w:t>
      </w:r>
      <w:r>
        <w:t xml:space="preserve"> </w:t>
      </w:r>
      <w:r>
        <w:t xml:space="preserve">The full-bus corpus covers six vehicles and 2.68 h of</w:t>
      </w:r>
      <w:r>
        <w:t xml:space="preserve"> </w:t>
      </w:r>
      <w:r>
        <w:t xml:space="preserve">driving (17.5 million frames); three of the six are General Motors products,</w:t>
      </w:r>
      <w:r>
        <w:t xml:space="preserve"> </w:t>
      </w:r>
      <w:r>
        <w:t xml:space="preserve">and broader manufacturer coverage would strengthen the generalization claim.</w:t>
      </w:r>
      <w:r>
        <w:t xml:space="preserve"> </w:t>
      </w:r>
      <w:r>
        <w:t xml:space="preserve">The sampling and polling corpora each cover three vehicles. VED provides breadth (381</w:t>
      </w:r>
      <w:r>
        <w:t xml:space="preserve"> </w:t>
      </w:r>
      <w:r>
        <w:t xml:space="preserve">vehicles) but only through one, low-rate logger type.</w:t>
      </w:r>
    </w:p>
    <w:p>
      <w:pPr>
        <w:pStyle w:val="BodyText"/>
      </w:pPr>
      <w:r>
        <w:rPr>
          <w:iCs/>
          <w:i/>
        </w:rPr>
        <w:t xml:space="preserve">Post-hoc choices.</w:t>
      </w:r>
      <w:r>
        <w:t xml:space="preserve"> </w:t>
      </w:r>
      <w:r>
        <w:t xml:space="preserve">The 20-</w:t>
      </w:r>
      <m:oMath>
        <m:r>
          <m:t>Ω</m:t>
        </m:r>
      </m:oMath>
      <w:r>
        <w:t xml:space="preserve"> </w:t>
      </w:r>
      <w:r>
        <w:t xml:space="preserve">failure threshold in the prognosis</w:t>
      </w:r>
      <w:r>
        <w:t xml:space="preserve"> </w:t>
      </w:r>
      <w:r>
        <w:t xml:space="preserve">study was chosen after the pre-specified 6-</w:t>
      </w:r>
      <m:oMath>
        <m:r>
          <m:t>Ω</m:t>
        </m:r>
      </m:oMath>
      <w:r>
        <w:t xml:space="preserve"> </w:t>
      </w:r>
      <w:r>
        <w:t xml:space="preserve">analysis; we report both.</w:t>
      </w:r>
      <w:r>
        <w:t xml:space="preserve"> </w:t>
      </w:r>
      <w:r>
        <w:t xml:space="preserve">In the observability model, the sampling-logger term (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was corrected after a first comparison revealed that a frame lost on the</w:t>
      </w:r>
      <w:r>
        <w:t xml:space="preserve"> </w:t>
      </w:r>
      <w:r>
        <w:t xml:space="preserve">wire is replaced by the next sampled frame; the correction is physical and</w:t>
      </w:r>
      <w:r>
        <w:t xml:space="preserve"> </w:t>
      </w:r>
      <w:r>
        <w:t xml:space="preserve">is stated in Section IV-E. All detector design choices</w:t>
      </w:r>
      <w:r>
        <w:t xml:space="preserve"> </w:t>
      </w:r>
      <w:r>
        <w:t xml:space="preserve">(features, model, hyperparameters, windows, splits) were fixed before the</w:t>
      </w:r>
      <w:r>
        <w:t xml:space="preserve"> </w:t>
      </w:r>
      <w:r>
        <w:t xml:space="preserve">held-out evaluations were run.</w:t>
      </w:r>
    </w:p>
    <w:p>
      <w:pPr>
        <w:pStyle w:val="BodyText"/>
      </w:pPr>
      <w:r>
        <w:rPr>
          <w:iCs/>
          <w:i/>
        </w:rPr>
        <w:t xml:space="preserve">Confounder coverage.</w:t>
      </w:r>
      <w:r>
        <w:t xml:space="preserve"> </w:t>
      </w:r>
      <w:r>
        <w:t xml:space="preserve">Four confounders were modelled; others exist</w:t>
      </w:r>
      <w:r>
        <w:t xml:space="preserve"> </w:t>
      </w:r>
      <w:r>
        <w:t xml:space="preserve">(e.g., ignition-key cycling, deliberate tool sleep modes, cellular back-haul</w:t>
      </w:r>
      <w:r>
        <w:t xml:space="preserve"> </w:t>
      </w:r>
      <w:r>
        <w:t xml:space="preserve">outages that drop already-logged data). The ECU-side confounder in</w:t>
      </w:r>
      <w:r>
        <w:t xml:space="preserve"> </w:t>
      </w:r>
      <w:r>
        <w:t xml:space="preserve">polling mode is, as shown, not separable without multi-ECU visibility.</w:t>
      </w:r>
    </w:p>
    <w:p>
      <w:pPr>
        <w:pStyle w:val="BodyText"/>
      </w:pPr>
      <w:r>
        <w:rPr>
          <w:iCs/>
          <w:i/>
        </w:rPr>
        <w:t xml:space="preserve">Protocol coverage.</w:t>
      </w:r>
      <w:r>
        <w:t xml:space="preserve"> </w:t>
      </w:r>
      <w:r>
        <w:t xml:space="preserve">All data are classical CAN at 500 kbit/s. The</w:t>
      </w:r>
      <w:r>
        <w:t xml:space="preserve"> </w:t>
      </w:r>
      <w:r>
        <w:t xml:space="preserve">physics carries over to CAN-FD, whose faster data phase shortens frames</w:t>
      </w:r>
      <w:r>
        <w:t xml:space="preserve"> </w:t>
      </w:r>
      <w:r>
        <w:t xml:space="preserve">and therefore lowers the per-frame hit probability, and to legacy OBD-II</w:t>
      </w:r>
      <w:r>
        <w:t xml:space="preserve"> </w:t>
      </w:r>
      <w:r>
        <w:t xml:space="preserve">transports (ISO 9141, J1850), but these were not evaluated.</w:t>
      </w:r>
    </w:p>
    <w:bookmarkEnd w:id="93"/>
    <w:bookmarkEnd w:id="94"/>
    <w:bookmarkStart w:id="9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introduced excitation-coherent telemetry analysis for</w:t>
      </w:r>
      <w:r>
        <w:t xml:space="preserve"> </w:t>
      </w:r>
      <w:r>
        <w:t xml:space="preserve">detecting, attributing and predicting the wear of the OBD-II diagnostic</w:t>
      </w:r>
      <w:r>
        <w:t xml:space="preserve"> </w:t>
      </w:r>
      <w:r>
        <w:t xml:space="preserve">connector from the telemetry of the attached tool. A physics-informed model</w:t>
      </w:r>
      <w:r>
        <w:t xml:space="preserve"> </w:t>
      </w:r>
      <w:r>
        <w:t xml:space="preserve">links fretting wear to the observable behaviour of three classes of</w:t>
      </w:r>
      <w:r>
        <w:t xml:space="preserve"> </w:t>
      </w:r>
      <w:r>
        <w:t xml:space="preserve">diagnostic tool, and an evaluation on real data from five public datasets,</w:t>
      </w:r>
      <w:r>
        <w:t xml:space="preserve"> </w:t>
      </w:r>
      <w:r>
        <w:t xml:space="preserve">nine vehicles and a 381-vehicle fleet, with strictly vehicle-disjoint</w:t>
      </w:r>
      <w:r>
        <w:t xml:space="preserve"> </w:t>
      </w:r>
      <w:r>
        <w:t xml:space="preserve">splits, shows that (i) a full-bus tool detects wear on unseen vehicles with</w:t>
      </w:r>
      <w:r>
        <w:t xml:space="preserve"> </w:t>
      </w:r>
      <w:r>
        <w:t xml:space="preserve">AUROC 0.880 (moderate 0.891, severe 0.995), uniformly across six vehicles</w:t>
      </w:r>
      <w:r>
        <w:t xml:space="preserve"> </w:t>
      </w:r>
      <w:r>
        <w:t xml:space="preserve">from at least three manufacturers, and confirms moderate wear within two minutes of</w:t>
      </w:r>
      <w:r>
        <w:t xml:space="preserve"> </w:t>
      </w:r>
      <w:r>
        <w:t xml:space="preserve">driving; (ii) a first-principles observability law predicts which wear</w:t>
      </w:r>
      <w:r>
        <w:t xml:space="preserve"> </w:t>
      </w:r>
      <w:r>
        <w:t xml:space="preserve">stages each tool can detect (Spearman 0.93 with measured performance);</w:t>
      </w:r>
      <w:r>
        <w:t xml:space="preserve"> </w:t>
      </w:r>
      <w:r>
        <w:t xml:space="preserve">(iii) for low-rate polling tools, excitation coherence is what separates</w:t>
      </w:r>
      <w:r>
        <w:t xml:space="preserve"> </w:t>
      </w:r>
      <w:r>
        <w:t xml:space="preserve">wear from its look-alikes (0.947 vs. 0.737 against bus interference) and</w:t>
      </w:r>
      <w:r>
        <w:t xml:space="preserve"> </w:t>
      </w:r>
      <w:r>
        <w:t xml:space="preserve">severe wear is confirmed per vehicle with AUROC 0.999 after ten trips; and</w:t>
      </w:r>
      <w:r>
        <w:t xml:space="preserve"> </w:t>
      </w:r>
      <w:r>
        <w:t xml:space="preserve">(iv) telemetry supports early warnings with 88% timely detection and 1.5%</w:t>
      </w:r>
      <w:r>
        <w:t xml:space="preserve"> </w:t>
      </w:r>
      <w:r>
        <w:t xml:space="preserve">false alarms, but not months-ahead RUL, for low-rate tools. Future work will</w:t>
      </w:r>
      <w:r>
        <w:t xml:space="preserve"> </w:t>
      </w:r>
      <w:r>
        <w:t xml:space="preserve">validate the method on naturally worn connectors, extend it to CAN</w:t>
      </w:r>
      <w:r>
        <w:t xml:space="preserve"> </w:t>
      </w:r>
      <w:r>
        <w:t xml:space="preserve">error-counter telemetry and CAN-FD, and investigate multi-ECU attribution.</w:t>
      </w:r>
    </w:p>
    <w:bookmarkEnd w:id="95"/>
    <w:bookmarkStart w:id="9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datasets used are public</w:t>
      </w:r>
      <w:r>
        <w:t xml:space="preserve"> </w:t>
      </w:r>
      <w:hyperlink w:anchor="ref-hcrl_gids">
        <w:r>
          <w:rPr>
            <w:rStyle w:val="Hyperlink"/>
          </w:rPr>
          <w:t xml:space="preserve">[24]</w:t>
        </w:r>
      </w:hyperlink>
      <w:r>
        <w:t xml:space="preserve">,</w:t>
      </w:r>
      <w:r>
        <w:t xml:space="preserve"> </w:t>
      </w:r>
      <w:hyperlink w:anchor="ref-cantrain">
        <w:r>
          <w:rPr>
            <w:rStyle w:val="Hyperlink"/>
          </w:rPr>
          <w:t xml:space="preserve">[26]</w:t>
        </w:r>
      </w:hyperlink>
      <w:r>
        <w:t xml:space="preserve">,</w:t>
      </w:r>
      <w:r>
        <w:t xml:space="preserve"> </w:t>
      </w:r>
      <w:hyperlink w:anchor="ref-mirgu">
        <w:r>
          <w:rPr>
            <w:rStyle w:val="Hyperlink"/>
          </w:rPr>
          <w:t xml:space="preserve">[27]</w:t>
        </w:r>
      </w:hyperlink>
      <w:r>
        <w:t xml:space="preserve">,</w:t>
      </w:r>
      <w:r>
        <w:t xml:space="preserve"> </w:t>
      </w:r>
      <w:hyperlink w:anchor="ref-canmodes">
        <w:r>
          <w:rPr>
            <w:rStyle w:val="Hyperlink"/>
          </w:rPr>
          <w:t xml:space="preserve">[40]</w:t>
        </w:r>
      </w:hyperlink>
      <w:r>
        <w:t xml:space="preserve">,</w:t>
      </w:r>
      <w:r>
        <w:t xml:space="preserve"> </w:t>
      </w:r>
      <w:hyperlink w:anchor="ref-ved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t xml:space="preserve">The complete code for data cleaning, fault modelling, feature extraction,</w:t>
      </w:r>
      <w:r>
        <w:t xml:space="preserve"> </w:t>
      </w:r>
      <w:r>
        <w:t xml:space="preserve">experiments, figures and tables, together with scripts that reproduce every</w:t>
      </w:r>
      <w:r>
        <w:t xml:space="preserve"> </w:t>
      </w:r>
      <w:r>
        <w:t xml:space="preserve">number reported here, is available at</w:t>
      </w:r>
      <w:r>
        <w:t xml:space="preserve"> </w:t>
      </w:r>
      <w:hyperlink r:id="rId96">
        <w:r>
          <w:rPr>
            <w:rStyle w:val="Hyperlink"/>
          </w:rPr>
          <w:t xml:space="preserve">https://github.com/Bhargavteja-9779/FOAE-Fault-Origin-Attribution-Engine</w:t>
        </w:r>
      </w:hyperlink>
      <w:r>
        <w:t xml:space="preserve"> </w:t>
      </w:r>
      <w:r>
        <w:t xml:space="preserve">(directory</w:t>
      </w:r>
      <w:r>
        <w:t xml:space="preserve"> </w:t>
      </w:r>
      <w:r>
        <w:rPr>
          <w:rStyle w:val="VerbatimChar"/>
        </w:rPr>
        <w:t xml:space="preserve">ocwd</w:t>
      </w:r>
      <w:r>
        <w:t xml:space="preserve">).</w:t>
      </w:r>
    </w:p>
    <w:bookmarkEnd w:id="97"/>
    <w:bookmarkStart w:id="98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 creators of the can-train-and-test, HCRL Car-Hacking, CAN-MIRGU, CANmodes</w:t>
      </w:r>
      <w:r>
        <w:t xml:space="preserve"> </w:t>
      </w:r>
      <w:r>
        <w:t xml:space="preserve">and Vehicle Energy datasets for making their recordings public. The</w:t>
      </w:r>
      <w:r>
        <w:t xml:space="preserve"> </w:t>
      </w:r>
      <w:r>
        <w:t xml:space="preserve">method described here is related to Indian Patent Application</w:t>
      </w:r>
      <w:r>
        <w:t xml:space="preserve"> </w:t>
      </w:r>
      <w:r>
        <w:t xml:space="preserve">202641074361</w:t>
      </w:r>
      <w:r>
        <w:t xml:space="preserve"> </w:t>
      </w:r>
      <w:hyperlink w:anchor="ref-patent_in">
        <w:r>
          <w:rPr>
            <w:rStyle w:val="Hyperlink"/>
          </w:rPr>
          <w:t xml:space="preserve">[44]</w:t>
        </w:r>
      </w:hyperlink>
      <w:r>
        <w:t xml:space="preserve">.</w:t>
      </w:r>
    </w:p>
    <w:bookmarkEnd w:id="98"/>
    <w:bookmarkStart w:id="99" w:name="references"/>
    <w:p>
      <w:pPr>
        <w:pStyle w:val="Heading1"/>
      </w:pPr>
      <w:r>
        <w:t xml:space="preserve">References</w:t>
      </w:r>
    </w:p>
    <w:bookmarkEnd w:id="99"/>
    <w:bookmarkStart w:id="100" w:name="author-biographies"/>
    <w:p>
      <w:pPr>
        <w:pStyle w:val="Heading1"/>
      </w:pPr>
      <w:r>
        <w:t xml:space="preserve">Author Biographies</w:t>
      </w:r>
    </w:p>
    <w:p>
      <w:pPr>
        <w:pStyle w:val="FirstParagraph"/>
      </w:pPr>
      <w:r>
        <w:rPr>
          <w:bCs/>
          <w:b/>
        </w:rPr>
        <w:t xml:space="preserve">P. N. Bhargav Teja</w:t>
      </w:r>
      <w:r>
        <w:t xml:space="preserve"> </w:t>
      </w:r>
      <w:r>
        <w:t xml:space="preserve">is with the School of Computer Science and Engineering, Vellore Institute of Technology, Vellore, India. [ADD BIOGRAPHY]</w:t>
      </w:r>
    </w:p>
    <w:p>
      <w:pPr>
        <w:pStyle w:val="BodyText"/>
      </w:pPr>
      <w:r>
        <w:rPr>
          <w:bCs/>
          <w:b/>
        </w:rPr>
        <w:t xml:space="preserve">Lanka Sree Chathurya</w:t>
      </w:r>
      <w:r>
        <w:t xml:space="preserve"> </w:t>
      </w:r>
      <w:r>
        <w:t xml:space="preserve">is with the School of Computer Science and Engineering, Vellore Institute of Technology, Vellore, India. [ADD BIOGRAPHY]</w:t>
      </w:r>
    </w:p>
    <w:p>
      <w:pPr>
        <w:pStyle w:val="BodyText"/>
      </w:pPr>
      <w:r>
        <w:rPr>
          <w:bCs/>
          <w:b/>
        </w:rPr>
        <w:t xml:space="preserve">K. Arun Reddy</w:t>
      </w:r>
      <w:r>
        <w:t xml:space="preserve"> </w:t>
      </w:r>
      <w:r>
        <w:t xml:space="preserve">is with the School of Computer Science and Engineering, Vellore Institute of Technology, Vellore, India. [ADD BIOGRAPHY]</w:t>
      </w:r>
    </w:p>
    <w:p>
      <w:pPr>
        <w:pStyle w:val="BodyText"/>
      </w:pPr>
      <w:r>
        <w:rPr>
          <w:bCs/>
          <w:b/>
        </w:rPr>
        <w:t xml:space="preserve">Ragavan K</w:t>
      </w:r>
      <w:r>
        <w:t xml:space="preserve"> </w:t>
      </w:r>
      <w:r>
        <w:t xml:space="preserve">is with the School of Computer Science and Engineering, Vellore Institute of Technology, Vellore, India. [ADD BIOGRAPHY]</w:t>
      </w:r>
    </w:p>
    <w:bookmarkEnd w:id="100"/>
    <w:bookmarkStart w:id="158" w:name="bibliography"/>
    <w:p>
      <w:pPr>
        <w:pStyle w:val="Heading1"/>
      </w:pPr>
      <w:r>
        <w:t xml:space="preserve">References</w:t>
      </w:r>
    </w:p>
    <w:bookmarkStart w:id="157" w:name="refs"/>
    <w:bookmarkStart w:id="101" w:name="ref-j196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SAE International,</w:t>
      </w:r>
      <w:r>
        <w:t xml:space="preserve"> </w:t>
      </w:r>
      <w:r>
        <w:t xml:space="preserve">“</w:t>
      </w:r>
      <w:r>
        <w:t xml:space="preserve">SAE J1962</w:t>
      </w:r>
      <w:r>
        <w:t xml:space="preserve">: Diagnostic connector.”</w:t>
      </w:r>
      <w:r>
        <w:t xml:space="preserve"> </w:t>
      </w:r>
      <w:r>
        <w:t xml:space="preserve">Surface Vehicle Standard, 2016.</w:t>
      </w:r>
    </w:p>
    <w:bookmarkEnd w:id="101"/>
    <w:bookmarkStart w:id="102" w:name="ref-antler198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Antler,</w:t>
      </w:r>
      <w:r>
        <w:t xml:space="preserve"> </w:t>
      </w:r>
      <w:r>
        <w:t xml:space="preserve">“Survey of contact fretting in electrical contacts,”</w:t>
      </w:r>
      <w:r>
        <w:t xml:space="preserve"> </w:t>
      </w:r>
      <w:r>
        <w:rPr>
          <w:iCs/>
          <w:i/>
        </w:rPr>
        <w:t xml:space="preserve">IEEE Trans. Compon., Hybrids, Manuf. Technol.</w:t>
      </w:r>
      <w:r>
        <w:t xml:space="preserve">, vol. 8, no. 1, pp. 87–104, 1985.</w:t>
      </w:r>
    </w:p>
    <w:bookmarkEnd w:id="102"/>
    <w:bookmarkStart w:id="103" w:name="ref-bryant199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D. Bryant,</w:t>
      </w:r>
      <w:r>
        <w:t xml:space="preserve"> </w:t>
      </w:r>
      <w:r>
        <w:t xml:space="preserve">“Resistance buildup in electrical connectors due to fretting corrosion of rough surfaces,”</w:t>
      </w:r>
      <w:r>
        <w:t xml:space="preserve"> </w:t>
      </w:r>
      <w:r>
        <w:rPr>
          <w:iCs/>
          <w:i/>
        </w:rPr>
        <w:t xml:space="preserve">IEEE Trans. Compon., Packag., Manuf. Technol. A</w:t>
      </w:r>
      <w:r>
        <w:t xml:space="preserve">, vol. 17, no. 1, pp. 86–95, 1994.</w:t>
      </w:r>
    </w:p>
    <w:bookmarkEnd w:id="103"/>
    <w:bookmarkStart w:id="105" w:name="ref-park200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Y. W. Park, T. S. N. S. Narayanan, and K. Y. Lee,</w:t>
      </w:r>
      <w:r>
        <w:t xml:space="preserve"> </w:t>
      </w:r>
      <w:r>
        <w:t xml:space="preserve">“Fretting corrosion of tin-plated contacts,”</w:t>
      </w:r>
      <w:r>
        <w:t xml:space="preserve"> </w:t>
      </w:r>
      <w:r>
        <w:rPr>
          <w:iCs/>
          <w:i/>
        </w:rPr>
        <w:t xml:space="preserve">Tribol. Int.</w:t>
      </w:r>
      <w:r>
        <w:t xml:space="preserve">, vol. 41, no. 7, pp. 616–628, 2008, doi:</w:t>
      </w:r>
      <w:r>
        <w:t xml:space="preserve"> </w:t>
      </w:r>
      <w:hyperlink r:id="rId104">
        <w:r>
          <w:rPr>
            <w:rStyle w:val="Hyperlink"/>
          </w:rPr>
          <w:t xml:space="preserve">10.1016/j.triboint.2007.02.002</w:t>
        </w:r>
      </w:hyperlink>
      <w:r>
        <w:t xml:space="preserve">.</w:t>
      </w:r>
    </w:p>
    <w:bookmarkEnd w:id="105"/>
    <w:bookmarkStart w:id="106" w:name="ref-braunovi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Braunović, V. V. Konchits, and N. K. Myshkin,</w:t>
      </w:r>
      <w:r>
        <w:t xml:space="preserve"> </w:t>
      </w:r>
      <w:r>
        <w:rPr>
          <w:iCs/>
          <w:i/>
        </w:rPr>
        <w:t xml:space="preserve">Electrical contacts: Fundamentals, applications and technology</w:t>
      </w:r>
      <w:r>
        <w:t xml:space="preserve">. Boca Raton, FL, USA: CRC Press, 2007.</w:t>
      </w:r>
    </w:p>
    <w:bookmarkEnd w:id="106"/>
    <w:bookmarkStart w:id="107" w:name="ref-hol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Holm,</w:t>
      </w:r>
      <w:r>
        <w:t xml:space="preserve"> </w:t>
      </w:r>
      <w:r>
        <w:rPr>
          <w:iCs/>
          <w:i/>
        </w:rPr>
        <w:t xml:space="preserve">Electric contacts: Theory and application</w:t>
      </w:r>
      <w:r>
        <w:t xml:space="preserve">, 4th ed. Berlin, Germany: Springer, 1967.</w:t>
      </w:r>
    </w:p>
    <w:bookmarkEnd w:id="107"/>
    <w:bookmarkStart w:id="108" w:name="ref-park2006ij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Y. W. Park, J. P. Jung, and K. Y. Lee,</w:t>
      </w:r>
      <w:r>
        <w:t xml:space="preserve"> </w:t>
      </w:r>
      <w:r>
        <w:t xml:space="preserve">“Overview of fretting corrosion in electrical connectors,”</w:t>
      </w:r>
      <w:r>
        <w:t xml:space="preserve"> </w:t>
      </w:r>
      <w:r>
        <w:rPr>
          <w:iCs/>
          <w:i/>
        </w:rPr>
        <w:t xml:space="preserve">Int. J. Automot. Technol.</w:t>
      </w:r>
      <w:r>
        <w:t xml:space="preserve">, vol. 7, no. 1, pp. 75–82, 2006.</w:t>
      </w:r>
    </w:p>
    <w:bookmarkEnd w:id="108"/>
    <w:bookmarkStart w:id="109" w:name="ref-flowers200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T. Flowers, F. Xie, M. J. Bozack, and R. D. Malucci,</w:t>
      </w:r>
      <w:r>
        <w:t xml:space="preserve"> </w:t>
      </w:r>
      <w:r>
        <w:t xml:space="preserve">“Vibration thresholds for fretting corrosion in electrical connectors,”</w:t>
      </w:r>
      <w:r>
        <w:t xml:space="preserve"> </w:t>
      </w:r>
      <w:r>
        <w:rPr>
          <w:iCs/>
          <w:i/>
        </w:rPr>
        <w:t xml:space="preserve">IEEE Trans. Compon. Packag. Technol.</w:t>
      </w:r>
      <w:r>
        <w:t xml:space="preserve">, vol. 27, no. 1, pp. 65–71, 2004.</w:t>
      </w:r>
    </w:p>
    <w:bookmarkEnd w:id="109"/>
    <w:bookmarkStart w:id="110" w:name="ref-shen2018tcpm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Q. Shen, K. Lv, G. Liu, and J. Qiu,</w:t>
      </w:r>
      <w:r>
        <w:t xml:space="preserve"> </w:t>
      </w:r>
      <w:r>
        <w:t xml:space="preserve">“Dynamic performance of electrical connector contact resistance and intermittent fault under vibration,”</w:t>
      </w:r>
      <w:r>
        <w:t xml:space="preserve"> </w:t>
      </w:r>
      <w:r>
        <w:rPr>
          <w:iCs/>
          <w:i/>
        </w:rPr>
        <w:t xml:space="preserve">IEEE Trans. Compon., Packag., Manuf. Technol.</w:t>
      </w:r>
      <w:r>
        <w:t xml:space="preserve">, vol. 8, no. 2, pp. 216–225, 2018.</w:t>
      </w:r>
    </w:p>
    <w:bookmarkEnd w:id="110"/>
    <w:bookmarkStart w:id="112" w:name="ref-shen2017acces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Q. Shen, K. Lv, G. Liu, and J. Qiu,</w:t>
      </w:r>
      <w:r>
        <w:t xml:space="preserve"> </w:t>
      </w:r>
      <w:r>
        <w:t xml:space="preserve">“Impact of electrical contact resistance on the high-speed transmission and on-line diagnosis of electrical connector intermittent faults,”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 5, pp. 4221–4232, 2017, doi:</w:t>
      </w:r>
      <w:r>
        <w:t xml:space="preserve"> </w:t>
      </w:r>
      <w:hyperlink r:id="rId111">
        <w:r>
          <w:rPr>
            <w:rStyle w:val="Hyperlink"/>
          </w:rPr>
          <w:t xml:space="preserve">10.1109/ACCESS.2017.2679223</w:t>
        </w:r>
      </w:hyperlink>
      <w:r>
        <w:t xml:space="preserve">.</w:t>
      </w:r>
    </w:p>
    <w:bookmarkEnd w:id="112"/>
    <w:bookmarkStart w:id="113" w:name="ref-uscar2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USCAR,</w:t>
      </w:r>
      <w:r>
        <w:t xml:space="preserve"> </w:t>
      </w:r>
      <w:r>
        <w:t xml:space="preserve">“</w:t>
      </w:r>
      <w:r>
        <w:t xml:space="preserve">SAE/USCAR-2</w:t>
      </w:r>
      <w:r>
        <w:t xml:space="preserve">: Performance specification for automotive electrical connector systems.”</w:t>
      </w:r>
      <w:r>
        <w:t xml:space="preserve"> </w:t>
      </w:r>
      <w:r>
        <w:t xml:space="preserve">SAE International / United States Council for Automotive Research, 2020.</w:t>
      </w:r>
    </w:p>
    <w:bookmarkEnd w:id="113"/>
    <w:bookmarkStart w:id="114" w:name="ref-bosch_ca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Robert Bosch GmbH,</w:t>
      </w:r>
      <w:r>
        <w:t xml:space="preserve"> </w:t>
      </w:r>
      <w:r>
        <w:t xml:space="preserve">“</w:t>
      </w:r>
      <w:r>
        <w:t xml:space="preserve">CAN</w:t>
      </w:r>
      <w:r>
        <w:t xml:space="preserve"> </w:t>
      </w:r>
      <w:r>
        <w:t xml:space="preserve">specification version 2.0,”</w:t>
      </w:r>
      <w:r>
        <w:t xml:space="preserve"> </w:t>
      </w:r>
      <w:r>
        <w:t xml:space="preserve">Robert Bosch GmbH, Stuttgart, Germany, 1991.</w:t>
      </w:r>
    </w:p>
    <w:bookmarkEnd w:id="114"/>
    <w:bookmarkStart w:id="115" w:name="ref-iso11898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ISO,</w:t>
      </w:r>
      <w:r>
        <w:t xml:space="preserve"> </w:t>
      </w:r>
      <w:r>
        <w:t xml:space="preserve">“</w:t>
      </w:r>
      <w:r>
        <w:t xml:space="preserve">ISO 11898-1</w:t>
      </w:r>
      <w:r>
        <w:t xml:space="preserve">: Road vehicles—controller area network (</w:t>
      </w:r>
      <w:r>
        <w:t xml:space="preserve">CAN</w:t>
      </w:r>
      <w:r>
        <w:t xml:space="preserve">)—part 1: Data link layer and physical signalling.”</w:t>
      </w:r>
      <w:r>
        <w:t xml:space="preserve"> </w:t>
      </w:r>
      <w:r>
        <w:t xml:space="preserve">International Organization for Standardization, 2015.</w:t>
      </w:r>
    </w:p>
    <w:bookmarkEnd w:id="115"/>
    <w:bookmarkStart w:id="117" w:name="ref-song2016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M. Song, H. R. Kim, and H. K. Kim,</w:t>
      </w:r>
      <w:r>
        <w:t xml:space="preserve"> </w:t>
      </w:r>
      <w:r>
        <w:t xml:space="preserve">“Intrusion detection system based on the analysis of time intervals of</w:t>
      </w:r>
      <w:r>
        <w:t xml:space="preserve"> </w:t>
      </w:r>
      <w:r>
        <w:t xml:space="preserve">CAN</w:t>
      </w:r>
      <w:r>
        <w:t xml:space="preserve"> </w:t>
      </w:r>
      <w:r>
        <w:t xml:space="preserve">messages for in-vehicle network,”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Int. Conf. Inf. Netw. (ICOIN)</w:t>
      </w:r>
      <w:r>
        <w:t xml:space="preserve">, 2016, pp. 63–68. doi:</w:t>
      </w:r>
      <w:r>
        <w:t xml:space="preserve"> </w:t>
      </w:r>
      <w:hyperlink r:id="rId116">
        <w:r>
          <w:rPr>
            <w:rStyle w:val="Hyperlink"/>
          </w:rPr>
          <w:t xml:space="preserve">10.1109/ICOIN.2016.7427089</w:t>
        </w:r>
      </w:hyperlink>
      <w:r>
        <w:t xml:space="preserve">.</w:t>
      </w:r>
    </w:p>
    <w:bookmarkEnd w:id="117"/>
    <w:bookmarkStart w:id="118" w:name="ref-cho_cid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K.-T. Cho and K. G. Shin,</w:t>
      </w:r>
      <w:r>
        <w:t xml:space="preserve"> </w:t>
      </w:r>
      <w:r>
        <w:t xml:space="preserve">“Fingerprinting electronic control units for vehicle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25th USENIX secur. symp.</w:t>
      </w:r>
      <w:r>
        <w:t xml:space="preserve">, 2016, pp. 911–927.</w:t>
      </w:r>
    </w:p>
    <w:bookmarkEnd w:id="118"/>
    <w:bookmarkStart w:id="119" w:name="ref-murvay2014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P.-S. Murvay and B. Groza,</w:t>
      </w:r>
      <w:r>
        <w:t xml:space="preserve"> </w:t>
      </w:r>
      <w:r>
        <w:t xml:space="preserve">“Source identification using signal characteristics in controller area networks,”</w:t>
      </w:r>
      <w:r>
        <w:t xml:space="preserve"> </w:t>
      </w:r>
      <w:r>
        <w:rPr>
          <w:iCs/>
          <w:i/>
        </w:rPr>
        <w:t xml:space="preserve">IEEE Signal Process. Lett.</w:t>
      </w:r>
      <w:r>
        <w:t xml:space="preserve">, vol. 21, no. 4, pp. 395–399, 2014.</w:t>
      </w:r>
    </w:p>
    <w:bookmarkEnd w:id="119"/>
    <w:bookmarkStart w:id="121" w:name="ref-cho_viden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K.-T. Cho and K. G. Shin,</w:t>
      </w:r>
      <w:r>
        <w:t xml:space="preserve"> </w:t>
      </w:r>
      <w:r>
        <w:t xml:space="preserve">“Viden: Attacker identification on in-vehicle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SIGSAC conf. Comput. Commun. Secur. (CCS)</w:t>
      </w:r>
      <w:r>
        <w:t xml:space="preserve">, 2017, pp. 1109–1123. doi:</w:t>
      </w:r>
      <w:r>
        <w:t xml:space="preserve"> </w:t>
      </w:r>
      <w:hyperlink r:id="rId120">
        <w:r>
          <w:rPr>
            <w:rStyle w:val="Hyperlink"/>
          </w:rPr>
          <w:t xml:space="preserve">10.1145/3133956.3134001</w:t>
        </w:r>
      </w:hyperlink>
      <w:r>
        <w:t xml:space="preserve">.</w:t>
      </w:r>
    </w:p>
    <w:bookmarkEnd w:id="121"/>
    <w:bookmarkStart w:id="123" w:name="ref-voltageids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W. Choi, K. Joo, H. J. Jo, M. C. Park, and D. H. Lee,</w:t>
      </w:r>
      <w:r>
        <w:t xml:space="preserve"> </w:t>
      </w:r>
      <w:r>
        <w:t xml:space="preserve">“</w:t>
      </w:r>
      <w:r>
        <w:t xml:space="preserve">VoltageIDS</w:t>
      </w:r>
      <w:r>
        <w:t xml:space="preserve">: Low-level communication characteristics for automotive intrusion detection system,”</w:t>
      </w:r>
      <w:r>
        <w:t xml:space="preserve"> </w:t>
      </w:r>
      <w:r>
        <w:rPr>
          <w:iCs/>
          <w:i/>
        </w:rPr>
        <w:t xml:space="preserve">IEEE Trans. Inf. Forensics Security</w:t>
      </w:r>
      <w:r>
        <w:t xml:space="preserve">, vol. 13, no. 8, pp. 2114–2129, 2018, doi:</w:t>
      </w:r>
      <w:r>
        <w:t xml:space="preserve"> </w:t>
      </w:r>
      <w:hyperlink r:id="rId122">
        <w:r>
          <w:rPr>
            <w:rStyle w:val="Hyperlink"/>
          </w:rPr>
          <w:t xml:space="preserve">10.1109/TIFS.2018.2812149</w:t>
        </w:r>
      </w:hyperlink>
      <w:r>
        <w:t xml:space="preserve">.</w:t>
      </w:r>
    </w:p>
    <w:bookmarkEnd w:id="123"/>
    <w:bookmarkStart w:id="125" w:name="ref-sciss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M. Kneib and C. Huth,</w:t>
      </w:r>
      <w:r>
        <w:t xml:space="preserve"> </w:t>
      </w:r>
      <w:r>
        <w:t xml:space="preserve">“Scission: Signal characteristic-based sender identification and intrusion detection in automotive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SIGSAC conf. Comput. Commun. Secur. (CCS)</w:t>
      </w:r>
      <w:r>
        <w:t xml:space="preserve">, 2018, pp. 787–800. doi:</w:t>
      </w:r>
      <w:r>
        <w:t xml:space="preserve"> </w:t>
      </w:r>
      <w:hyperlink r:id="rId124">
        <w:r>
          <w:rPr>
            <w:rStyle w:val="Hyperlink"/>
          </w:rPr>
          <w:t xml:space="preserve">10.1145/3243734.3243751</w:t>
        </w:r>
      </w:hyperlink>
      <w:r>
        <w:t xml:space="preserve">.</w:t>
      </w:r>
    </w:p>
    <w:bookmarkEnd w:id="125"/>
    <w:bookmarkStart w:id="126" w:name="ref-ecupri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L. Popa, B. Groza, C. Jichici, and P.-S. Murvay,</w:t>
      </w:r>
      <w:r>
        <w:t xml:space="preserve"> </w:t>
      </w:r>
      <w:r>
        <w:t xml:space="preserve">“</w:t>
      </w:r>
      <w:r>
        <w:t xml:space="preserve">ECUPrint</w:t>
      </w:r>
      <w:r>
        <w:t xml:space="preserve">—physical fingerprinting electronic control units on</w:t>
      </w:r>
      <w:r>
        <w:t xml:space="preserve"> </w:t>
      </w:r>
      <w:r>
        <w:t xml:space="preserve">CAN</w:t>
      </w:r>
      <w:r>
        <w:t xml:space="preserve"> </w:t>
      </w:r>
      <w:r>
        <w:t xml:space="preserve">buses inside cars and</w:t>
      </w:r>
      <w:r>
        <w:t xml:space="preserve"> </w:t>
      </w:r>
      <w:r>
        <w:t xml:space="preserve">SAE J1939</w:t>
      </w:r>
      <w:r>
        <w:t xml:space="preserve"> </w:t>
      </w:r>
      <w:r>
        <w:t xml:space="preserve">compliant vehicles,”</w:t>
      </w:r>
      <w:r>
        <w:t xml:space="preserve"> </w:t>
      </w:r>
      <w:r>
        <w:rPr>
          <w:iCs/>
          <w:i/>
        </w:rPr>
        <w:t xml:space="preserve">IEEE Trans. Inf. Forensics Security</w:t>
      </w:r>
      <w:r>
        <w:t xml:space="preserve">, vol. 17, pp. 1185–1200, 2022.</w:t>
      </w:r>
    </w:p>
    <w:bookmarkEnd w:id="126"/>
    <w:bookmarkStart w:id="127" w:name="ref-kang2016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M.-J. Kang and J.-W. Kang,</w:t>
      </w:r>
      <w:r>
        <w:t xml:space="preserve"> </w:t>
      </w:r>
      <w:r>
        <w:t xml:space="preserve">“Intrusion detection system using deep neural network for in-vehicle network security,”</w:t>
      </w:r>
      <w:r>
        <w:t xml:space="preserve"> </w:t>
      </w:r>
      <w:r>
        <w:rPr>
          <w:iCs/>
          <w:i/>
        </w:rPr>
        <w:t xml:space="preserve">PLoS ONE</w:t>
      </w:r>
      <w:r>
        <w:t xml:space="preserve">, vol. 11, no. 6, p. e0155781, 2016.</w:t>
      </w:r>
    </w:p>
    <w:bookmarkEnd w:id="127"/>
    <w:bookmarkStart w:id="128" w:name="ref-taylor2016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Taylor, S. Leblanc, and N. Japkowicz,</w:t>
      </w:r>
      <w:r>
        <w:t xml:space="preserve"> </w:t>
      </w:r>
      <w:r>
        <w:t xml:space="preserve">“Anomaly detection in automobile control network data with long short-term memory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IEEE int. Conf. Data sci. Adv. Analytics (DSAA)</w:t>
      </w:r>
      <w:r>
        <w:t xml:space="preserve">, 2016, pp. 130–139.</w:t>
      </w:r>
    </w:p>
    <w:bookmarkEnd w:id="128"/>
    <w:bookmarkStart w:id="130" w:name="ref-canet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Hanselmann, T. Strauss, K. Dormann, and H. Ulmer,</w:t>
      </w:r>
      <w:r>
        <w:t xml:space="preserve"> </w:t>
      </w:r>
      <w:r>
        <w:t xml:space="preserve">“</w:t>
      </w:r>
      <w:r>
        <w:t xml:space="preserve">CANet</w:t>
      </w:r>
      <w:r>
        <w:t xml:space="preserve">: An unsupervised intrusion detection system for high dimensional</w:t>
      </w:r>
      <w:r>
        <w:t xml:space="preserve"> </w:t>
      </w:r>
      <w:r>
        <w:t xml:space="preserve">CAN</w:t>
      </w:r>
      <w:r>
        <w:t xml:space="preserve"> </w:t>
      </w:r>
      <w:r>
        <w:t xml:space="preserve">bus data,”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 8, pp. 58194–58205, 2020, doi:</w:t>
      </w:r>
      <w:r>
        <w:t xml:space="preserve"> </w:t>
      </w:r>
      <w:hyperlink r:id="rId129">
        <w:r>
          <w:rPr>
            <w:rStyle w:val="Hyperlink"/>
          </w:rPr>
          <w:t xml:space="preserve">10.1109/ACCESS.2020.2982544</w:t>
        </w:r>
      </w:hyperlink>
      <w:r>
        <w:t xml:space="preserve">.</w:t>
      </w:r>
    </w:p>
    <w:bookmarkEnd w:id="130"/>
    <w:bookmarkStart w:id="132" w:name="ref-hcrl_gids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Seo, H. M. Song, and H. K. Kim,</w:t>
      </w:r>
      <w:r>
        <w:t xml:space="preserve"> </w:t>
      </w:r>
      <w:r>
        <w:t xml:space="preserve">“</w:t>
      </w:r>
      <w:r>
        <w:t xml:space="preserve">GIDS</w:t>
      </w:r>
      <w:r>
        <w:t xml:space="preserve">:</w:t>
      </w:r>
      <w:r>
        <w:t xml:space="preserve"> </w:t>
      </w:r>
      <w:r>
        <w:t xml:space="preserve">GAN</w:t>
      </w:r>
      <w:r>
        <w:t xml:space="preserve"> </w:t>
      </w:r>
      <w:r>
        <w:t xml:space="preserve">based intrusion detection system for in-vehicle network,”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16th annu. Conf. Privacy, secur. Trust (PST)</w:t>
      </w:r>
      <w:r>
        <w:t xml:space="preserve">, 2018, pp. 1–6. doi:</w:t>
      </w:r>
      <w:r>
        <w:t xml:space="preserve"> </w:t>
      </w:r>
      <w:hyperlink r:id="rId131">
        <w:r>
          <w:rPr>
            <w:rStyle w:val="Hyperlink"/>
          </w:rPr>
          <w:t xml:space="preserve">10.1109/PST.2018.8514157</w:t>
        </w:r>
      </w:hyperlink>
      <w:r>
        <w:t xml:space="preserve">.</w:t>
      </w:r>
    </w:p>
    <w:bookmarkEnd w:id="132"/>
    <w:bookmarkStart w:id="134" w:name="ref-road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M. E. Verma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comprehensive guide to</w:t>
      </w:r>
      <w:r>
        <w:t xml:space="preserve"> </w:t>
      </w:r>
      <w:r>
        <w:t xml:space="preserve">CAN IDS</w:t>
      </w:r>
      <w:r>
        <w:t xml:space="preserve"> </w:t>
      </w:r>
      <w:r>
        <w:t xml:space="preserve">data and introduction of the</w:t>
      </w:r>
      <w:r>
        <w:t xml:space="preserve"> </w:t>
      </w:r>
      <w:r>
        <w:t xml:space="preserve">ROAD</w:t>
      </w:r>
      <w:r>
        <w:t xml:space="preserve"> </w:t>
      </w:r>
      <w:r>
        <w:t xml:space="preserve">dataset,”</w:t>
      </w:r>
      <w:r>
        <w:t xml:space="preserve"> </w:t>
      </w:r>
      <w:r>
        <w:rPr>
          <w:iCs/>
          <w:i/>
        </w:rPr>
        <w:t xml:space="preserve">PLoS ONE</w:t>
      </w:r>
      <w:r>
        <w:t xml:space="preserve">, vol. 19, no. 1, p. e0296879, 2024, doi:</w:t>
      </w:r>
      <w:r>
        <w:t xml:space="preserve"> </w:t>
      </w:r>
      <w:hyperlink r:id="rId133">
        <w:r>
          <w:rPr>
            <w:rStyle w:val="Hyperlink"/>
          </w:rPr>
          <w:t xml:space="preserve">10.1371/journal.pone.0296879</w:t>
        </w:r>
      </w:hyperlink>
      <w:r>
        <w:t xml:space="preserve">.</w:t>
      </w:r>
    </w:p>
    <w:bookmarkEnd w:id="134"/>
    <w:bookmarkStart w:id="136" w:name="ref-cantrai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B. Lampe and W. Meng,</w:t>
      </w:r>
      <w:r>
        <w:t xml:space="preserve"> </w:t>
      </w:r>
      <w:r>
        <w:t xml:space="preserve">“Can-train-and-test: A curated</w:t>
      </w:r>
      <w:r>
        <w:t xml:space="preserve"> </w:t>
      </w:r>
      <w:r>
        <w:t xml:space="preserve">CAN</w:t>
      </w:r>
      <w:r>
        <w:t xml:space="preserve"> </w:t>
      </w:r>
      <w:r>
        <w:t xml:space="preserve">dataset for automotive intrusion detection,”</w:t>
      </w:r>
      <w:r>
        <w:t xml:space="preserve"> </w:t>
      </w:r>
      <w:r>
        <w:rPr>
          <w:iCs/>
          <w:i/>
        </w:rPr>
        <w:t xml:space="preserve">Comput. Secur.</w:t>
      </w:r>
      <w:r>
        <w:t xml:space="preserve">, vol. 140, p. 103777, 2024, doi:</w:t>
      </w:r>
      <w:r>
        <w:t xml:space="preserve"> </w:t>
      </w:r>
      <w:hyperlink r:id="rId135">
        <w:r>
          <w:rPr>
            <w:rStyle w:val="Hyperlink"/>
          </w:rPr>
          <w:t xml:space="preserve">10.1016/j.cose.2024.103777</w:t>
        </w:r>
      </w:hyperlink>
      <w:r>
        <w:t xml:space="preserve">.</w:t>
      </w:r>
    </w:p>
    <w:bookmarkEnd w:id="136"/>
    <w:bookmarkStart w:id="137" w:name="ref-mirgu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S. Rajapaksha, G. Madzudzo, H. Kalutarage, A. Petrovski, and M. O. Al-Kadri,</w:t>
      </w:r>
      <w:r>
        <w:t xml:space="preserve"> </w:t>
      </w:r>
      <w:r>
        <w:t xml:space="preserve">“</w:t>
      </w:r>
      <w:r>
        <w:t xml:space="preserve">CAN-MIRGU</w:t>
      </w:r>
      <w:r>
        <w:t xml:space="preserve">: A comprehensive</w:t>
      </w:r>
      <w:r>
        <w:t xml:space="preserve"> </w:t>
      </w:r>
      <w:r>
        <w:t xml:space="preserve">CAN</w:t>
      </w:r>
      <w:r>
        <w:t xml:space="preserve"> </w:t>
      </w:r>
      <w:r>
        <w:t xml:space="preserve">bus attack dataset from moving vehicles for intrusion detection system evaluation,”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Symp. Vehicles secur. Privacy (VehicleSec)</w:t>
      </w:r>
      <w:r>
        <w:t xml:space="preserve">, 2024.</w:t>
      </w:r>
    </w:p>
    <w:bookmarkEnd w:id="137"/>
    <w:bookmarkStart w:id="138" w:name="ref-chow1984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E. Y. Chow and A. S. Willsky,</w:t>
      </w:r>
      <w:r>
        <w:t xml:space="preserve"> </w:t>
      </w:r>
      <w:r>
        <w:t xml:space="preserve">“Analytical redundancy and the design of robust failure detection systems,”</w:t>
      </w:r>
      <w:r>
        <w:t xml:space="preserve"> </w:t>
      </w:r>
      <w:r>
        <w:rPr>
          <w:iCs/>
          <w:i/>
        </w:rPr>
        <w:t xml:space="preserve">IEEE Trans. Autom. Control</w:t>
      </w:r>
      <w:r>
        <w:t xml:space="preserve">, vol. 29, no. 7, pp. 603–614, 1984.</w:t>
      </w:r>
    </w:p>
    <w:bookmarkEnd w:id="138"/>
    <w:bookmarkStart w:id="140" w:name="ref-theissler2017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A. Theissler,</w:t>
      </w:r>
      <w:r>
        <w:t xml:space="preserve"> </w:t>
      </w:r>
      <w:r>
        <w:t xml:space="preserve">“Detecting known and unknown faults in automotive systems using ensemble-based anomaly detection,”</w:t>
      </w:r>
      <w:r>
        <w:t xml:space="preserve"> </w:t>
      </w:r>
      <w:r>
        <w:rPr>
          <w:iCs/>
          <w:i/>
        </w:rPr>
        <w:t xml:space="preserve">Knowl.-Based Syst.</w:t>
      </w:r>
      <w:r>
        <w:t xml:space="preserve">, vol. 123, pp. 163–173, 2017, doi:</w:t>
      </w:r>
      <w:r>
        <w:t xml:space="preserve"> </w:t>
      </w:r>
      <w:hyperlink r:id="rId139">
        <w:r>
          <w:rPr>
            <w:rStyle w:val="Hyperlink"/>
          </w:rPr>
          <w:t xml:space="preserve">10.1016/j.knosys.2017.02.023</w:t>
        </w:r>
      </w:hyperlink>
      <w:r>
        <w:t xml:space="preserve">.</w:t>
      </w:r>
    </w:p>
    <w:bookmarkEnd w:id="140"/>
    <w:bookmarkStart w:id="141" w:name="ref-si2011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X.-S. Si, W. Wang, C.-H. Hu, and D.-H. Zhou,</w:t>
      </w:r>
      <w:r>
        <w:t xml:space="preserve"> </w:t>
      </w:r>
      <w:r>
        <w:t xml:space="preserve">“Remaining useful life estimation—a review on the statistical data driven approaches,”</w:t>
      </w:r>
      <w:r>
        <w:t xml:space="preserve"> </w:t>
      </w:r>
      <w:r>
        <w:rPr>
          <w:iCs/>
          <w:i/>
        </w:rPr>
        <w:t xml:space="preserve">Eur. J. Oper. Res.</w:t>
      </w:r>
      <w:r>
        <w:t xml:space="preserve">, vol. 213, no. 1, pp. 1–14, 2011.</w:t>
      </w:r>
    </w:p>
    <w:bookmarkEnd w:id="141"/>
    <w:bookmarkStart w:id="142" w:name="ref-lei2018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Y. Lei, N. Li, L. Guo, N. Li, T. Yan, and J. Lin,</w:t>
      </w:r>
      <w:r>
        <w:t xml:space="preserve"> </w:t>
      </w:r>
      <w:r>
        <w:t xml:space="preserve">“Machinery health prognostics: A systematic review from data acquisition to</w:t>
      </w:r>
      <w:r>
        <w:t xml:space="preserve"> </w:t>
      </w:r>
      <w:r>
        <w:t xml:space="preserve">RUL</w:t>
      </w:r>
      <w:r>
        <w:t xml:space="preserve"> </w:t>
      </w:r>
      <w:r>
        <w:t xml:space="preserve">prediction,”</w:t>
      </w:r>
      <w:r>
        <w:t xml:space="preserve"> </w:t>
      </w:r>
      <w:r>
        <w:rPr>
          <w:iCs/>
          <w:i/>
        </w:rPr>
        <w:t xml:space="preserve">Mech. Syst. Signal Process.</w:t>
      </w:r>
      <w:r>
        <w:t xml:space="preserve">, vol. 104, pp. 799–834, 2018.</w:t>
      </w:r>
    </w:p>
    <w:bookmarkEnd w:id="142"/>
    <w:bookmarkStart w:id="143" w:name="ref-saxena2010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Saxena, J. Celaya, B. Saha, S. Saha, and K. Goebel,</w:t>
      </w:r>
      <w:r>
        <w:t xml:space="preserve"> </w:t>
      </w:r>
      <w:r>
        <w:t xml:space="preserve">“Metrics for offline evaluation of prognostic performance,”</w:t>
      </w:r>
      <w:r>
        <w:t xml:space="preserve"> </w:t>
      </w:r>
      <w:r>
        <w:rPr>
          <w:iCs/>
          <w:i/>
        </w:rPr>
        <w:t xml:space="preserve">Int. J. Prognostics Health Manage.</w:t>
      </w:r>
      <w:r>
        <w:t xml:space="preserve">, vol. 1, no. 1, pp. 4–23, 2010.</w:t>
      </w:r>
    </w:p>
    <w:bookmarkEnd w:id="143"/>
    <w:bookmarkStart w:id="144" w:name="ref-ifores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F. T. Liu, K. M. Ting, and Z.-H. Zhou,</w:t>
      </w:r>
      <w:r>
        <w:t xml:space="preserve"> </w:t>
      </w:r>
      <w:r>
        <w:t xml:space="preserve">“Isolation forest,”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8th IEEE int. Conf. Data mining (ICDM)</w:t>
      </w:r>
      <w:r>
        <w:t xml:space="preserve">, 2008, pp. 413–422.</w:t>
      </w:r>
    </w:p>
    <w:bookmarkEnd w:id="144"/>
    <w:bookmarkStart w:id="145" w:name="ref-ocsv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B. Schölkopf, J. C. Platt, J. Shawe-Taylor, A. J. Smola, and R. C. Williamson,</w:t>
      </w:r>
      <w:r>
        <w:t xml:space="preserve"> </w:t>
      </w:r>
      <w:r>
        <w:t xml:space="preserve">“Estimating the support of a high-dimensional distribution,”</w:t>
      </w:r>
      <w:r>
        <w:t xml:space="preserve"> </w:t>
      </w:r>
      <w:r>
        <w:rPr>
          <w:iCs/>
          <w:i/>
        </w:rPr>
        <w:t xml:space="preserve">Neural Comput.</w:t>
      </w:r>
      <w:r>
        <w:t xml:space="preserve">, vol. 13, no. 7, pp. 1443–1471, 2001.</w:t>
      </w:r>
    </w:p>
    <w:bookmarkEnd w:id="145"/>
    <w:bookmarkStart w:id="146" w:name="ref-malhotra2016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P. Malhotra, A. Ramakrishnan, G. Anand, L. Vig, P. Agarwal, and G. Shroff,</w:t>
      </w:r>
      <w:r>
        <w:t xml:space="preserve"> </w:t>
      </w:r>
      <w:r>
        <w:t xml:space="preserve">“</w:t>
      </w:r>
      <w:r>
        <w:t xml:space="preserve">LSTM</w:t>
      </w:r>
      <w:r>
        <w:t xml:space="preserve">-based encoder-decoder for multi-sensor anomaly detection.”</w:t>
      </w:r>
      <w:r>
        <w:t xml:space="preserve"> </w:t>
      </w:r>
      <w:r>
        <w:t xml:space="preserve">arXiv:1607.00148, 2016.</w:t>
      </w:r>
    </w:p>
    <w:bookmarkEnd w:id="146"/>
    <w:bookmarkStart w:id="147" w:name="ref-j1979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SAE International,</w:t>
      </w:r>
      <w:r>
        <w:t xml:space="preserve"> </w:t>
      </w:r>
      <w:r>
        <w:t xml:space="preserve">“</w:t>
      </w:r>
      <w:r>
        <w:t xml:space="preserve">SAE J1979</w:t>
      </w:r>
      <w:r>
        <w:t xml:space="preserve">: E/e diagnostic test modes.”</w:t>
      </w:r>
      <w:r>
        <w:t xml:space="preserve"> </w:t>
      </w:r>
      <w:r>
        <w:t xml:space="preserve">Surface Vehicle Standard, 2017.</w:t>
      </w:r>
    </w:p>
    <w:bookmarkEnd w:id="147"/>
    <w:bookmarkStart w:id="148" w:name="ref-iso15765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ISO,</w:t>
      </w:r>
      <w:r>
        <w:t xml:space="preserve"> </w:t>
      </w:r>
      <w:r>
        <w:t xml:space="preserve">“</w:t>
      </w:r>
      <w:r>
        <w:t xml:space="preserve">ISO 15765-4</w:t>
      </w:r>
      <w:r>
        <w:t xml:space="preserve">: Road vehicles—diagnostic communication over controller area network (</w:t>
      </w:r>
      <w:r>
        <w:t xml:space="preserve">DoCAN</w:t>
      </w:r>
      <w:r>
        <w:t xml:space="preserve">)—part 4: Requirements for emissions-related systems.”</w:t>
      </w:r>
      <w:r>
        <w:t xml:space="preserve"> </w:t>
      </w:r>
      <w:r>
        <w:t xml:space="preserve">International Organization for Standardization, 2021.</w:t>
      </w:r>
    </w:p>
    <w:bookmarkEnd w:id="148"/>
    <w:bookmarkStart w:id="149" w:name="ref-mccullagh1989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P. McCullagh and J. A. Nelder,</w:t>
      </w:r>
      <w:r>
        <w:t xml:space="preserve"> </w:t>
      </w:r>
      <w:r>
        <w:rPr>
          <w:iCs/>
          <w:i/>
        </w:rPr>
        <w:t xml:space="preserve">Generalized linear models</w:t>
      </w:r>
      <w:r>
        <w:t xml:space="preserve">, 2nd ed. London, U.K.: Chapman &amp; Hall, 1989.</w:t>
      </w:r>
    </w:p>
    <w:bookmarkEnd w:id="149"/>
    <w:bookmarkStart w:id="150" w:name="ref-lightgbm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G. Ke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LightGBM</w:t>
      </w:r>
      <w:r>
        <w:t xml:space="preserve">: A highly efficient gradient boosting decision tree,”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Adv. Neural inf. Process. Syst. (NeurIPS)</w:t>
      </w:r>
      <w:r>
        <w:t xml:space="preserve">, 2017, pp. 3146–3154.</w:t>
      </w:r>
    </w:p>
    <w:bookmarkEnd w:id="150"/>
    <w:bookmarkStart w:id="151" w:name="ref-canmodes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A. S. Roque, L. M. S. Alves, and E. P. Freitas,</w:t>
      </w:r>
      <w:r>
        <w:t xml:space="preserve"> </w:t>
      </w:r>
      <w:r>
        <w:t xml:space="preserve">“</w:t>
      </w:r>
      <w:r>
        <w:t xml:space="preserve">CAN-Modes</w:t>
      </w:r>
      <w:r>
        <w:t xml:space="preserve">: In-vehicle datasets generation and analysis in different driving situations,”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IEEE 9th workshop commun. Netw. Power syst. (WCNPS)</w:t>
      </w:r>
      <w:r>
        <w:t xml:space="preserve">, Brasília, Brazil, 2024.</w:t>
      </w:r>
    </w:p>
    <w:bookmarkEnd w:id="151"/>
    <w:bookmarkStart w:id="153" w:name="ref-ved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G. Oh, D. J. LeBlanc, and H. Peng,</w:t>
      </w:r>
      <w:r>
        <w:t xml:space="preserve"> </w:t>
      </w:r>
      <w:r>
        <w:t xml:space="preserve">“Vehicle energy dataset (</w:t>
      </w:r>
      <w:r>
        <w:t xml:space="preserve">VED</w:t>
      </w:r>
      <w:r>
        <w:t xml:space="preserve">), a large-scale dataset for vehicle energy consumption research,”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 23, no. 4, pp. 3302–3312, 2022, doi:</w:t>
      </w:r>
      <w:r>
        <w:t xml:space="preserve"> </w:t>
      </w:r>
      <w:hyperlink r:id="rId152">
        <w:r>
          <w:rPr>
            <w:rStyle w:val="Hyperlink"/>
          </w:rPr>
          <w:t xml:space="preserve">10.1109/TITS.2020.3035596</w:t>
        </w:r>
      </w:hyperlink>
      <w:r>
        <w:t xml:space="preserve">.</w:t>
      </w:r>
    </w:p>
    <w:bookmarkEnd w:id="153"/>
    <w:bookmarkStart w:id="154" w:name="ref-efron1993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Cs/>
          <w:i/>
        </w:rPr>
        <w:t xml:space="preserve">An introduction to the bootstrap</w:t>
      </w:r>
      <w:r>
        <w:t xml:space="preserve">. New York, NY, USA: Chapman &amp; Hall, 1993.</w:t>
      </w:r>
    </w:p>
    <w:bookmarkEnd w:id="154"/>
    <w:bookmarkStart w:id="155" w:name="ref-sklearn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F. Pedregosa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</w:t>
      </w:r>
      <w:r>
        <w:t xml:space="preserve">ython,”</w:t>
      </w:r>
      <w:r>
        <w:t xml:space="preserve"> </w:t>
      </w:r>
      <w:r>
        <w:rPr>
          <w:iCs/>
          <w:i/>
        </w:rPr>
        <w:t xml:space="preserve">J. Mach. Learn. Res.</w:t>
      </w:r>
      <w:r>
        <w:t xml:space="preserve">, vol. 12, pp. 2825–2830, 2011.</w:t>
      </w:r>
    </w:p>
    <w:bookmarkEnd w:id="155"/>
    <w:bookmarkStart w:id="156" w:name="ref-patent_in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P. N. B. Teja, L. S. Chathurya, K. A. Reddy, and R. K,</w:t>
      </w:r>
      <w:r>
        <w:t xml:space="preserve"> </w:t>
      </w:r>
      <w:r>
        <w:t xml:space="preserve">“Predictive</w:t>
      </w:r>
      <w:r>
        <w:t xml:space="preserve"> </w:t>
      </w:r>
      <w:r>
        <w:t xml:space="preserve">OBD-II</w:t>
      </w:r>
      <w:r>
        <w:t xml:space="preserve"> </w:t>
      </w:r>
      <w:r>
        <w:t xml:space="preserve">connector wear detection using</w:t>
      </w:r>
      <w:r>
        <w:t xml:space="preserve"> </w:t>
      </w:r>
      <w:r>
        <w:t xml:space="preserve">CAN</w:t>
      </w:r>
      <w:r>
        <w:t xml:space="preserve"> </w:t>
      </w:r>
      <w:r>
        <w:t xml:space="preserve">telemetry analysis.”</w:t>
      </w:r>
      <w:r>
        <w:t xml:space="preserve"> </w:t>
      </w:r>
      <w:r>
        <w:t xml:space="preserve">Indian Patent Application 202641074361, 2026.</w:t>
      </w:r>
    </w:p>
    <w:bookmarkEnd w:id="156"/>
    <w:bookmarkEnd w:id="157"/>
    <w:bookmarkEnd w:id="158"/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2" Type="http://schemas.openxmlformats.org/officeDocument/2006/relationships/image" Target="media/rId72.png"/><Relationship Id="rId68" Type="http://schemas.openxmlformats.org/officeDocument/2006/relationships/image" Target="media/rId68.png"/><Relationship Id="rId86" Type="http://schemas.openxmlformats.org/officeDocument/2006/relationships/image" Target="media/rId86.png"/><Relationship Id="rId55" Type="http://schemas.openxmlformats.org/officeDocument/2006/relationships/image" Target="media/rId55.png"/><Relationship Id="rId77" Type="http://schemas.openxmlformats.org/officeDocument/2006/relationships/image" Target="media/rId77.png"/><Relationship Id="rId81" Type="http://schemas.openxmlformats.org/officeDocument/2006/relationships/image" Target="media/rId81.png"/><Relationship Id="rId62" Type="http://schemas.openxmlformats.org/officeDocument/2006/relationships/image" Target="media/rId62.png"/><Relationship Id="rId48" Type="http://schemas.openxmlformats.org/officeDocument/2006/relationships/image" Target="media/rId48.png"/><Relationship Id="rId59" Type="http://schemas.openxmlformats.org/officeDocument/2006/relationships/image" Target="media/rId59.png"/><Relationship Id="rId25" Type="http://schemas.openxmlformats.org/officeDocument/2006/relationships/image" Target="media/rId25.png"/><Relationship Id="rId135" Type="http://schemas.openxmlformats.org/officeDocument/2006/relationships/hyperlink" Target="https://doi.org/10.1016/j.cose.2024.103777" TargetMode="External"/><Relationship Id="rId139" Type="http://schemas.openxmlformats.org/officeDocument/2006/relationships/hyperlink" Target="https://doi.org/10.1016/j.knosys.2017.02.023" TargetMode="External"/><Relationship Id="rId104" Type="http://schemas.openxmlformats.org/officeDocument/2006/relationships/hyperlink" Target="https://doi.org/10.1016/j.triboint.2007.02.002" TargetMode="External"/><Relationship Id="rId111" Type="http://schemas.openxmlformats.org/officeDocument/2006/relationships/hyperlink" Target="https://doi.org/10.1109/ACCESS.2017.2679223" TargetMode="External"/><Relationship Id="rId129" Type="http://schemas.openxmlformats.org/officeDocument/2006/relationships/hyperlink" Target="https://doi.org/10.1109/ACCESS.2020.2982544" TargetMode="External"/><Relationship Id="rId116" Type="http://schemas.openxmlformats.org/officeDocument/2006/relationships/hyperlink" Target="https://doi.org/10.1109/ICOIN.2016.7427089" TargetMode="External"/><Relationship Id="rId131" Type="http://schemas.openxmlformats.org/officeDocument/2006/relationships/hyperlink" Target="https://doi.org/10.1109/PST.2018.8514157" TargetMode="External"/><Relationship Id="rId122" Type="http://schemas.openxmlformats.org/officeDocument/2006/relationships/hyperlink" Target="https://doi.org/10.1109/TIFS.2018.2812149" TargetMode="External"/><Relationship Id="rId152" Type="http://schemas.openxmlformats.org/officeDocument/2006/relationships/hyperlink" Target="https://doi.org/10.1109/TITS.2020.3035596" TargetMode="External"/><Relationship Id="rId120" Type="http://schemas.openxmlformats.org/officeDocument/2006/relationships/hyperlink" Target="https://doi.org/10.1145/3133956.3134001" TargetMode="External"/><Relationship Id="rId124" Type="http://schemas.openxmlformats.org/officeDocument/2006/relationships/hyperlink" Target="https://doi.org/10.1145/3243734.3243751" TargetMode="External"/><Relationship Id="rId133" Type="http://schemas.openxmlformats.org/officeDocument/2006/relationships/hyperlink" Target="https://doi.org/10.1371/journal.pone.0296879" TargetMode="External"/><Relationship Id="rId96" Type="http://schemas.openxmlformats.org/officeDocument/2006/relationships/hyperlink" Target="https://github.com/Bhargavteja-9779/FOAE-Fault-Origin-Attribution-Engine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doi.org/10.1016/j.cose.2024.103777" TargetMode="External"/><Relationship Id="rId139" Type="http://schemas.openxmlformats.org/officeDocument/2006/relationships/hyperlink" Target="https://doi.org/10.1016/j.knosys.2017.02.023" TargetMode="External"/><Relationship Id="rId104" Type="http://schemas.openxmlformats.org/officeDocument/2006/relationships/hyperlink" Target="https://doi.org/10.1016/j.triboint.2007.02.002" TargetMode="External"/><Relationship Id="rId111" Type="http://schemas.openxmlformats.org/officeDocument/2006/relationships/hyperlink" Target="https://doi.org/10.1109/ACCESS.2017.2679223" TargetMode="External"/><Relationship Id="rId129" Type="http://schemas.openxmlformats.org/officeDocument/2006/relationships/hyperlink" Target="https://doi.org/10.1109/ACCESS.2020.2982544" TargetMode="External"/><Relationship Id="rId116" Type="http://schemas.openxmlformats.org/officeDocument/2006/relationships/hyperlink" Target="https://doi.org/10.1109/ICOIN.2016.7427089" TargetMode="External"/><Relationship Id="rId131" Type="http://schemas.openxmlformats.org/officeDocument/2006/relationships/hyperlink" Target="https://doi.org/10.1109/PST.2018.8514157" TargetMode="External"/><Relationship Id="rId122" Type="http://schemas.openxmlformats.org/officeDocument/2006/relationships/hyperlink" Target="https://doi.org/10.1109/TIFS.2018.2812149" TargetMode="External"/><Relationship Id="rId152" Type="http://schemas.openxmlformats.org/officeDocument/2006/relationships/hyperlink" Target="https://doi.org/10.1109/TITS.2020.3035596" TargetMode="External"/><Relationship Id="rId120" Type="http://schemas.openxmlformats.org/officeDocument/2006/relationships/hyperlink" Target="https://doi.org/10.1145/3133956.3134001" TargetMode="External"/><Relationship Id="rId124" Type="http://schemas.openxmlformats.org/officeDocument/2006/relationships/hyperlink" Target="https://doi.org/10.1145/3243734.3243751" TargetMode="External"/><Relationship Id="rId133" Type="http://schemas.openxmlformats.org/officeDocument/2006/relationships/hyperlink" Target="https://doi.org/10.1371/journal.pone.0296879" TargetMode="External"/><Relationship Id="rId96" Type="http://schemas.openxmlformats.org/officeDocument/2006/relationships/hyperlink" Target="https://github.com/Bhargavteja-9779/FOAE-Fault-Origin-Attribution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Excitation-Coherent Telemetry Analysis for Predictive OBD-II Connector Wear Detection: A Physics-Informed Study on Real In-Vehicle Network Data</dc:title>
  <dc:creator>P. N. Bhargav Teja, Lanka Sree Chathurya, K. Arun Reddy, and Ragavan K School of Computer Science and Engineering, Vellore Institute of Technology, Vellore, Tamil Nadu 632014, India Corresponding author: Ragavan K (e-mail: [ADD E-MAIL])</dc:creator>
  <cp:keywords/>
  <dcterms:created xsi:type="dcterms:W3CDTF">2026-10-02T14:20:14Z</dcterms:created>
  <dcterms:modified xsi:type="dcterms:W3CDTF">2026-10-02T14:20:14Z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/home/user/FOAE-Fault-Origin-Attribution-Engine/paper/refs.bib</vt:lpwstr>
  </property>
  <property fmtid="{D5CDD505-2E9C-101B-9397-08002B2CF9AE}" pid="3" name="csl">
    <vt:lpwstr>/home/user/FOAE-Fault-Origin-Attribution-Engine/paper/word/ieee.csl</vt:lpwstr>
  </property>
  <property fmtid="{D5CDD505-2E9C-101B-9397-08002B2CF9AE}" pid="4" name="date">
    <vt:lpwstr/>
  </property>
  <property fmtid="{D5CDD505-2E9C-101B-9397-08002B2CF9AE}" pid="5" name="link-citations">
    <vt:lpwstr>True</vt:lpwstr>
  </property>
  <property fmtid="{D5CDD505-2E9C-101B-9397-08002B2CF9AE}" pid="6" name="reference-section-title">
    <vt:lpwstr>References</vt:lpwstr>
  </property>
</Properties>
</file>