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80.png" ContentType="image/png"/>
  <Override PartName="/word/media/rId37.png" ContentType="image/png"/>
  <Override PartName="/word/media/rId67.png" ContentType="image/png"/>
  <Override PartName="/word/media/rId72.png" ContentType="image/png"/>
  <Override PartName="/word/media/rId89.png" ContentType="image/png"/>
  <Override PartName="/word/media/rId97.png" ContentType="image/png"/>
  <Override PartName="/word/media/rId102.png" ContentType="image/png"/>
  <Override PartName="/word/media/rId7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Attention-Aware</w:t>
      </w:r>
      <w:r>
        <w:t xml:space="preserve"> </w:t>
      </w:r>
      <w:r>
        <w:t xml:space="preserve">Task</w:t>
      </w:r>
      <w:r>
        <w:t xml:space="preserve"> </w:t>
      </w:r>
      <w:r>
        <w:t xml:space="preserve">Scheduling</w:t>
      </w:r>
      <w:r>
        <w:t xml:space="preserve"> </w:t>
      </w:r>
      <w:r>
        <w:t xml:space="preserve">via</w:t>
      </w:r>
      <w:r>
        <w:t xml:space="preserve"> </w:t>
      </w:r>
      <w:r>
        <w:t xml:space="preserve">Deep</w:t>
      </w:r>
      <w:r>
        <w:t xml:space="preserve"> </w:t>
      </w:r>
      <w:r>
        <w:t xml:space="preserve">Reinforcement</w:t>
      </w:r>
      <w:r>
        <w:t xml:space="preserve"> </w:t>
      </w:r>
      <w:r>
        <w:t xml:space="preserve">Learning</w:t>
      </w:r>
      <w:r>
        <w:t xml:space="preserve"> </w:t>
      </w:r>
      <w:r>
        <w:t xml:space="preserve">under</w:t>
      </w:r>
      <w:r>
        <w:t xml:space="preserve"> </w:t>
      </w:r>
      <w:r>
        <w:t xml:space="preserve">Partial</w:t>
      </w:r>
      <w:r>
        <w:t xml:space="preserve"> </w:t>
      </w:r>
      <w:r>
        <w:t xml:space="preserve">Observability</w:t>
      </w:r>
      <w:r>
        <w:t xml:space="preserve"> </w:t>
      </w:r>
      <w:r>
        <w:t xml:space="preserve">for</w:t>
      </w:r>
      <w:r>
        <w:t xml:space="preserve"> </w:t>
      </w:r>
      <w:r>
        <w:t xml:space="preserve">Human-Centric</w:t>
      </w:r>
      <w:r>
        <w:t xml:space="preserve"> </w:t>
      </w:r>
      <w:r>
        <w:t xml:space="preserve">Productivity</w:t>
      </w:r>
      <w:r>
        <w:t xml:space="preserve"> </w:t>
      </w:r>
      <w:r>
        <w:t xml:space="preserve">Optimization</w:t>
      </w:r>
    </w:p>
    <w:p>
      <w:pPr>
        <w:pStyle w:val="Author"/>
      </w:pPr>
      <w:r>
        <w:t xml:space="preserve">P.</w:t>
      </w:r>
      <w:r>
        <w:t xml:space="preserve"> </w:t>
      </w:r>
      <w:r>
        <w:t xml:space="preserve">N.</w:t>
      </w:r>
      <w:r>
        <w:t xml:space="preserve"> </w:t>
      </w:r>
      <w:r>
        <w:t xml:space="preserve">Bhargav</w:t>
      </w:r>
      <w:r>
        <w:t xml:space="preserve"> </w:t>
      </w:r>
      <w:r>
        <w:t xml:space="preserve">Teja</w:t>
      </w:r>
      <m:oMath>
        <m:sSup>
          <m:e>
            <m:r>
              <m:t>​</m:t>
            </m:r>
          </m:e>
          <m:sup>
            <m:r>
              <m:t>a</m:t>
            </m:r>
          </m:sup>
        </m:sSup>
      </m:oMath>
      <w:r>
        <w:t xml:space="preserve">,</w:t>
      </w:r>
      <w:r>
        <w:t xml:space="preserve"> </w:t>
      </w:r>
      <w:r>
        <w:t xml:space="preserve">Lanka</w:t>
      </w:r>
      <w:r>
        <w:t xml:space="preserve"> </w:t>
      </w:r>
      <w:r>
        <w:t xml:space="preserve">Sree</w:t>
      </w:r>
      <w:r>
        <w:t xml:space="preserve"> </w:t>
      </w:r>
      <w:r>
        <w:t xml:space="preserve">Chathurya</w:t>
      </w:r>
      <m:oMath>
        <m:sSup>
          <m:e>
            <m:r>
              <m:t>​</m:t>
            </m:r>
          </m:e>
          <m:sup>
            <m:r>
              <m:t>a</m:t>
            </m:r>
          </m:sup>
        </m:sSup>
      </m:oMath>
      <w:r>
        <w:t xml:space="preserve">,</w:t>
      </w:r>
      <w:r>
        <w:t xml:space="preserve"> </w:t>
      </w:r>
      <w:r>
        <w:t xml:space="preserve">Rajay</w:t>
      </w:r>
      <w:r>
        <w:t xml:space="preserve"> </w:t>
      </w:r>
      <w:r>
        <w:t xml:space="preserve">Vedaraj</w:t>
      </w:r>
      <w:r>
        <w:t xml:space="preserve"> </w:t>
      </w:r>
      <w:r>
        <w:t xml:space="preserve">I.S.</w:t>
      </w:r>
      <m:oMath>
        <m:sSup>
          <m:e>
            <m:r>
              <m:t>​</m:t>
            </m:r>
          </m:e>
          <m:sup>
            <m:r>
              <m:t>a</m:t>
            </m:r>
            <m:r>
              <m:rPr>
                <m:sty m:val="p"/>
              </m:rPr>
              <m:t>,</m:t>
            </m:r>
            <m:r>
              <m:rPr>
                <m:sty m:val="p"/>
              </m:rPr>
              <m:t>*</m:t>
            </m:r>
          </m:sup>
        </m:sSup>
      </m:oMath>
      <w:r>
        <w:br/>
      </w:r>
      <m:oMath>
        <m:sSup>
          <m:e>
            <m:r>
              <m:t>​</m:t>
            </m:r>
          </m:e>
          <m:sup>
            <m:r>
              <m:t>a</m:t>
            </m:r>
          </m:sup>
        </m:sSup>
      </m:oMath>
      <w:r>
        <w:t xml:space="preserve">Vellore</w:t>
      </w:r>
      <w:r>
        <w:t xml:space="preserve"> </w:t>
      </w:r>
      <w:r>
        <w:t xml:space="preserve">Institute</w:t>
      </w:r>
      <w:r>
        <w:t xml:space="preserve"> </w:t>
      </w:r>
      <w:r>
        <w:t xml:space="preserve">of</w:t>
      </w:r>
      <w:r>
        <w:t xml:space="preserve"> </w:t>
      </w:r>
      <w:r>
        <w:t xml:space="preserve">Technology,</w:t>
      </w:r>
      <w:r>
        <w:t xml:space="preserve"> </w:t>
      </w:r>
      <w:r>
        <w:t xml:space="preserve">Vellore</w:t>
      </w:r>
      <w:r>
        <w:t xml:space="preserve"> </w:t>
      </w:r>
      <w:r>
        <w:t xml:space="preserve">632014,</w:t>
      </w:r>
      <w:r>
        <w:t xml:space="preserve"> </w:t>
      </w:r>
      <w:r>
        <w:t xml:space="preserve">Tamil</w:t>
      </w:r>
      <w:r>
        <w:t xml:space="preserve"> </w:t>
      </w:r>
      <w:r>
        <w:t xml:space="preserve">Nadu,</w:t>
      </w:r>
      <w:r>
        <w:t xml:space="preserve"> </w:t>
      </w:r>
      <w:r>
        <w:t xml:space="preserve">India</w:t>
      </w:r>
      <w:r>
        <w:br/>
      </w:r>
      <m:oMath>
        <m:sSup>
          <m:e>
            <m:r>
              <m:t>​</m:t>
            </m:r>
          </m:e>
          <m:sup>
            <m:r>
              <m:rPr>
                <m:sty m:val="p"/>
              </m:rPr>
              <m:t>*</m:t>
            </m:r>
          </m:sup>
        </m:sSup>
      </m:oMath>
      <w:r>
        <w:t xml:space="preserve">Corresponding</w:t>
      </w:r>
      <w:r>
        <w:t xml:space="preserve"> </w:t>
      </w:r>
      <w:r>
        <w:t xml:space="preserve">author:</w:t>
      </w:r>
      <w:r>
        <w:t xml:space="preserve"> </w:t>
      </w:r>
      <w:r>
        <w:t xml:space="preserve">rajay@vit.ac.in</w:t>
      </w:r>
    </w:p>
    <w:p>
      <w:pPr>
        <w:pStyle w:val="AbstractTitle"/>
      </w:pPr>
      <w:r>
        <w:t xml:space="preserve">Abstract</w:t>
      </w:r>
    </w:p>
    <w:p>
      <w:pPr>
        <w:pStyle w:val="Abstract"/>
      </w:pPr>
      <w:r>
        <w:t xml:space="preserve">Dispatching</w:t>
      </w:r>
      <w:r>
        <w:t xml:space="preserve"> </w:t>
      </w:r>
      <w:r>
        <w:t xml:space="preserve">rules</w:t>
      </w:r>
      <w:r>
        <w:t xml:space="preserve"> </w:t>
      </w:r>
      <w:r>
        <w:t xml:space="preserve">such</w:t>
      </w:r>
      <w:r>
        <w:t xml:space="preserve"> </w:t>
      </w:r>
      <w:r>
        <w:t xml:space="preserve">as</w:t>
      </w:r>
      <w:r>
        <w:t xml:space="preserve"> </w:t>
      </w:r>
      <w:r>
        <w:t xml:space="preserve">earliest-deadline-first</w:t>
      </w:r>
      <w:r>
        <w:t xml:space="preserve"> </w:t>
      </w:r>
      <w:r>
        <w:t xml:space="preserve">(EDF)</w:t>
      </w:r>
      <w:r>
        <w:t xml:space="preserve"> </w:t>
      </w:r>
      <w:r>
        <w:t xml:space="preserve">and</w:t>
      </w:r>
      <w:r>
        <w:t xml:space="preserve"> </w:t>
      </w:r>
      <w:r>
        <w:t xml:space="preserve">shortest-processing-time</w:t>
      </w:r>
      <w:r>
        <w:t xml:space="preserve"> </w:t>
      </w:r>
      <w:r>
        <w:t xml:space="preserve">(SPT)</w:t>
      </w:r>
      <w:r>
        <w:t xml:space="preserve"> </w:t>
      </w:r>
      <w:r>
        <w:t xml:space="preserve">assume</w:t>
      </w:r>
      <w:r>
        <w:t xml:space="preserve"> </w:t>
      </w:r>
      <w:r>
        <w:t xml:space="preserve">constant</w:t>
      </w:r>
      <w:r>
        <w:t xml:space="preserve"> </w:t>
      </w:r>
      <w:r>
        <w:t xml:space="preserve">processing</w:t>
      </w:r>
      <w:r>
        <w:t xml:space="preserve"> </w:t>
      </w:r>
      <w:r>
        <w:t xml:space="preserve">capacity,</w:t>
      </w:r>
      <w:r>
        <w:t xml:space="preserve"> </w:t>
      </w:r>
      <w:r>
        <w:t xml:space="preserve">which</w:t>
      </w:r>
      <w:r>
        <w:t xml:space="preserve"> </w:t>
      </w:r>
      <w:r>
        <w:t xml:space="preserve">fails</w:t>
      </w:r>
      <w:r>
        <w:t xml:space="preserve"> </w:t>
      </w:r>
      <w:r>
        <w:t xml:space="preserve">when</w:t>
      </w:r>
      <w:r>
        <w:t xml:space="preserve"> </w:t>
      </w:r>
      <w:r>
        <w:t xml:space="preserve">the</w:t>
      </w:r>
      <w:r>
        <w:t xml:space="preserve"> </w:t>
      </w:r>
      <w:r>
        <w:t xml:space="preserve">resource</w:t>
      </w:r>
      <w:r>
        <w:t xml:space="preserve"> </w:t>
      </w:r>
      <w:r>
        <w:t xml:space="preserve">is</w:t>
      </w:r>
      <w:r>
        <w:t xml:space="preserve"> </w:t>
      </w:r>
      <w:r>
        <w:t xml:space="preserve">a</w:t>
      </w:r>
      <w:r>
        <w:t xml:space="preserve"> </w:t>
      </w:r>
      <w:r>
        <w:t xml:space="preserve">person</w:t>
      </w:r>
      <w:r>
        <w:t xml:space="preserve"> </w:t>
      </w:r>
      <w:r>
        <w:t xml:space="preserve">whose</w:t>
      </w:r>
      <w:r>
        <w:t xml:space="preserve"> </w:t>
      </w:r>
      <w:r>
        <w:t xml:space="preserve">attention</w:t>
      </w:r>
      <w:r>
        <w:t xml:space="preserve"> </w:t>
      </w:r>
      <w:r>
        <w:t xml:space="preserve">depletes,</w:t>
      </w:r>
      <w:r>
        <w:t xml:space="preserve"> </w:t>
      </w:r>
      <w:r>
        <w:t xml:space="preserve">whose</w:t>
      </w:r>
      <w:r>
        <w:t xml:space="preserve"> </w:t>
      </w:r>
      <w:r>
        <w:t xml:space="preserve">fatigue</w:t>
      </w:r>
      <w:r>
        <w:t xml:space="preserve"> </w:t>
      </w:r>
      <w:r>
        <w:t xml:space="preserve">accumulates</w:t>
      </w:r>
      <w:r>
        <w:t xml:space="preserve"> </w:t>
      </w:r>
      <w:r>
        <w:t xml:space="preserve">and</w:t>
      </w:r>
      <w:r>
        <w:t xml:space="preserve"> </w:t>
      </w:r>
      <w:r>
        <w:t xml:space="preserve">whose</w:t>
      </w:r>
      <w:r>
        <w:t xml:space="preserve"> </w:t>
      </w:r>
      <w:r>
        <w:t xml:space="preserve">alertness</w:t>
      </w:r>
      <w:r>
        <w:t xml:space="preserve"> </w:t>
      </w:r>
      <w:r>
        <w:t xml:space="preserve">follows</w:t>
      </w:r>
      <w:r>
        <w:t xml:space="preserve"> </w:t>
      </w:r>
      <w:r>
        <w:t xml:space="preserve">a</w:t>
      </w:r>
      <w:r>
        <w:t xml:space="preserve"> </w:t>
      </w:r>
      <w:r>
        <w:t xml:space="preserve">circadian</w:t>
      </w:r>
      <w:r>
        <w:t xml:space="preserve"> </w:t>
      </w:r>
      <w:r>
        <w:t xml:space="preserve">rhythm.</w:t>
      </w:r>
      <w:r>
        <w:t xml:space="preserve"> </w:t>
      </w:r>
      <w:r>
        <w:t xml:space="preserve">We</w:t>
      </w:r>
      <w:r>
        <w:t xml:space="preserve"> </w:t>
      </w:r>
      <w:r>
        <w:t xml:space="preserve">formulate</w:t>
      </w:r>
      <w:r>
        <w:t xml:space="preserve"> </w:t>
      </w:r>
      <w:r>
        <w:t xml:space="preserve">human-centric</w:t>
      </w:r>
      <w:r>
        <w:t xml:space="preserve"> </w:t>
      </w:r>
      <w:r>
        <w:t xml:space="preserve">task</w:t>
      </w:r>
      <w:r>
        <w:t xml:space="preserve"> </w:t>
      </w:r>
      <w:r>
        <w:t xml:space="preserve">scheduling</w:t>
      </w:r>
      <w:r>
        <w:t xml:space="preserve"> </w:t>
      </w:r>
      <w:r>
        <w:t xml:space="preserve">as</w:t>
      </w:r>
      <w:r>
        <w:t xml:space="preserve"> </w:t>
      </w:r>
      <w:r>
        <w:t xml:space="preserve">a</w:t>
      </w:r>
      <w:r>
        <w:t xml:space="preserve"> </w:t>
      </w:r>
      <w:r>
        <w:t xml:space="preserve">partially</w:t>
      </w:r>
      <w:r>
        <w:t xml:space="preserve"> </w:t>
      </w:r>
      <w:r>
        <w:t xml:space="preserve">observable</w:t>
      </w:r>
      <w:r>
        <w:t xml:space="preserve"> </w:t>
      </w:r>
      <w:r>
        <w:t xml:space="preserve">Markov</w:t>
      </w:r>
      <w:r>
        <w:t xml:space="preserve"> </w:t>
      </w:r>
      <w:r>
        <w:t xml:space="preserve">decision</w:t>
      </w:r>
      <w:r>
        <w:t xml:space="preserve"> </w:t>
      </w:r>
      <w:r>
        <w:t xml:space="preserve">process</w:t>
      </w:r>
      <w:r>
        <w:t xml:space="preserve"> </w:t>
      </w:r>
      <w:r>
        <w:t xml:space="preserve">in</w:t>
      </w:r>
      <w:r>
        <w:t xml:space="preserve"> </w:t>
      </w:r>
      <w:r>
        <w:t xml:space="preserve">which</w:t>
      </w:r>
      <w:r>
        <w:t xml:space="preserve"> </w:t>
      </w:r>
      <w:r>
        <w:t xml:space="preserve">rest</w:t>
      </w:r>
      <w:r>
        <w:t xml:space="preserve"> </w:t>
      </w:r>
      <w:r>
        <w:t xml:space="preserve">is</w:t>
      </w:r>
      <w:r>
        <w:t xml:space="preserve"> </w:t>
      </w:r>
      <w:r>
        <w:t xml:space="preserve">an</w:t>
      </w:r>
      <w:r>
        <w:t xml:space="preserve"> </w:t>
      </w:r>
      <w:r>
        <w:t xml:space="preserve">explicit</w:t>
      </w:r>
      <w:r>
        <w:t xml:space="preserve"> </w:t>
      </w:r>
      <w:r>
        <w:t xml:space="preserve">action,</w:t>
      </w:r>
      <w:r>
        <w:t xml:space="preserve"> </w:t>
      </w:r>
      <w:r>
        <w:t xml:space="preserve">attention</w:t>
      </w:r>
      <w:r>
        <w:t xml:space="preserve"> </w:t>
      </w:r>
      <w:r>
        <w:t xml:space="preserve">and</w:t>
      </w:r>
      <w:r>
        <w:t xml:space="preserve"> </w:t>
      </w:r>
      <w:r>
        <w:t xml:space="preserve">fatigue</w:t>
      </w:r>
      <w:r>
        <w:t xml:space="preserve"> </w:t>
      </w:r>
      <w:r>
        <w:t xml:space="preserve">are</w:t>
      </w:r>
      <w:r>
        <w:t xml:space="preserve"> </w:t>
      </w:r>
      <w:r>
        <w:t xml:space="preserve">latent</w:t>
      </w:r>
      <w:r>
        <w:t xml:space="preserve"> </w:t>
      </w:r>
      <w:r>
        <w:t xml:space="preserve">states</w:t>
      </w:r>
      <w:r>
        <w:t xml:space="preserve"> </w:t>
      </w:r>
      <w:r>
        <w:t xml:space="preserve">observed</w:t>
      </w:r>
      <w:r>
        <w:t xml:space="preserve"> </w:t>
      </w:r>
      <w:r>
        <w:t xml:space="preserve">only</w:t>
      </w:r>
      <w:r>
        <w:t xml:space="preserve"> </w:t>
      </w:r>
      <w:r>
        <w:t xml:space="preserve">through</w:t>
      </w:r>
      <w:r>
        <w:t xml:space="preserve"> </w:t>
      </w:r>
      <w:r>
        <w:t xml:space="preserve">noisy</w:t>
      </w:r>
      <w:r>
        <w:t xml:space="preserve"> </w:t>
      </w:r>
      <w:r>
        <w:t xml:space="preserve">estimates,</w:t>
      </w:r>
      <w:r>
        <w:t xml:space="preserve"> </w:t>
      </w:r>
      <w:r>
        <w:t xml:space="preserve">and</w:t>
      </w:r>
      <w:r>
        <w:t xml:space="preserve"> </w:t>
      </w:r>
      <w:r>
        <w:t xml:space="preserve">the</w:t>
      </w:r>
      <w:r>
        <w:t xml:space="preserve"> </w:t>
      </w:r>
      <w:r>
        <w:t xml:space="preserve">reward</w:t>
      </w:r>
      <w:r>
        <w:t xml:space="preserve"> </w:t>
      </w:r>
      <w:r>
        <w:t xml:space="preserve">balances</w:t>
      </w:r>
      <w:r>
        <w:t xml:space="preserve"> </w:t>
      </w:r>
      <w:r>
        <w:t xml:space="preserve">deadline-weighted</w:t>
      </w:r>
      <w:r>
        <w:t xml:space="preserve"> </w:t>
      </w:r>
      <w:r>
        <w:t xml:space="preserve">task</w:t>
      </w:r>
      <w:r>
        <w:t xml:space="preserve"> </w:t>
      </w:r>
      <w:r>
        <w:t xml:space="preserve">value</w:t>
      </w:r>
      <w:r>
        <w:t xml:space="preserve"> </w:t>
      </w:r>
      <w:r>
        <w:t xml:space="preserve">against</w:t>
      </w:r>
      <w:r>
        <w:t xml:space="preserve"> </w:t>
      </w:r>
      <w:r>
        <w:t xml:space="preserve">cognitive</w:t>
      </w:r>
      <w:r>
        <w:t xml:space="preserve"> </w:t>
      </w:r>
      <w:r>
        <w:t xml:space="preserve">load.</w:t>
      </w:r>
      <w:r>
        <w:t xml:space="preserve"> </w:t>
      </w:r>
      <w:r>
        <w:t xml:space="preserve">We</w:t>
      </w:r>
      <w:r>
        <w:t xml:space="preserve"> </w:t>
      </w:r>
      <w:r>
        <w:t xml:space="preserve">propose</w:t>
      </w:r>
      <w:r>
        <w:t xml:space="preserve"> </w:t>
      </w:r>
      <w:r>
        <w:t xml:space="preserve">an</w:t>
      </w:r>
      <w:r>
        <w:t xml:space="preserve"> </w:t>
      </w:r>
      <w:r>
        <w:t xml:space="preserve">attention-aware</w:t>
      </w:r>
      <w:r>
        <w:t xml:space="preserve"> </w:t>
      </w:r>
      <w:r>
        <w:t xml:space="preserve">deep</w:t>
      </w:r>
      <w:r>
        <w:t xml:space="preserve"> </w:t>
      </w:r>
      <w:r>
        <w:t xml:space="preserve">reinforcement</w:t>
      </w:r>
      <w:r>
        <w:t xml:space="preserve"> </w:t>
      </w:r>
      <w:r>
        <w:t xml:space="preserve">learning</w:t>
      </w:r>
      <w:r>
        <w:t xml:space="preserve"> </w:t>
      </w:r>
      <w:r>
        <w:t xml:space="preserve">framework</w:t>
      </w:r>
      <w:r>
        <w:t xml:space="preserve"> </w:t>
      </w:r>
      <w:r>
        <w:t xml:space="preserve">that</w:t>
      </w:r>
      <w:r>
        <w:t xml:space="preserve"> </w:t>
      </w:r>
      <w:r>
        <w:t xml:space="preserve">approximates</w:t>
      </w:r>
      <w:r>
        <w:t xml:space="preserve"> </w:t>
      </w:r>
      <w:r>
        <w:t xml:space="preserve">the</w:t>
      </w:r>
      <w:r>
        <w:t xml:space="preserve"> </w:t>
      </w:r>
      <w:r>
        <w:t xml:space="preserve">belief</w:t>
      </w:r>
      <w:r>
        <w:t xml:space="preserve"> </w:t>
      </w:r>
      <w:r>
        <w:t xml:space="preserve">state</w:t>
      </w:r>
      <w:r>
        <w:t xml:space="preserve"> </w:t>
      </w:r>
      <w:r>
        <w:t xml:space="preserve">with</w:t>
      </w:r>
      <w:r>
        <w:t xml:space="preserve"> </w:t>
      </w:r>
      <w:r>
        <w:t xml:space="preserve">an</w:t>
      </w:r>
      <w:r>
        <w:t xml:space="preserve"> </w:t>
      </w:r>
      <w:r>
        <w:t xml:space="preserve">observation</w:t>
      </w:r>
      <w:r>
        <w:t xml:space="preserve"> </w:t>
      </w:r>
      <w:r>
        <w:t xml:space="preserve">history,</w:t>
      </w:r>
      <w:r>
        <w:t xml:space="preserve"> </w:t>
      </w:r>
      <w:r>
        <w:t xml:space="preserve">and</w:t>
      </w:r>
      <w:r>
        <w:t xml:space="preserve"> </w:t>
      </w:r>
      <w:r>
        <w:t xml:space="preserve">instantiate</w:t>
      </w:r>
      <w:r>
        <w:t xml:space="preserve"> </w:t>
      </w:r>
      <w:r>
        <w:t xml:space="preserve">it</w:t>
      </w:r>
      <w:r>
        <w:t xml:space="preserve"> </w:t>
      </w:r>
      <w:r>
        <w:t xml:space="preserve">with</w:t>
      </w:r>
      <w:r>
        <w:t xml:space="preserve"> </w:t>
      </w:r>
      <w:r>
        <w:t xml:space="preserve">a</w:t>
      </w:r>
      <w:r>
        <w:t xml:space="preserve"> </w:t>
      </w:r>
      <w:r>
        <w:t xml:space="preserve">value-based</w:t>
      </w:r>
      <w:r>
        <w:t xml:space="preserve"> </w:t>
      </w:r>
      <w:r>
        <w:t xml:space="preserve">learner</w:t>
      </w:r>
      <w:r>
        <w:t xml:space="preserve"> </w:t>
      </w:r>
      <w:r>
        <w:t xml:space="preserve">(AA-DQN)</w:t>
      </w:r>
      <w:r>
        <w:t xml:space="preserve"> </w:t>
      </w:r>
      <w:r>
        <w:t xml:space="preserve">and</w:t>
      </w:r>
      <w:r>
        <w:t xml:space="preserve"> </w:t>
      </w:r>
      <w:r>
        <w:t xml:space="preserve">a</w:t>
      </w:r>
      <w:r>
        <w:t xml:space="preserve"> </w:t>
      </w:r>
      <w:r>
        <w:t xml:space="preserve">policy-gradient</w:t>
      </w:r>
      <w:r>
        <w:t xml:space="preserve"> </w:t>
      </w:r>
      <w:r>
        <w:t xml:space="preserve">learner</w:t>
      </w:r>
      <w:r>
        <w:t xml:space="preserve"> </w:t>
      </w:r>
      <w:r>
        <w:t xml:space="preserve">(AA-PPO).</w:t>
      </w:r>
      <w:r>
        <w:t xml:space="preserve"> </w:t>
      </w:r>
      <w:r>
        <w:t xml:space="preserve">In</w:t>
      </w:r>
      <w:r>
        <w:t xml:space="preserve"> </w:t>
      </w:r>
      <w:r>
        <w:t xml:space="preserve">a</w:t>
      </w:r>
      <w:r>
        <w:t xml:space="preserve"> </w:t>
      </w:r>
      <w:r>
        <w:t xml:space="preserve">literature-grounded</w:t>
      </w:r>
      <w:r>
        <w:t xml:space="preserve"> </w:t>
      </w:r>
      <w:r>
        <w:t xml:space="preserve">simulator,</w:t>
      </w:r>
      <w:r>
        <w:t xml:space="preserve"> </w:t>
      </w:r>
      <w:r>
        <w:t xml:space="preserve">both</w:t>
      </w:r>
      <w:r>
        <w:t xml:space="preserve"> </w:t>
      </w:r>
      <w:r>
        <w:t xml:space="preserve">were</w:t>
      </w:r>
      <w:r>
        <w:t xml:space="preserve"> </w:t>
      </w:r>
      <w:r>
        <w:t xml:space="preserve">compared</w:t>
      </w:r>
      <w:r>
        <w:t xml:space="preserve"> </w:t>
      </w:r>
      <w:r>
        <w:t xml:space="preserve">with</w:t>
      </w:r>
      <w:r>
        <w:t xml:space="preserve"> </w:t>
      </w:r>
      <w:r>
        <w:t xml:space="preserve">nine</w:t>
      </w:r>
      <w:r>
        <w:t xml:space="preserve"> </w:t>
      </w:r>
      <w:r>
        <w:t xml:space="preserve">rule-based</w:t>
      </w:r>
      <w:r>
        <w:t xml:space="preserve"> </w:t>
      </w:r>
      <w:r>
        <w:t xml:space="preserve">schedulers,</w:t>
      </w:r>
      <w:r>
        <w:t xml:space="preserve"> </w:t>
      </w:r>
      <w:r>
        <w:t xml:space="preserve">including</w:t>
      </w:r>
      <w:r>
        <w:t xml:space="preserve"> </w:t>
      </w:r>
      <w:r>
        <w:t xml:space="preserve">grid-tuned</w:t>
      </w:r>
      <w:r>
        <w:t xml:space="preserve"> </w:t>
      </w:r>
      <w:r>
        <w:t xml:space="preserve">EDF</w:t>
      </w:r>
      <w:r>
        <w:t xml:space="preserve"> </w:t>
      </w:r>
      <w:r>
        <w:t xml:space="preserve">and</w:t>
      </w:r>
      <w:r>
        <w:t xml:space="preserve"> </w:t>
      </w:r>
      <w:r>
        <w:t xml:space="preserve">SPT</w:t>
      </w:r>
      <w:r>
        <w:t xml:space="preserve"> </w:t>
      </w:r>
      <w:r>
        <w:t xml:space="preserve">rules</w:t>
      </w:r>
      <w:r>
        <w:t xml:space="preserve"> </w:t>
      </w:r>
      <w:r>
        <w:t xml:space="preserve">with</w:t>
      </w:r>
      <w:r>
        <w:t xml:space="preserve"> </w:t>
      </w:r>
      <w:r>
        <w:t xml:space="preserve">periodic</w:t>
      </w:r>
      <w:r>
        <w:t xml:space="preserve"> </w:t>
      </w:r>
      <w:r>
        <w:t xml:space="preserve">or</w:t>
      </w:r>
      <w:r>
        <w:t xml:space="preserve"> </w:t>
      </w:r>
      <w:r>
        <w:t xml:space="preserve">state-triggered</w:t>
      </w:r>
      <w:r>
        <w:t xml:space="preserve"> </w:t>
      </w:r>
      <w:r>
        <w:t xml:space="preserve">rest,</w:t>
      </w:r>
      <w:r>
        <w:t xml:space="preserve"> </w:t>
      </w:r>
      <w:r>
        <w:t xml:space="preserve">using</w:t>
      </w:r>
      <w:r>
        <w:t xml:space="preserve"> </w:t>
      </w:r>
      <w:r>
        <w:t xml:space="preserve">ten</w:t>
      </w:r>
      <w:r>
        <w:t xml:space="preserve"> </w:t>
      </w:r>
      <w:r>
        <w:t xml:space="preserve">training</w:t>
      </w:r>
      <w:r>
        <w:t xml:space="preserve"> </w:t>
      </w:r>
      <w:r>
        <w:t xml:space="preserve">seeds,</w:t>
      </w:r>
      <w:r>
        <w:t xml:space="preserve"> </w:t>
      </w:r>
      <w:r>
        <w:t xml:space="preserve">500</w:t>
      </w:r>
      <w:r>
        <w:t xml:space="preserve"> </w:t>
      </w:r>
      <w:r>
        <w:t xml:space="preserve">held-out</w:t>
      </w:r>
      <w:r>
        <w:t xml:space="preserve"> </w:t>
      </w:r>
      <w:r>
        <w:t xml:space="preserve">workdays</w:t>
      </w:r>
      <w:r>
        <w:t xml:space="preserve"> </w:t>
      </w:r>
      <w:r>
        <w:t xml:space="preserve">with</w:t>
      </w:r>
      <w:r>
        <w:t xml:space="preserve"> </w:t>
      </w:r>
      <w:r>
        <w:t xml:space="preserve">common</w:t>
      </w:r>
      <w:r>
        <w:t xml:space="preserve"> </w:t>
      </w:r>
      <w:r>
        <w:t xml:space="preserve">random</w:t>
      </w:r>
      <w:r>
        <w:t xml:space="preserve"> </w:t>
      </w:r>
      <w:r>
        <w:t xml:space="preserve">numbers,</w:t>
      </w:r>
      <w:r>
        <w:t xml:space="preserve"> </w:t>
      </w:r>
      <w:r>
        <w:t xml:space="preserve">and</w:t>
      </w:r>
      <w:r>
        <w:t xml:space="preserve"> </w:t>
      </w:r>
      <w:r>
        <w:t xml:space="preserve">multiplicity-corrected</w:t>
      </w:r>
      <w:r>
        <w:t xml:space="preserve"> </w:t>
      </w:r>
      <w:r>
        <w:t xml:space="preserve">tests</w:t>
      </w:r>
      <w:r>
        <w:t xml:space="preserve"> </w:t>
      </w:r>
      <w:r>
        <w:t xml:space="preserve">on</w:t>
      </w:r>
      <w:r>
        <w:t xml:space="preserve"> </w:t>
      </w:r>
      <w:r>
        <w:t xml:space="preserve">reward-independent</w:t>
      </w:r>
      <w:r>
        <w:t xml:space="preserve"> </w:t>
      </w:r>
      <w:r>
        <w:t xml:space="preserve">metrics.</w:t>
      </w:r>
      <w:r>
        <w:t xml:space="preserve"> </w:t>
      </w:r>
      <w:r>
        <w:t xml:space="preserve">Rules</w:t>
      </w:r>
      <w:r>
        <w:t xml:space="preserve"> </w:t>
      </w:r>
      <w:r>
        <w:t xml:space="preserve">that</w:t>
      </w:r>
      <w:r>
        <w:t xml:space="preserve"> </w:t>
      </w:r>
      <w:r>
        <w:t xml:space="preserve">never</w:t>
      </w:r>
      <w:r>
        <w:t xml:space="preserve"> </w:t>
      </w:r>
      <w:r>
        <w:t xml:space="preserve">rest</w:t>
      </w:r>
      <w:r>
        <w:t xml:space="preserve"> </w:t>
      </w:r>
      <w:r>
        <w:t xml:space="preserve">performed</w:t>
      </w:r>
      <w:r>
        <w:t xml:space="preserve"> </w:t>
      </w:r>
      <w:r>
        <w:t xml:space="preserve">poorly</w:t>
      </w:r>
      <w:r>
        <w:t xml:space="preserve"> </w:t>
      </w:r>
      <w:r>
        <w:t xml:space="preserve">(EDF:</w:t>
      </w:r>
      <w:r>
        <w:t xml:space="preserve"> </w:t>
      </w:r>
      <w:r>
        <w:t xml:space="preserve">46.8%</w:t>
      </w:r>
      <w:r>
        <w:t xml:space="preserve"> </w:t>
      </w:r>
      <w:r>
        <w:t xml:space="preserve">of</w:t>
      </w:r>
      <w:r>
        <w:t xml:space="preserve"> </w:t>
      </w:r>
      <w:r>
        <w:t xml:space="preserve">tasks</w:t>
      </w:r>
      <w:r>
        <w:t xml:space="preserve"> </w:t>
      </w:r>
      <w:r>
        <w:t xml:space="preserve">on</w:t>
      </w:r>
      <w:r>
        <w:t xml:space="preserve"> </w:t>
      </w:r>
      <w:r>
        <w:t xml:space="preserve">time).</w:t>
      </w:r>
      <w:r>
        <w:t xml:space="preserve"> </w:t>
      </w:r>
      <w:r>
        <w:t xml:space="preserve">AA-DQN</w:t>
      </w:r>
      <w:r>
        <w:t xml:space="preserve"> </w:t>
      </w:r>
      <w:r>
        <w:t xml:space="preserve">matched</w:t>
      </w:r>
      <w:r>
        <w:t xml:space="preserve"> </w:t>
      </w:r>
      <w:r>
        <w:t xml:space="preserve">the</w:t>
      </w:r>
      <w:r>
        <w:t xml:space="preserve"> </w:t>
      </w:r>
      <w:r>
        <w:t xml:space="preserve">best</w:t>
      </w:r>
      <w:r>
        <w:t xml:space="preserve"> </w:t>
      </w:r>
      <w:r>
        <w:t xml:space="preserve">tuned</w:t>
      </w:r>
      <w:r>
        <w:t xml:space="preserve"> </w:t>
      </w:r>
      <w:r>
        <w:t xml:space="preserve">rule</w:t>
      </w:r>
      <w:r>
        <w:t xml:space="preserve"> </w:t>
      </w:r>
      <w:r>
        <w:t xml:space="preserve">in</w:t>
      </w:r>
      <w:r>
        <w:t xml:space="preserve"> </w:t>
      </w:r>
      <w:r>
        <w:t xml:space="preserve">return</w:t>
      </w:r>
      <w:r>
        <w:t xml:space="preserve"> </w:t>
      </w:r>
      <w:r>
        <w:t xml:space="preserve">and</w:t>
      </w:r>
      <w:r>
        <w:t xml:space="preserve"> </w:t>
      </w:r>
      <w:r>
        <w:t xml:space="preserve">completed</w:t>
      </w:r>
      <w:r>
        <w:t xml:space="preserve"> </w:t>
      </w:r>
      <w:r>
        <w:t xml:space="preserve">more</w:t>
      </w:r>
      <w:r>
        <w:t xml:space="preserve"> </w:t>
      </w:r>
      <w:r>
        <w:t xml:space="preserve">tasks</w:t>
      </w:r>
      <w:r>
        <w:t xml:space="preserve"> </w:t>
      </w:r>
      <w:r>
        <w:t xml:space="preserve">on</w:t>
      </w:r>
      <w:r>
        <w:t xml:space="preserve"> </w:t>
      </w:r>
      <w:r>
        <w:t xml:space="preserve">time.</w:t>
      </w:r>
      <w:r>
        <w:t xml:space="preserve"> </w:t>
      </w:r>
      <w:r>
        <w:t xml:space="preserve">AA-PPO</w:t>
      </w:r>
      <w:r>
        <w:t xml:space="preserve"> </w:t>
      </w:r>
      <w:r>
        <w:t xml:space="preserve">exceeded</w:t>
      </w:r>
      <w:r>
        <w:t xml:space="preserve"> </w:t>
      </w:r>
      <w:r>
        <w:t xml:space="preserve">the</w:t>
      </w:r>
      <w:r>
        <w:t xml:space="preserve"> </w:t>
      </w:r>
      <w:r>
        <w:t xml:space="preserve">best</w:t>
      </w:r>
      <w:r>
        <w:t xml:space="preserve"> </w:t>
      </w:r>
      <w:r>
        <w:t xml:space="preserve">rule</w:t>
      </w:r>
      <w:r>
        <w:t xml:space="preserve"> </w:t>
      </w:r>
      <w:r>
        <w:t xml:space="preserve">in</w:t>
      </w:r>
      <w:r>
        <w:t xml:space="preserve"> </w:t>
      </w:r>
      <w:r>
        <w:t xml:space="preserve">return</w:t>
      </w:r>
      <w:r>
        <w:t xml:space="preserve"> </w:t>
      </w:r>
      <w:r>
        <w:t xml:space="preserve">(</w:t>
      </w:r>
      <m:oMath>
        <m:r>
          <m:rPr>
            <m:sty m:val="p"/>
          </m:rPr>
          <m:t>+</m:t>
        </m:r>
        <m:r>
          <m:t>0.73</m:t>
        </m:r>
      </m:oMath>
      <w:r>
        <w:t xml:space="preserve">,</w:t>
      </w:r>
      <w:r>
        <w:t xml:space="preserve"> </w:t>
      </w:r>
      <m:oMath>
        <m:r>
          <m:t>p</m:t>
        </m:r>
        <m:r>
          <m:rPr>
            <m:sty m:val="p"/>
          </m:rPr>
          <m:t>&lt;</m:t>
        </m:r>
        <m:sSup>
          <m:e>
            <m:r>
              <m:t>10</m:t>
            </m:r>
          </m:e>
          <m:sup>
            <m:r>
              <m:rPr>
                <m:sty m:val="p"/>
              </m:rPr>
              <m:t>−</m:t>
            </m:r>
            <m:r>
              <m:t>4</m:t>
            </m:r>
          </m:sup>
        </m:sSup>
      </m:oMath>
      <w:r>
        <w:t xml:space="preserve">),</w:t>
      </w:r>
      <w:r>
        <w:t xml:space="preserve"> </w:t>
      </w:r>
      <w:r>
        <w:t xml:space="preserve">on-time</w:t>
      </w:r>
      <w:r>
        <w:t xml:space="preserve"> </w:t>
      </w:r>
      <w:r>
        <w:t xml:space="preserve">completion</w:t>
      </w:r>
      <w:r>
        <w:t xml:space="preserve"> </w:t>
      </w:r>
      <w:r>
        <w:t xml:space="preserve">(75.1%</w:t>
      </w:r>
      <w:r>
        <w:t xml:space="preserve"> </w:t>
      </w:r>
      <w:r>
        <w:t xml:space="preserve">versus</w:t>
      </w:r>
      <w:r>
        <w:t xml:space="preserve"> </w:t>
      </w:r>
      <w:r>
        <w:t xml:space="preserve">71.4%)</w:t>
      </w:r>
      <w:r>
        <w:t xml:space="preserve"> </w:t>
      </w:r>
      <w:r>
        <w:t xml:space="preserve">and</w:t>
      </w:r>
      <w:r>
        <w:t xml:space="preserve"> </w:t>
      </w:r>
      <w:r>
        <w:t xml:space="preserve">difficulty-weighted</w:t>
      </w:r>
      <w:r>
        <w:t xml:space="preserve"> </w:t>
      </w:r>
      <w:r>
        <w:t xml:space="preserve">on-time</w:t>
      </w:r>
      <w:r>
        <w:t xml:space="preserve"> </w:t>
      </w:r>
      <w:r>
        <w:t xml:space="preserve">completion</w:t>
      </w:r>
      <w:r>
        <w:t xml:space="preserve"> </w:t>
      </w:r>
      <w:r>
        <w:t xml:space="preserve">(</w:t>
      </w:r>
      <m:oMath>
        <m:r>
          <m:rPr>
            <m:sty m:val="p"/>
          </m:rPr>
          <m:t>+</m:t>
        </m:r>
        <m:r>
          <m:t>7.0</m:t>
        </m:r>
      </m:oMath>
      <w:r>
        <w:t xml:space="preserve"> </w:t>
      </w:r>
      <w:r>
        <w:t xml:space="preserve">percentage</w:t>
      </w:r>
      <w:r>
        <w:t xml:space="preserve"> </w:t>
      </w:r>
      <w:r>
        <w:t xml:space="preserve">points).</w:t>
      </w:r>
      <w:r>
        <w:t xml:space="preserve"> </w:t>
      </w:r>
      <w:r>
        <w:t xml:space="preserve">The</w:t>
      </w:r>
      <w:r>
        <w:t xml:space="preserve"> </w:t>
      </w:r>
      <w:r>
        <w:t xml:space="preserve">learned</w:t>
      </w:r>
      <w:r>
        <w:t xml:space="preserve"> </w:t>
      </w:r>
      <w:r>
        <w:t xml:space="preserve">policies</w:t>
      </w:r>
      <w:r>
        <w:t xml:space="preserve"> </w:t>
      </w:r>
      <w:r>
        <w:t xml:space="preserve">alone</w:t>
      </w:r>
      <w:r>
        <w:t xml:space="preserve"> </w:t>
      </w:r>
      <w:r>
        <w:t xml:space="preserve">combined</w:t>
      </w:r>
      <w:r>
        <w:t xml:space="preserve"> </w:t>
      </w:r>
      <w:r>
        <w:t xml:space="preserve">high</w:t>
      </w:r>
      <w:r>
        <w:t xml:space="preserve"> </w:t>
      </w:r>
      <w:r>
        <w:t xml:space="preserve">throughput</w:t>
      </w:r>
      <w:r>
        <w:t xml:space="preserve"> </w:t>
      </w:r>
      <w:r>
        <w:t xml:space="preserve">with</w:t>
      </w:r>
      <w:r>
        <w:t xml:space="preserve"> </w:t>
      </w:r>
      <w:r>
        <w:t xml:space="preserve">protection</w:t>
      </w:r>
      <w:r>
        <w:t xml:space="preserve"> </w:t>
      </w:r>
      <w:r>
        <w:t xml:space="preserve">of</w:t>
      </w:r>
      <w:r>
        <w:t xml:space="preserve"> </w:t>
      </w:r>
      <w:r>
        <w:t xml:space="preserve">demanding</w:t>
      </w:r>
      <w:r>
        <w:t xml:space="preserve"> </w:t>
      </w:r>
      <w:r>
        <w:t xml:space="preserve">tasks,</w:t>
      </w:r>
      <w:r>
        <w:t xml:space="preserve"> </w:t>
      </w:r>
      <w:r>
        <w:t xml:space="preserve">by</w:t>
      </w:r>
      <w:r>
        <w:t xml:space="preserve"> </w:t>
      </w:r>
      <w:r>
        <w:t xml:space="preserve">doing</w:t>
      </w:r>
      <w:r>
        <w:t xml:space="preserve"> </w:t>
      </w:r>
      <w:r>
        <w:t xml:space="preserve">hard</w:t>
      </w:r>
      <w:r>
        <w:t xml:space="preserve"> </w:t>
      </w:r>
      <w:r>
        <w:t xml:space="preserve">work</w:t>
      </w:r>
      <w:r>
        <w:t xml:space="preserve"> </w:t>
      </w:r>
      <w:r>
        <w:t xml:space="preserve">while</w:t>
      </w:r>
      <w:r>
        <w:t xml:space="preserve"> </w:t>
      </w:r>
      <w:r>
        <w:t xml:space="preserve">attention</w:t>
      </w:r>
      <w:r>
        <w:t xml:space="preserve"> </w:t>
      </w:r>
      <w:r>
        <w:t xml:space="preserve">is</w:t>
      </w:r>
      <w:r>
        <w:t xml:space="preserve"> </w:t>
      </w:r>
      <w:r>
        <w:t xml:space="preserve">high</w:t>
      </w:r>
      <w:r>
        <w:t xml:space="preserve"> </w:t>
      </w:r>
      <w:r>
        <w:t xml:space="preserve">and</w:t>
      </w:r>
      <w:r>
        <w:t xml:space="preserve"> </w:t>
      </w:r>
      <w:r>
        <w:t xml:space="preserve">resting</w:t>
      </w:r>
      <w:r>
        <w:t xml:space="preserve"> </w:t>
      </w:r>
      <w:r>
        <w:t xml:space="preserve">before</w:t>
      </w:r>
      <w:r>
        <w:t xml:space="preserve"> </w:t>
      </w:r>
      <w:r>
        <w:t xml:space="preserve">and</w:t>
      </w:r>
      <w:r>
        <w:t xml:space="preserve"> </w:t>
      </w:r>
      <w:r>
        <w:t xml:space="preserve">during</w:t>
      </w:r>
      <w:r>
        <w:t xml:space="preserve"> </w:t>
      </w:r>
      <w:r>
        <w:t xml:space="preserve">the</w:t>
      </w:r>
      <w:r>
        <w:t xml:space="preserve"> </w:t>
      </w:r>
      <w:r>
        <w:t xml:space="preserve">post-lunch</w:t>
      </w:r>
      <w:r>
        <w:t xml:space="preserve"> </w:t>
      </w:r>
      <w:r>
        <w:t xml:space="preserve">dip.</w:t>
      </w:r>
      <w:r>
        <w:t xml:space="preserve"> </w:t>
      </w:r>
      <w:r>
        <w:t xml:space="preserve">AA-PPO</w:t>
      </w:r>
      <w:r>
        <w:t xml:space="preserve"> </w:t>
      </w:r>
      <w:r>
        <w:t xml:space="preserve">remained</w:t>
      </w:r>
      <w:r>
        <w:t xml:space="preserve"> </w:t>
      </w:r>
      <w:r>
        <w:t xml:space="preserve">the</w:t>
      </w:r>
      <w:r>
        <w:t xml:space="preserve"> </w:t>
      </w:r>
      <w:r>
        <w:t xml:space="preserve">best</w:t>
      </w:r>
      <w:r>
        <w:t xml:space="preserve"> </w:t>
      </w:r>
      <w:r>
        <w:t xml:space="preserve">method</w:t>
      </w:r>
      <w:r>
        <w:t xml:space="preserve"> </w:t>
      </w:r>
      <w:r>
        <w:t xml:space="preserve">under</w:t>
      </w:r>
      <w:r>
        <w:t xml:space="preserve"> </w:t>
      </w:r>
      <w:r>
        <w:t xml:space="preserve">sensor</w:t>
      </w:r>
      <w:r>
        <w:t xml:space="preserve"> </w:t>
      </w:r>
      <w:r>
        <w:t xml:space="preserve">noise,</w:t>
      </w:r>
      <w:r>
        <w:t xml:space="preserve"> </w:t>
      </w:r>
      <w:r>
        <w:t xml:space="preserve">different</w:t>
      </w:r>
      <w:r>
        <w:t xml:space="preserve"> </w:t>
      </w:r>
      <w:r>
        <w:t xml:space="preserve">worker</w:t>
      </w:r>
      <w:r>
        <w:t xml:space="preserve"> </w:t>
      </w:r>
      <w:r>
        <w:t xml:space="preserve">profiles,</w:t>
      </w:r>
      <w:r>
        <w:t xml:space="preserve"> </w:t>
      </w:r>
      <w:r>
        <w:t xml:space="preserve">heavier</w:t>
      </w:r>
      <w:r>
        <w:t xml:space="preserve"> </w:t>
      </w:r>
      <w:r>
        <w:t xml:space="preserve">workloads</w:t>
      </w:r>
      <w:r>
        <w:t xml:space="preserve"> </w:t>
      </w:r>
      <w:r>
        <w:t xml:space="preserve">and</w:t>
      </w:r>
      <w:r>
        <w:t xml:space="preserve"> </w:t>
      </w:r>
      <m:oMath>
        <m:r>
          <m:rPr>
            <m:sty m:val="p"/>
          </m:rPr>
          <m:t>±</m:t>
        </m:r>
        <m:r>
          <m:t>30</m:t>
        </m:r>
        <m:r>
          <m:rPr>
            <m:sty m:val="p"/>
          </m:rPr>
          <m:t>%</m:t>
        </m:r>
      </m:oMath>
      <w:r>
        <w:t xml:space="preserve"> </w:t>
      </w:r>
      <w:r>
        <w:t xml:space="preserve">changes</w:t>
      </w:r>
      <w:r>
        <w:t xml:space="preserve"> </w:t>
      </w:r>
      <w:r>
        <w:t xml:space="preserve">of</w:t>
      </w:r>
      <w:r>
        <w:t xml:space="preserve"> </w:t>
      </w:r>
      <w:r>
        <w:t xml:space="preserve">every</w:t>
      </w:r>
      <w:r>
        <w:t xml:space="preserve"> </w:t>
      </w:r>
      <w:r>
        <w:t xml:space="preserve">cognitive</w:t>
      </w:r>
      <w:r>
        <w:t xml:space="preserve"> </w:t>
      </w:r>
      <w:r>
        <w:t xml:space="preserve">parameter,</w:t>
      </w:r>
      <w:r>
        <w:t xml:space="preserve"> </w:t>
      </w:r>
      <w:r>
        <w:t xml:space="preserve">whereas</w:t>
      </w:r>
      <w:r>
        <w:t xml:space="preserve"> </w:t>
      </w:r>
      <w:r>
        <w:t xml:space="preserve">AA-DQN</w:t>
      </w:r>
      <w:r>
        <w:t xml:space="preserve"> </w:t>
      </w:r>
      <w:r>
        <w:t xml:space="preserve">generalised</w:t>
      </w:r>
      <w:r>
        <w:t xml:space="preserve"> </w:t>
      </w:r>
      <w:r>
        <w:t xml:space="preserve">poorly</w:t>
      </w:r>
      <w:r>
        <w:t xml:space="preserve"> </w:t>
      </w:r>
      <w:r>
        <w:t xml:space="preserve">to</w:t>
      </w:r>
      <w:r>
        <w:t xml:space="preserve"> </w:t>
      </w:r>
      <w:r>
        <w:t xml:space="preserve">unseen</w:t>
      </w:r>
      <w:r>
        <w:t xml:space="preserve"> </w:t>
      </w:r>
      <w:r>
        <w:t xml:space="preserve">workloads.</w:t>
      </w:r>
    </w:p>
    <w:p>
      <w:pPr>
        <w:pStyle w:val="FirstParagraph"/>
      </w:pPr>
      <w:r>
        <w:rPr>
          <w:bCs/>
          <w:b/>
        </w:rPr>
        <w:t xml:space="preserve">Keywords:</w:t>
      </w:r>
      <w:r>
        <w:t xml:space="preserve"> </w:t>
      </w:r>
      <w:r>
        <w:t xml:space="preserve">Human-centric scheduling ; Deep reinforcement learning ; Partially observable Markov decision process ; Cognitive fatigue ; Attention ; Rest-break scheduling ; Industry 5.0</w:t>
      </w:r>
    </w:p>
    <w:bookmarkStart w:id="20" w:name="nomenclature"/>
    <w:p>
      <w:pPr>
        <w:pStyle w:val="Heading1"/>
      </w:pPr>
      <w:r>
        <w:t xml:space="preserve">Nomenclature</w:t>
      </w:r>
    </w:p>
    <w:p>
      <w:pPr>
        <w:pStyle w:val="FirstParagraph"/>
      </w:pPr>
      <w:r>
        <w:rPr>
          <w:bCs/>
          <w:b/>
        </w:rPr>
        <w:t xml:space="preserve">Abbreviations</w:t>
      </w:r>
    </w:p>
    <w:tbl>
      <w:tblPr>
        <w:tblStyle w:val="Table"/>
        <w:tblW w:type="pct" w:w="4600"/>
        <w:tblLook w:firstRow="0" w:lastRow="0" w:firstColumn="0" w:lastColumn="0" w:noHBand="0" w:noVBand="0" w:val="0000"/>
        <w:jc w:val="start"/>
      </w:tblPr>
      <w:tblGrid>
        <w:gridCol w:w="1029"/>
        <w:gridCol w:w="2613"/>
        <w:gridCol w:w="1029"/>
        <w:gridCol w:w="2613"/>
      </w:tblGrid>
      <w:tr>
        <w:tc>
          <w:tcPr/>
          <w:p>
            <w:pPr>
              <w:pStyle w:val="Compact"/>
              <w:jc w:val="left"/>
            </w:pPr>
            <w:r>
              <w:t xml:space="preserve">AA-DQN</w:t>
            </w:r>
          </w:p>
        </w:tc>
        <w:tc>
          <w:tcPr/>
          <w:p>
            <w:pPr>
              <w:pStyle w:val="Compact"/>
              <w:jc w:val="left"/>
            </w:pPr>
            <w:r>
              <w:t xml:space="preserve">attention-aware deep Q-network</w:t>
            </w:r>
          </w:p>
        </w:tc>
        <w:tc>
          <w:tcPr/>
          <w:p>
            <w:pPr>
              <w:pStyle w:val="Compact"/>
              <w:jc w:val="left"/>
            </w:pPr>
            <w:r>
              <w:t xml:space="preserve">MDP</w:t>
            </w:r>
          </w:p>
        </w:tc>
        <w:tc>
          <w:tcPr/>
          <w:p>
            <w:pPr>
              <w:pStyle w:val="Compact"/>
              <w:jc w:val="left"/>
            </w:pPr>
            <w:r>
              <w:t xml:space="preserve">Markov decision process</w:t>
            </w:r>
          </w:p>
        </w:tc>
      </w:tr>
      <w:tr>
        <w:tc>
          <w:tcPr/>
          <w:p>
            <w:pPr>
              <w:pStyle w:val="Compact"/>
              <w:jc w:val="left"/>
            </w:pPr>
            <w:r>
              <w:t xml:space="preserve">CI</w:t>
            </w:r>
          </w:p>
        </w:tc>
        <w:tc>
          <w:tcPr/>
          <w:p>
            <w:pPr>
              <w:pStyle w:val="Compact"/>
              <w:jc w:val="left"/>
            </w:pPr>
            <w:r>
              <w:t xml:space="preserve">confidence interval</w:t>
            </w:r>
          </w:p>
        </w:tc>
        <w:tc>
          <w:tcPr/>
          <w:p>
            <w:pPr>
              <w:pStyle w:val="Compact"/>
              <w:jc w:val="left"/>
            </w:pPr>
            <w:r>
              <w:t xml:space="preserve">POMDP</w:t>
            </w:r>
          </w:p>
        </w:tc>
        <w:tc>
          <w:tcPr/>
          <w:p>
            <w:pPr>
              <w:pStyle w:val="Compact"/>
              <w:jc w:val="left"/>
            </w:pPr>
            <w:r>
              <w:t xml:space="preserve">partially observable MDP</w:t>
            </w:r>
          </w:p>
        </w:tc>
      </w:tr>
      <w:tr>
        <w:tc>
          <w:tcPr/>
          <w:p>
            <w:pPr>
              <w:pStyle w:val="Compact"/>
              <w:jc w:val="left"/>
            </w:pPr>
            <w:r>
              <w:t xml:space="preserve">CRN</w:t>
            </w:r>
          </w:p>
        </w:tc>
        <w:tc>
          <w:tcPr/>
          <w:p>
            <w:pPr>
              <w:pStyle w:val="Compact"/>
              <w:jc w:val="left"/>
            </w:pPr>
            <w:r>
              <w:t xml:space="preserve">common random numbers</w:t>
            </w:r>
          </w:p>
        </w:tc>
        <w:tc>
          <w:tcPr/>
          <w:p>
            <w:pPr>
              <w:pStyle w:val="Compact"/>
              <w:jc w:val="left"/>
            </w:pPr>
            <w:r>
              <w:t xml:space="preserve">PPO</w:t>
            </w:r>
          </w:p>
        </w:tc>
        <w:tc>
          <w:tcPr/>
          <w:p>
            <w:pPr>
              <w:pStyle w:val="Compact"/>
              <w:jc w:val="left"/>
            </w:pPr>
            <w:r>
              <w:t xml:space="preserve">proximal policy optimisation</w:t>
            </w:r>
          </w:p>
        </w:tc>
      </w:tr>
      <w:tr>
        <w:tc>
          <w:tcPr/>
          <w:p>
            <w:pPr>
              <w:pStyle w:val="Compact"/>
              <w:jc w:val="left"/>
            </w:pPr>
            <w:r>
              <w:t xml:space="preserve">DQN</w:t>
            </w:r>
          </w:p>
        </w:tc>
        <w:tc>
          <w:tcPr/>
          <w:p>
            <w:pPr>
              <w:pStyle w:val="Compact"/>
              <w:jc w:val="left"/>
            </w:pPr>
            <w:r>
              <w:t xml:space="preserve">deep Q-network</w:t>
            </w:r>
          </w:p>
        </w:tc>
        <w:tc>
          <w:tcPr/>
          <w:p>
            <w:pPr>
              <w:pStyle w:val="Compact"/>
              <w:jc w:val="left"/>
            </w:pPr>
            <w:r>
              <w:t xml:space="preserve">Adam</w:t>
            </w:r>
          </w:p>
        </w:tc>
        <w:tc>
          <w:tcPr/>
          <w:p>
            <w:pPr>
              <w:pStyle w:val="Compact"/>
              <w:jc w:val="left"/>
            </w:pPr>
            <w:r>
              <w:t xml:space="preserve">adaptive moment estimation</w:t>
            </w:r>
          </w:p>
        </w:tc>
      </w:tr>
      <w:tr>
        <w:tc>
          <w:tcPr/>
          <w:p>
            <w:pPr>
              <w:pStyle w:val="Compact"/>
              <w:jc w:val="left"/>
            </w:pPr>
            <w:r>
              <w:t xml:space="preserve">DRL</w:t>
            </w:r>
          </w:p>
        </w:tc>
        <w:tc>
          <w:tcPr/>
          <w:p>
            <w:pPr>
              <w:pStyle w:val="Compact"/>
              <w:jc w:val="left"/>
            </w:pPr>
            <w:r>
              <w:t xml:space="preserve">deep reinforcement learning</w:t>
            </w:r>
          </w:p>
        </w:tc>
        <w:tc>
          <w:tcPr/>
          <w:p>
            <w:pPr>
              <w:pStyle w:val="Compact"/>
              <w:jc w:val="left"/>
            </w:pPr>
            <w:r>
              <w:t xml:space="preserve">RL</w:t>
            </w:r>
          </w:p>
        </w:tc>
        <w:tc>
          <w:tcPr/>
          <w:p>
            <w:pPr>
              <w:pStyle w:val="Compact"/>
              <w:jc w:val="left"/>
            </w:pPr>
            <w:r>
              <w:t xml:space="preserve">reinforcement learning</w:t>
            </w:r>
          </w:p>
        </w:tc>
      </w:tr>
      <w:tr>
        <w:tc>
          <w:tcPr/>
          <w:p>
            <w:pPr>
              <w:pStyle w:val="Compact"/>
              <w:jc w:val="left"/>
            </w:pPr>
            <w:r>
              <w:t xml:space="preserve">EDF</w:t>
            </w:r>
          </w:p>
        </w:tc>
        <w:tc>
          <w:tcPr/>
          <w:p>
            <w:pPr>
              <w:pStyle w:val="Compact"/>
              <w:jc w:val="left"/>
            </w:pPr>
            <w:r>
              <w:t xml:space="preserve">earliest deadline first</w:t>
            </w:r>
          </w:p>
        </w:tc>
        <w:tc>
          <w:tcPr/>
          <w:p>
            <w:pPr>
              <w:pStyle w:val="Compact"/>
              <w:jc w:val="left"/>
            </w:pPr>
            <w:r>
              <w:t xml:space="preserve">SPT</w:t>
            </w:r>
          </w:p>
        </w:tc>
        <w:tc>
          <w:tcPr/>
          <w:p>
            <w:pPr>
              <w:pStyle w:val="Compact"/>
              <w:jc w:val="left"/>
            </w:pPr>
            <w:r>
              <w:t xml:space="preserve">shortest processing time</w:t>
            </w:r>
          </w:p>
        </w:tc>
      </w:tr>
      <w:tr>
        <w:tc>
          <w:tcPr/>
          <w:p>
            <w:pPr>
              <w:pStyle w:val="Compact"/>
              <w:jc w:val="left"/>
            </w:pPr>
            <w:r>
              <w:t xml:space="preserve">FIFO</w:t>
            </w:r>
          </w:p>
        </w:tc>
        <w:tc>
          <w:tcPr/>
          <w:p>
            <w:pPr>
              <w:pStyle w:val="Compact"/>
              <w:jc w:val="left"/>
            </w:pPr>
            <w:r>
              <w:t xml:space="preserve">first in, first out</w:t>
            </w:r>
          </w:p>
        </w:tc>
        <w:tc>
          <w:tcPr/>
          <w:p>
            <w:pPr>
              <w:pStyle w:val="Compact"/>
              <w:jc w:val="left"/>
            </w:pPr>
            <w:r>
              <w:t xml:space="preserve">TD</w:t>
            </w:r>
          </w:p>
        </w:tc>
        <w:tc>
          <w:tcPr/>
          <w:p>
            <w:pPr>
              <w:pStyle w:val="Compact"/>
              <w:jc w:val="left"/>
            </w:pPr>
            <w:r>
              <w:t xml:space="preserve">temporal difference</w:t>
            </w:r>
          </w:p>
        </w:tc>
      </w:tr>
      <w:tr>
        <w:tc>
          <w:tcPr/>
          <w:p>
            <w:pPr>
              <w:pStyle w:val="Compact"/>
              <w:jc w:val="left"/>
            </w:pPr>
            <w:r>
              <w:t xml:space="preserve">GRU</w:t>
            </w:r>
          </w:p>
        </w:tc>
        <w:tc>
          <w:tcPr/>
          <w:p>
            <w:pPr>
              <w:pStyle w:val="Compact"/>
              <w:jc w:val="left"/>
            </w:pPr>
            <w:r>
              <w:t xml:space="preserve">gated recurrent unit</w:t>
            </w:r>
          </w:p>
        </w:tc>
        <w:tc>
          <w:tcPr/>
          <w:p>
            <w:pPr>
              <w:pStyle w:val="Compact"/>
              <w:jc w:val="left"/>
            </w:pPr>
            <w:r>
              <w:t xml:space="preserve">HRC</w:t>
            </w:r>
          </w:p>
        </w:tc>
        <w:tc>
          <w:tcPr/>
          <w:p>
            <w:pPr>
              <w:pStyle w:val="Compact"/>
              <w:jc w:val="left"/>
            </w:pPr>
            <w:r>
              <w:t xml:space="preserve">human–robot collaboration</w:t>
            </w:r>
          </w:p>
        </w:tc>
      </w:tr>
      <w:tr>
        <w:tc>
          <w:tcPr/>
          <w:p>
            <w:pPr>
              <w:pStyle w:val="Compact"/>
              <w:jc w:val="left"/>
            </w:pPr>
            <w:r>
              <w:t xml:space="preserve">AA-PPO</w:t>
            </w:r>
          </w:p>
        </w:tc>
        <w:tc>
          <w:tcPr/>
          <w:p>
            <w:pPr>
              <w:pStyle w:val="Compact"/>
              <w:jc w:val="left"/>
            </w:pPr>
            <w:r>
              <w:t xml:space="preserve">attention-aware PPO</w:t>
            </w:r>
          </w:p>
        </w:tc>
        <w:tc>
          <w:tcPr/>
          <w:p>
            <w:pPr>
              <w:pStyle w:val="Compact"/>
              <w:jc w:val="left"/>
            </w:pPr>
            <w:r>
              <w:t xml:space="preserve">GAE</w:t>
            </w:r>
          </w:p>
        </w:tc>
        <w:tc>
          <w:tcPr/>
          <w:p>
            <w:pPr>
              <w:pStyle w:val="Compact"/>
              <w:jc w:val="left"/>
            </w:pPr>
            <w:r>
              <w:t xml:space="preserve">generalised advantage estimation</w:t>
            </w:r>
          </w:p>
        </w:tc>
      </w:tr>
      <w:tr>
        <w:tc>
          <w:tcPr/>
          <w:p>
            <w:pPr>
              <w:pStyle w:val="Compact"/>
              <w:jc w:val="left"/>
            </w:pPr>
            <w:r>
              <w:t xml:space="preserve">OT</w:t>
            </w:r>
          </w:p>
        </w:tc>
        <w:tc>
          <w:tcPr/>
          <w:p>
            <w:pPr>
              <w:pStyle w:val="Compact"/>
              <w:jc w:val="left"/>
            </w:pPr>
            <w:r>
              <w:t xml:space="preserve">on-time rate</w:t>
            </w:r>
          </w:p>
        </w:tc>
        <w:tc>
          <w:tcPr/>
          <w:p>
            <w:pPr>
              <w:pStyle w:val="Compact"/>
              <w:jc w:val="left"/>
            </w:pPr>
            <w:r>
              <w:t xml:space="preserve">WOT</w:t>
            </w:r>
          </w:p>
        </w:tc>
        <w:tc>
          <w:tcPr/>
          <w:p>
            <w:pPr>
              <w:pStyle w:val="Compact"/>
              <w:jc w:val="left"/>
            </w:pPr>
            <w:r>
              <w:t xml:space="preserve">difficulty-weighted on-time rate</w:t>
            </w:r>
          </w:p>
        </w:tc>
      </w:tr>
      <w:tr>
        <w:tc>
          <w:tcPr/>
          <w:p>
            <w:pPr>
              <w:pStyle w:val="Compact"/>
              <w:jc w:val="left"/>
            </w:pPr>
            <w:r>
              <w:t xml:space="preserve">CR</w:t>
            </w:r>
          </w:p>
        </w:tc>
        <w:tc>
          <w:tcPr/>
          <w:p>
            <w:pPr>
              <w:pStyle w:val="Compact"/>
              <w:jc w:val="left"/>
            </w:pPr>
            <w:r>
              <w:t xml:space="preserve">completion rate</w:t>
            </w:r>
          </w:p>
        </w:tc>
        <w:tc>
          <w:tcPr/>
          <w:p>
            <w:pPr>
              <w:pStyle w:val="Compact"/>
              <w:jc w:val="left"/>
            </w:pPr>
            <w:r>
              <w:t xml:space="preserve">HFE</w:t>
            </w:r>
          </w:p>
        </w:tc>
        <w:tc>
          <w:tcPr/>
          <w:p>
            <w:pPr>
              <w:pStyle w:val="Compact"/>
              <w:jc w:val="left"/>
            </w:pPr>
            <w:r>
              <w:t xml:space="preserve">high-fatigue exposure</w:t>
            </w:r>
          </w:p>
        </w:tc>
      </w:tr>
      <w:tr>
        <w:tc>
          <w:tcPr/>
          <w:p>
            <w:pPr>
              <w:pStyle w:val="Compact"/>
              <w:jc w:val="left"/>
            </w:pPr>
            <w:r>
              <w:t xml:space="preserve">BS</w:t>
            </w:r>
          </w:p>
        </w:tc>
        <w:tc>
          <w:tcPr/>
          <w:p>
            <w:pPr>
              <w:pStyle w:val="Compact"/>
              <w:jc w:val="left"/>
            </w:pPr>
            <w:r>
              <w:t xml:space="preserve">break share</w:t>
            </w:r>
          </w:p>
        </w:tc>
        <w:tc>
          <w:tcPr/>
          <w:p>
            <w:pPr>
              <w:pStyle w:val="Compact"/>
              <w:jc w:val="left"/>
            </w:pPr>
            <w:r>
              <w:t xml:space="preserve">pp</w:t>
            </w:r>
          </w:p>
        </w:tc>
        <w:tc>
          <w:tcPr/>
          <w:p>
            <w:pPr>
              <w:pStyle w:val="Compact"/>
              <w:jc w:val="left"/>
            </w:pPr>
            <w:r>
              <w:t xml:space="preserve">percentage points</w:t>
            </w:r>
          </w:p>
        </w:tc>
      </w:tr>
    </w:tbl>
    <w:p>
      <w:pPr>
        <w:pStyle w:val="BodyText"/>
      </w:pPr>
      <w:r>
        <w:rPr>
          <w:bCs/>
          <w:b/>
        </w:rPr>
        <w:t xml:space="preserve">Symbols</w:t>
      </w:r>
    </w:p>
    <w:p>
      <w:pPr>
        <w:pStyle w:val="BodyText"/>
      </w:pPr>
      <w:r>
        <w:t xml:space="preserve">@p</w:t>
      </w:r>
      <w:r>
        <w:t xml:space="preserve">0.27</w:t>
      </w:r>
      <w:r>
        <w:t xml:space="preserve">p</w:t>
      </w:r>
      <w:r>
        <w:t xml:space="preserve">0.70</w:t>
      </w:r>
      <w:r>
        <w:t xml:space="preserve">@</w:t>
      </w:r>
      <w:r>
        <w:br/>
      </w:r>
      <m:oMath>
        <m:r>
          <m:t>t</m:t>
        </m:r>
      </m:oMath>
      <w:r>
        <w:t xml:space="preserve">,</w:t>
      </w:r>
      <w:r>
        <w:t xml:space="preserve"> </w:t>
      </w:r>
      <m:oMath>
        <m:r>
          <m:t>T</m:t>
        </m:r>
      </m:oMath>
      <w:r>
        <w:t xml:space="preserve">,</w:t>
      </w:r>
      <w:r>
        <w:t xml:space="preserve"> </w:t>
      </w:r>
      <m:oMath>
        <m:r>
          <m:t>Δ</m:t>
        </m:r>
      </m:oMath>
      <w:r>
        <w:t xml:space="preserve"> </w:t>
      </w:r>
      <w:r>
        <w:t xml:space="preserve">&amp; decision slot index, slots per day (</w:t>
      </w:r>
      <m:oMath>
        <m:r>
          <m:t>T</m:t>
        </m:r>
        <m:r>
          <m:rPr>
            <m:sty m:val="p"/>
          </m:rPr>
          <m:t>=</m:t>
        </m:r>
        <m:r>
          <m:t>48</m:t>
        </m:r>
      </m:oMath>
      <w:r>
        <w:t xml:space="preserve">), slot length (</w:t>
      </w:r>
      <m:oMath>
        <m:r>
          <m:t>Δ</m:t>
        </m:r>
        <m:r>
          <m:rPr>
            <m:sty m:val="p"/>
          </m:rPr>
          <m:t>=</m:t>
        </m:r>
        <m:r>
          <m:t>10</m:t>
        </m:r>
      </m:oMath>
      <w:r>
        <w:t xml:space="preserve"> </w:t>
      </w:r>
      <w:r>
        <w:t xml:space="preserve">min)</w:t>
      </w:r>
      <w:r>
        <w:br/>
      </w:r>
      <m:oMath>
        <m:sSub>
          <m:e>
            <m:r>
              <m:t>h</m:t>
            </m:r>
          </m:e>
          <m:sub>
            <m:r>
              <m:t>t</m:t>
            </m:r>
          </m:sub>
        </m:sSub>
      </m:oMath>
      <w:r>
        <w:t xml:space="preserve"> </w:t>
      </w:r>
      <w:r>
        <w:t xml:space="preserve">&amp; clock time of slot</w:t>
      </w:r>
      <w:r>
        <w:t xml:space="preserve"> </w:t>
      </w:r>
      <m:oMath>
        <m:r>
          <m:t>t</m:t>
        </m:r>
      </m:oMath>
      <w:r>
        <w:t xml:space="preserve"> </w:t>
      </w:r>
      <w:r>
        <w:t xml:space="preserve">in hours,</w:t>
      </w:r>
      <w:r>
        <w:t xml:space="preserve"> </w:t>
      </w:r>
      <m:oMath>
        <m:sSub>
          <m:e>
            <m:r>
              <m:t>h</m:t>
            </m:r>
          </m:e>
          <m:sub>
            <m:r>
              <m:t>t</m:t>
            </m:r>
          </m:sub>
        </m:sSub>
        <m:r>
          <m:rPr>
            <m:sty m:val="p"/>
          </m:rPr>
          <m:t>=</m:t>
        </m:r>
        <m:r>
          <m:t>9</m:t>
        </m:r>
        <m:r>
          <m:rPr>
            <m:sty m:val="p"/>
          </m:rPr>
          <m:t>+</m:t>
        </m:r>
        <m:r>
          <m:t>t</m:t>
        </m:r>
        <m:r>
          <m:t>Δ</m:t>
        </m:r>
        <m:r>
          <m:rPr>
            <m:sty m:val="p"/>
          </m:rPr>
          <m:t>/</m:t>
        </m:r>
        <m:r>
          <m:t>60</m:t>
        </m:r>
      </m:oMath>
      <w:r>
        <w:br/>
      </w:r>
      <m:oMath>
        <m:r>
          <m:t>N</m:t>
        </m:r>
      </m:oMath>
      <w:r>
        <w:t xml:space="preserve"> </w:t>
      </w:r>
      <w:r>
        <w:t xml:space="preserve">&amp; number of tasks per day</w:t>
      </w:r>
      <w:r>
        <w:br/>
      </w:r>
      <m:oMath>
        <m:sSub>
          <m:e>
            <m:r>
              <m:t>e</m:t>
            </m:r>
          </m:e>
          <m:sub>
            <m:r>
              <m:t>i</m:t>
            </m:r>
          </m:sub>
        </m:sSub>
      </m:oMath>
      <w:r>
        <w:t xml:space="preserve">,</w:t>
      </w:r>
      <w:r>
        <w:t xml:space="preserve"> </w:t>
      </w:r>
      <m:oMath>
        <m:sSub>
          <m:e>
            <m:r>
              <m:t>d</m:t>
            </m:r>
          </m:e>
          <m:sub>
            <m:r>
              <m:t>i</m:t>
            </m:r>
          </m:sub>
        </m:sSub>
      </m:oMath>
      <w:r>
        <w:t xml:space="preserve">,</w:t>
      </w:r>
      <w:r>
        <w:t xml:space="preserve"> </w:t>
      </w:r>
      <m:oMath>
        <m:sSub>
          <m:e>
            <m:r>
              <m:t>w</m:t>
            </m:r>
          </m:e>
          <m:sub>
            <m:r>
              <m:t>i</m:t>
            </m:r>
          </m:sub>
        </m:sSub>
      </m:oMath>
      <w:r>
        <w:t xml:space="preserve">,</w:t>
      </w:r>
      <w:r>
        <w:t xml:space="preserve"> </w:t>
      </w:r>
      <m:oMath>
        <m:sSub>
          <m:e>
            <m:r>
              <m:t>D</m:t>
            </m:r>
          </m:e>
          <m:sub>
            <m:r>
              <m:t>i</m:t>
            </m:r>
          </m:sub>
        </m:sSub>
      </m:oMath>
      <w:r>
        <w:t xml:space="preserve"> </w:t>
      </w:r>
      <w:r>
        <w:t xml:space="preserve">&amp; arrival (entry) slot, difficulty, work content and deadline of task</w:t>
      </w:r>
      <w:r>
        <w:t xml:space="preserve"> </w:t>
      </w:r>
      <m:oMath>
        <m:r>
          <m:t>i</m:t>
        </m:r>
      </m:oMath>
      <w:r>
        <w:br/>
      </w:r>
      <m:oMath>
        <m:sSub>
          <m:e>
            <m:r>
              <m:t>s</m:t>
            </m:r>
          </m:e>
          <m:sub>
            <m:r>
              <m:t>i</m:t>
            </m:r>
          </m:sub>
        </m:sSub>
      </m:oMath>
      <w:r>
        <w:t xml:space="preserve"> </w:t>
      </w:r>
      <w:r>
        <w:t xml:space="preserve">&amp; relative deadline slack of task</w:t>
      </w:r>
      <w:r>
        <w:t xml:space="preserve"> </w:t>
      </w:r>
      <m:oMath>
        <m:r>
          <m:t>i</m:t>
        </m:r>
      </m:oMath>
      <w:r>
        <w:br/>
      </w:r>
      <m:oMath>
        <m:sSub>
          <m:e>
            <m:r>
              <m:t>R</m:t>
            </m:r>
          </m:e>
          <m:sub>
            <m:r>
              <m:t>i</m:t>
            </m:r>
            <m:r>
              <m:rPr>
                <m:sty m:val="p"/>
              </m:rPr>
              <m:t>,</m:t>
            </m:r>
            <m:r>
              <m:t>t</m:t>
            </m:r>
          </m:sub>
        </m:sSub>
      </m:oMath>
      <w:r>
        <w:t xml:space="preserve">,</w:t>
      </w:r>
      <w:r>
        <w:t xml:space="preserve"> </w:t>
      </w:r>
      <m:oMath>
        <m:sSub>
          <m:e>
            <m:r>
              <m:t>τ</m:t>
            </m:r>
          </m:e>
          <m:sub>
            <m:r>
              <m:t>i</m:t>
            </m:r>
          </m:sub>
        </m:sSub>
      </m:oMath>
      <w:r>
        <w:t xml:space="preserve"> </w:t>
      </w:r>
      <w:r>
        <w:t xml:space="preserve">&amp; remaining work and completion slot of task</w:t>
      </w:r>
      <w:r>
        <w:t xml:space="preserve"> </w:t>
      </w:r>
      <m:oMath>
        <m:r>
          <m:t>i</m:t>
        </m:r>
      </m:oMath>
      <w:r>
        <w:br/>
      </w:r>
      <m:oMath>
        <m:sSub>
          <m:e>
            <m:r>
              <m:rPr>
                <m:sty m:val="p"/>
                <m:scr m:val="script"/>
              </m:rPr>
              <m:t>P</m:t>
            </m:r>
          </m:e>
          <m:sub>
            <m:r>
              <m:t>t</m:t>
            </m:r>
          </m:sub>
        </m:sSub>
      </m:oMath>
      <w:r>
        <w:t xml:space="preserve">,</w:t>
      </w:r>
      <w:r>
        <w:t xml:space="preserve"> </w:t>
      </w:r>
      <m:oMath>
        <m:r>
          <m:rPr>
            <m:sty m:val="p"/>
            <m:scr m:val="script"/>
          </m:rPr>
          <m:t>E</m:t>
        </m:r>
      </m:oMath>
      <w:r>
        <w:t xml:space="preserve">,</w:t>
      </w:r>
      <w:r>
        <w:t xml:space="preserve"> </w:t>
      </w:r>
      <m:oMath>
        <m:r>
          <m:rPr>
            <m:sty m:val="p"/>
            <m:scr m:val="script"/>
          </m:rPr>
          <m:t>H</m:t>
        </m:r>
      </m:oMath>
      <w:r>
        <w:t xml:space="preserve"> </w:t>
      </w:r>
      <w:r>
        <w:t xml:space="preserve">&amp; available unfinished tasks; easy tasks; hard tasks</w:t>
      </w:r>
      <w:r>
        <w:br/>
      </w:r>
      <m:oMath>
        <m:sSub>
          <m:e>
            <m:r>
              <m:rPr>
                <m:sty m:val="p"/>
                <m:scr m:val="script"/>
              </m:rPr>
              <m:t>C</m:t>
            </m:r>
          </m:e>
          <m:sub>
            <m:r>
              <m:t>t</m:t>
            </m:r>
          </m:sub>
        </m:sSub>
      </m:oMath>
      <w:r>
        <w:t xml:space="preserve">,</w:t>
      </w:r>
      <w:r>
        <w:t xml:space="preserve"> </w:t>
      </w:r>
      <m:oMath>
        <m:sSub>
          <m:e>
            <m:r>
              <m:rPr>
                <m:sty m:val="p"/>
                <m:scr m:val="script"/>
              </m:rPr>
              <m:t>M</m:t>
            </m:r>
          </m:e>
          <m:sub>
            <m:r>
              <m:t>t</m:t>
            </m:r>
          </m:sub>
        </m:sSub>
      </m:oMath>
      <w:r>
        <w:t xml:space="preserve"> </w:t>
      </w:r>
      <w:r>
        <w:t xml:space="preserve">&amp; tasks completed / deadlines missed in slot</w:t>
      </w:r>
      <w:r>
        <w:t xml:space="preserve"> </w:t>
      </w:r>
      <m:oMath>
        <m:r>
          <m:t>t</m:t>
        </m:r>
      </m:oMath>
      <w:r>
        <w:br/>
      </w:r>
      <w:r>
        <w:br/>
      </w:r>
      <m:oMath>
        <m:sSub>
          <m:e>
            <m:r>
              <m:t>H</m:t>
            </m:r>
          </m:e>
          <m:sub>
            <m:r>
              <m:t>t</m:t>
            </m:r>
          </m:sub>
        </m:sSub>
      </m:oMath>
      <w:r>
        <w:t xml:space="preserve"> </w:t>
      </w:r>
      <w:r>
        <w:t xml:space="preserve">&amp; homeostatic attention resource (latent)</w:t>
      </w:r>
      <w:r>
        <w:br/>
      </w:r>
      <m:oMath>
        <m:sSub>
          <m:e>
            <m:r>
              <m:t>A</m:t>
            </m:r>
          </m:e>
          <m:sub>
            <m:r>
              <m:t>t</m:t>
            </m:r>
          </m:sub>
        </m:sSub>
      </m:oMath>
      <w:r>
        <w:t xml:space="preserve">,</w:t>
      </w:r>
      <w:r>
        <w:t xml:space="preserve"> </w:t>
      </w:r>
      <m:oMath>
        <m:r>
          <m:t>c</m:t>
        </m:r>
        <m:d>
          <m:dPr>
            <m:begChr m:val="("/>
            <m:endChr m:val=")"/>
            <m:sepChr m:val=""/>
            <m:grow/>
          </m:dPr>
          <m:e>
            <m:r>
              <m:t>h</m:t>
            </m:r>
          </m:e>
        </m:d>
      </m:oMath>
      <w:r>
        <w:t xml:space="preserve"> </w:t>
      </w:r>
      <w:r>
        <w:t xml:space="preserve">&amp; effective attention (latent); circadian modulation</w:t>
      </w:r>
      <w:r>
        <w:br/>
      </w:r>
      <m:oMath>
        <m:sSub>
          <m:e>
            <m:r>
              <m:t>F</m:t>
            </m:r>
          </m:e>
          <m:sub>
            <m:r>
              <m:t>t</m:t>
            </m:r>
          </m:sub>
        </m:sSub>
      </m:oMath>
      <w:r>
        <w:t xml:space="preserve"> </w:t>
      </w:r>
      <w:r>
        <w:t xml:space="preserve">&amp; fatigue (latent)</w:t>
      </w:r>
      <w:r>
        <w:br/>
      </w:r>
      <m:oMath>
        <m:sSub>
          <m:e>
            <m:r>
              <m:t>ρ</m:t>
            </m:r>
          </m:e>
          <m:sub>
            <m:r>
              <m:t>t</m:t>
            </m:r>
          </m:sub>
        </m:sSub>
      </m:oMath>
      <w:r>
        <w:t xml:space="preserve">,</w:t>
      </w:r>
      <w:r>
        <w:t xml:space="preserve"> </w:t>
      </w:r>
      <m:oMath>
        <m:sSub>
          <m:e>
            <m:r>
              <m:t>ρ</m:t>
            </m:r>
          </m:e>
          <m:sub>
            <m:r>
              <m:t>0</m:t>
            </m:r>
          </m:sub>
        </m:sSub>
      </m:oMath>
      <w:r>
        <w:t xml:space="preserve"> </w:t>
      </w:r>
      <w:r>
        <w:t xml:space="preserve">&amp; work rate (work units per slot); work rate of a fully rested worker</w:t>
      </w:r>
      <w:r>
        <w:br/>
      </w:r>
      <m:oMath>
        <m:r>
          <m:t>α</m:t>
        </m:r>
      </m:oMath>
      <w:r>
        <w:t xml:space="preserve">,</w:t>
      </w:r>
      <w:r>
        <w:t xml:space="preserve"> </w:t>
      </w:r>
      <m:oMath>
        <m:r>
          <m:t>ϕ</m:t>
        </m:r>
      </m:oMath>
      <w:r>
        <w:t xml:space="preserve">,</w:t>
      </w:r>
      <w:r>
        <w:t xml:space="preserve"> </w:t>
      </w:r>
      <m:oMath>
        <m:r>
          <m:t>β</m:t>
        </m:r>
      </m:oMath>
      <w:r>
        <w:t xml:space="preserve"> </w:t>
      </w:r>
      <w:r>
        <w:t xml:space="preserve">&amp; attention depletion rate, fatigue coupling, attention recovery rate</w:t>
      </w:r>
      <w:r>
        <w:br/>
      </w:r>
      <m:oMath>
        <m:r>
          <m:t>γ</m:t>
        </m:r>
      </m:oMath>
      <w:r>
        <w:t xml:space="preserve"> </w:t>
      </w:r>
      <w:r>
        <w:t xml:space="preserve">&amp; circadian amplitude</w:t>
      </w:r>
      <w:r>
        <w:br/>
      </w:r>
      <m:oMath>
        <m:r>
          <m:t>δ</m:t>
        </m:r>
      </m:oMath>
      <w:r>
        <w:t xml:space="preserve">,</w:t>
      </w:r>
      <w:r>
        <w:t xml:space="preserve"> </w:t>
      </w:r>
      <m:oMath>
        <m:r>
          <m:t>η</m:t>
        </m:r>
      </m:oMath>
      <w:r>
        <w:t xml:space="preserve">,</w:t>
      </w:r>
      <w:r>
        <w:t xml:space="preserve"> </w:t>
      </w:r>
      <m:oMath>
        <m:r>
          <m:t>κ</m:t>
        </m:r>
      </m:oMath>
      <w:r>
        <w:t xml:space="preserve"> </w:t>
      </w:r>
      <w:r>
        <w:t xml:space="preserve">&amp; fatigue accumulation rate, fatigue recovery rate, fatigue throughput penalty</w:t>
      </w:r>
      <w:r>
        <w:br/>
      </w:r>
      <m:oMath>
        <m:sSub>
          <m:e>
            <m:r>
              <m:t>σ</m:t>
            </m:r>
          </m:e>
          <m:sub>
            <m:r>
              <m:t>p</m:t>
            </m:r>
          </m:sub>
        </m:sSub>
      </m:oMath>
      <w:r>
        <w:t xml:space="preserve">,</w:t>
      </w:r>
      <w:r>
        <w:t xml:space="preserve"> </w:t>
      </w:r>
      <m:oMath>
        <m:sSub>
          <m:e>
            <m:r>
              <m:t>ξ</m:t>
            </m:r>
          </m:e>
          <m:sub>
            <m:r>
              <m:t>t</m:t>
            </m:r>
          </m:sub>
        </m:sSub>
      </m:oMath>
      <w:r>
        <w:t xml:space="preserve"> </w:t>
      </w:r>
      <w:r>
        <w:t xml:space="preserve">&amp; process-noise scale and standard normal process noise</w:t>
      </w:r>
      <w:r>
        <w:br/>
      </w:r>
      <m:oMath>
        <m:sSub>
          <m:e>
            <m:r>
              <m:t>σ</m:t>
            </m:r>
          </m:e>
          <m:sub>
            <m:r>
              <m:t>o</m:t>
            </m:r>
          </m:sub>
        </m:sSub>
      </m:oMath>
      <w:r>
        <w:t xml:space="preserve">,</w:t>
      </w:r>
      <w:r>
        <w:t xml:space="preserve"> </w:t>
      </w:r>
      <m:oMath>
        <m:sSub>
          <m:e>
            <m:r>
              <m:t>ϵ</m:t>
            </m:r>
          </m:e>
          <m:sub>
            <m:r>
              <m:t>t</m:t>
            </m:r>
          </m:sub>
        </m:sSub>
      </m:oMath>
      <w:r>
        <w:t xml:space="preserve"> </w:t>
      </w:r>
      <w:r>
        <w:t xml:space="preserve">&amp; observation-noise scale and standard normal observation noise</w:t>
      </w:r>
      <w:r>
        <w:br/>
      </w:r>
      <m:oMath>
        <m:sSub>
          <m:e>
            <m:acc>
              <m:accPr>
                <m:chr m:val="̃"/>
              </m:accPr>
              <m:e>
                <m:r>
                  <m:t>A</m:t>
                </m:r>
              </m:e>
            </m:acc>
          </m:e>
          <m:sub>
            <m:r>
              <m:t>t</m:t>
            </m:r>
          </m:sub>
        </m:sSub>
      </m:oMath>
      <w:r>
        <w:t xml:space="preserve">,</w:t>
      </w:r>
      <w:r>
        <w:t xml:space="preserve"> </w:t>
      </w:r>
      <m:oMath>
        <m:sSub>
          <m:e>
            <m:acc>
              <m:accPr>
                <m:chr m:val="̃"/>
              </m:accPr>
              <m:e>
                <m:r>
                  <m:t>F</m:t>
                </m:r>
              </m:e>
            </m:acc>
          </m:e>
          <m:sub>
            <m:r>
              <m:t>t</m:t>
            </m:r>
          </m:sub>
        </m:sSub>
      </m:oMath>
      <w:r>
        <w:t xml:space="preserve"> </w:t>
      </w:r>
      <w:r>
        <w:t xml:space="preserve">&amp; noisy observations of attention and fatigue</w:t>
      </w:r>
      <w:r>
        <w:br/>
      </w:r>
      <m:oMath>
        <m:sSub>
          <m:e>
            <m:r>
              <m:t>u</m:t>
            </m:r>
          </m:e>
          <m:sub>
            <m:r>
              <m:t>t</m:t>
            </m:r>
          </m:sub>
        </m:sSub>
      </m:oMath>
      <w:r>
        <w:t xml:space="preserve">,</w:t>
      </w:r>
      <w:r>
        <w:t xml:space="preserve"> </w:t>
      </w:r>
      <m:oMath>
        <m:sSub>
          <m:e>
            <m:r>
              <m:t>b</m:t>
            </m:r>
          </m:e>
          <m:sub>
            <m:r>
              <m:t>t</m:t>
            </m:r>
          </m:sub>
        </m:sSub>
      </m:oMath>
      <w:r>
        <w:t xml:space="preserve"> </w:t>
      </w:r>
      <w:r>
        <w:t xml:space="preserve">&amp; indicators of working and resting in slot</w:t>
      </w:r>
      <w:r>
        <w:t xml:space="preserve"> </w:t>
      </w:r>
      <m:oMath>
        <m:r>
          <m:t>t</m:t>
        </m:r>
      </m:oMath>
      <w:r>
        <w:br/>
      </w:r>
      <m:oMath>
        <m:sSub>
          <m:e>
            <m:r>
              <m:t>o</m:t>
            </m:r>
          </m:e>
          <m:sub>
            <m:r>
              <m:t>t</m:t>
            </m:r>
          </m:sub>
        </m:sSub>
      </m:oMath>
      <w:r>
        <w:t xml:space="preserve">,</w:t>
      </w:r>
      <w:r>
        <w:t xml:space="preserve"> </w:t>
      </w:r>
      <m:oMath>
        <m:sSub>
          <m:e>
            <m:r>
              <m:t>x</m:t>
            </m:r>
          </m:e>
          <m:sub>
            <m:r>
              <m:t>t</m:t>
            </m:r>
          </m:sub>
        </m:sSub>
      </m:oMath>
      <w:r>
        <w:t xml:space="preserve">,</w:t>
      </w:r>
      <w:r>
        <w:t xml:space="preserve"> </w:t>
      </w:r>
      <m:oMath>
        <m:r>
          <m:t>k</m:t>
        </m:r>
      </m:oMath>
      <w:r>
        <w:t xml:space="preserve"> </w:t>
      </w:r>
      <w:r>
        <w:t xml:space="preserve">&amp; observation vector, observation history, history length</w:t>
      </w:r>
      <w:r>
        <w:br/>
      </w:r>
      <m:oMath>
        <m:sSub>
          <m:e>
            <m:r>
              <m:t>n</m:t>
            </m:r>
          </m:e>
          <m:sub>
            <m:r>
              <m:t>t</m:t>
            </m:r>
          </m:sub>
        </m:sSub>
      </m:oMath>
      <w:r>
        <w:t xml:space="preserve">,</w:t>
      </w:r>
      <w:r>
        <w:t xml:space="preserve"> </w:t>
      </w:r>
      <m:oMath>
        <m:sSub>
          <m:e>
            <m:r>
              <m:t>W</m:t>
            </m:r>
          </m:e>
          <m:sub>
            <m:r>
              <m:t>t</m:t>
            </m:r>
          </m:sub>
        </m:sSub>
      </m:oMath>
      <w:r>
        <w:t xml:space="preserve">,</w:t>
      </w:r>
      <w:r>
        <w:t xml:space="preserve"> </w:t>
      </w:r>
      <m:oMath>
        <m:sSub>
          <m:e>
            <m:r>
              <m:t>σ</m:t>
            </m:r>
          </m:e>
          <m:sub>
            <m:r>
              <m:t>t</m:t>
            </m:r>
          </m:sub>
        </m:sSub>
      </m:oMath>
      <w:r>
        <w:t xml:space="preserve">,</w:t>
      </w:r>
      <w:r>
        <w:t xml:space="preserve"> </w:t>
      </w:r>
      <m:oMath>
        <m:sSub>
          <m:e>
            <m:r>
              <m:t>m</m:t>
            </m:r>
          </m:e>
          <m:sub>
            <m:r>
              <m:t>t</m:t>
            </m:r>
          </m:sub>
        </m:sSub>
      </m:oMath>
      <w:r>
        <w:t xml:space="preserve">,</w:t>
      </w:r>
      <w:r>
        <w:t xml:space="preserve"> </w:t>
      </w:r>
      <m:oMath>
        <m:sSub>
          <m:e>
            <m:r>
              <m:t>ω</m:t>
            </m:r>
          </m:e>
          <m:sub>
            <m:r>
              <m:t>t</m:t>
            </m:r>
          </m:sub>
        </m:sSub>
      </m:oMath>
      <w:r>
        <w:t xml:space="preserve"> </w:t>
      </w:r>
      <w:r>
        <w:t xml:space="preserve">&amp; per-class queue length, remaining work, normalised slack, overdue count, shortest remaining work</w:t>
      </w:r>
      <w:r>
        <w:br/>
      </w:r>
      <w:r>
        <w:br/>
      </w:r>
      <m:oMath>
        <m:r>
          <m:rPr>
            <m:sty m:val="p"/>
            <m:scr m:val="script"/>
          </m:rPr>
          <m:t>S</m:t>
        </m:r>
      </m:oMath>
      <w:r>
        <w:t xml:space="preserve">,</w:t>
      </w:r>
      <w:r>
        <w:t xml:space="preserve"> </w:t>
      </w:r>
      <m:oMath>
        <m:r>
          <m:rPr>
            <m:sty m:val="p"/>
            <m:scr m:val="script"/>
          </m:rPr>
          <m:t>A</m:t>
        </m:r>
      </m:oMath>
      <w:r>
        <w:t xml:space="preserve">,</w:t>
      </w:r>
      <w:r>
        <w:t xml:space="preserve"> </w:t>
      </w:r>
      <m:oMath>
        <m:r>
          <m:t>Ω</m:t>
        </m:r>
      </m:oMath>
      <w:r>
        <w:t xml:space="preserve"> </w:t>
      </w:r>
      <w:r>
        <w:t xml:space="preserve">&amp; state, action and observation spaces</w:t>
      </w:r>
      <w:r>
        <w:br/>
      </w:r>
      <m:oMath>
        <m:r>
          <m:t>P</m:t>
        </m:r>
      </m:oMath>
      <w:r>
        <w:t xml:space="preserve">,</w:t>
      </w:r>
      <w:r>
        <w:t xml:space="preserve"> </w:t>
      </w:r>
      <m:oMath>
        <m:r>
          <m:t>O</m:t>
        </m:r>
      </m:oMath>
      <w:r>
        <w:t xml:space="preserve">,</w:t>
      </w:r>
      <w:r>
        <w:t xml:space="preserve"> </w:t>
      </w:r>
      <m:oMath>
        <m:r>
          <m:t>R</m:t>
        </m:r>
      </m:oMath>
      <w:r>
        <w:t xml:space="preserve"> </w:t>
      </w:r>
      <w:r>
        <w:t xml:space="preserve">&amp; transition, observation and reward functions</w:t>
      </w:r>
      <w:r>
        <w:br/>
      </w:r>
      <m:oMath>
        <m:sSub>
          <m:e>
            <m:r>
              <m:t>a</m:t>
            </m:r>
          </m:e>
          <m:sub>
            <m:r>
              <m:t>t</m:t>
            </m:r>
          </m:sub>
        </m:sSub>
      </m:oMath>
      <w:r>
        <w:t xml:space="preserve">,</w:t>
      </w:r>
      <w:r>
        <w:t xml:space="preserve"> </w:t>
      </w:r>
      <m:oMath>
        <m:r>
          <m:t>g</m:t>
        </m:r>
        <m:d>
          <m:dPr>
            <m:begChr m:val="("/>
            <m:endChr m:val=")"/>
            <m:sepChr m:val=""/>
            <m:grow/>
          </m:dPr>
          <m:e>
            <m:r>
              <m:rPr>
                <m:sty m:val="p"/>
              </m:rPr>
              <m:t>⋅</m:t>
            </m:r>
          </m:e>
        </m:d>
      </m:oMath>
      <w:r>
        <w:t xml:space="preserve"> </w:t>
      </w:r>
      <w:r>
        <w:t xml:space="preserve">&amp; macro-action and dispatch function</w:t>
      </w:r>
      <w:r>
        <w:br/>
      </w:r>
      <m:oMath>
        <m:sSub>
          <m:e>
            <m:r>
              <m:t>r</m:t>
            </m:r>
          </m:e>
          <m:sub>
            <m:r>
              <m:t>t</m:t>
            </m:r>
          </m:sub>
        </m:sSub>
      </m:oMath>
      <w:r>
        <w:t xml:space="preserve">,</w:t>
      </w:r>
      <w:r>
        <w:t xml:space="preserve"> </w:t>
      </w:r>
      <m:oMath>
        <m:r>
          <m:t>λ</m:t>
        </m:r>
      </m:oMath>
      <w:r>
        <w:t xml:space="preserve">,</w:t>
      </w:r>
      <w:r>
        <w:t xml:space="preserve"> </w:t>
      </w:r>
      <m:oMath>
        <m:r>
          <m:t>μ</m:t>
        </m:r>
      </m:oMath>
      <w:r>
        <w:t xml:space="preserve"> </w:t>
      </w:r>
      <w:r>
        <w:t xml:space="preserve">&amp; reward; fatigue and attention weights</w:t>
      </w:r>
      <w:r>
        <w:br/>
      </w:r>
      <m:oMath>
        <m:r>
          <m:t>π</m:t>
        </m:r>
      </m:oMath>
      <w:r>
        <w:t xml:space="preserve">,</w:t>
      </w:r>
      <w:r>
        <w:t xml:space="preserve"> </w:t>
      </w:r>
      <m:oMath>
        <m:r>
          <m:t>J</m:t>
        </m:r>
        <m:d>
          <m:dPr>
            <m:begChr m:val="("/>
            <m:endChr m:val=")"/>
            <m:sepChr m:val=""/>
            <m:grow/>
          </m:dPr>
          <m:e>
            <m:r>
              <m:t>π</m:t>
            </m:r>
          </m:e>
        </m:d>
      </m:oMath>
      <w:r>
        <w:t xml:space="preserve">,</w:t>
      </w:r>
      <w:r>
        <w:t xml:space="preserve"> </w:t>
      </w:r>
      <m:oMath>
        <m:sSub>
          <m:e>
            <m:r>
              <m:rPr>
                <m:sty m:val="p"/>
                <m:scr m:val="script"/>
              </m:rPr>
              <m:t>B</m:t>
            </m:r>
          </m:e>
          <m:sub>
            <m:r>
              <m:t>t</m:t>
            </m:r>
          </m:sub>
        </m:sSub>
      </m:oMath>
      <w:r>
        <w:t xml:space="preserve"> </w:t>
      </w:r>
      <w:r>
        <w:t xml:space="preserve">&amp; policy, expected return, belief state</w:t>
      </w:r>
      <w:r>
        <w:br/>
      </w:r>
      <m:oMath>
        <m:sSub>
          <m:e>
            <m:r>
              <m:t>γ</m:t>
            </m:r>
          </m:e>
          <m:sub>
            <m:r>
              <m:rPr>
                <m:sty m:val="p"/>
              </m:rPr>
              <m:t>R</m:t>
            </m:r>
            <m:r>
              <m:rPr>
                <m:sty m:val="p"/>
              </m:rPr>
              <m:t>L</m:t>
            </m:r>
          </m:sub>
        </m:sSub>
      </m:oMath>
      <w:r>
        <w:t xml:space="preserve"> </w:t>
      </w:r>
      <w:r>
        <w:t xml:space="preserve">&amp; discount factor (distinct from the circadian amplitude</w:t>
      </w:r>
      <w:r>
        <w:t xml:space="preserve"> </w:t>
      </w:r>
      <m:oMath>
        <m:r>
          <m:t>γ</m:t>
        </m:r>
      </m:oMath>
      <w:r>
        <w:t xml:space="preserve">)</w:t>
      </w:r>
      <w:r>
        <w:br/>
      </w:r>
      <m:oMath>
        <m:r>
          <m:t>Q</m:t>
        </m:r>
      </m:oMath>
      <w:r>
        <w:t xml:space="preserve">,</w:t>
      </w:r>
      <w:r>
        <w:t xml:space="preserve"> </w:t>
      </w:r>
      <m:oMath>
        <m:r>
          <m:t>V</m:t>
        </m:r>
      </m:oMath>
      <w:r>
        <w:t xml:space="preserve">,</w:t>
      </w:r>
      <w:r>
        <w:t xml:space="preserve"> </w:t>
      </w:r>
      <m:oMath>
        <m:r>
          <m:rPr>
            <m:sty m:val="p"/>
          </m:rPr>
          <m:t>A</m:t>
        </m:r>
        <m:r>
          <m:rPr>
            <m:sty m:val="p"/>
          </m:rPr>
          <m:t>d</m:t>
        </m:r>
        <m:r>
          <m:rPr>
            <m:sty m:val="p"/>
          </m:rPr>
          <m:t>v</m:t>
        </m:r>
      </m:oMath>
      <w:r>
        <w:t xml:space="preserve"> </w:t>
      </w:r>
      <w:r>
        <w:t xml:space="preserve">&amp; action-value, state-value and advantage functions</w:t>
      </w:r>
      <w:r>
        <w:br/>
      </w:r>
      <m:oMath>
        <m:r>
          <m:t>θ</m:t>
        </m:r>
      </m:oMath>
      <w:r>
        <w:t xml:space="preserve">,</w:t>
      </w:r>
      <w:r>
        <w:t xml:space="preserve"> </w:t>
      </w:r>
      <m:oMath>
        <m:acc>
          <m:accPr>
            <m:chr m:val="‾"/>
          </m:accPr>
          <m:e>
            <m:r>
              <m:t>θ</m:t>
            </m:r>
          </m:e>
        </m:acc>
      </m:oMath>
      <w:r>
        <w:t xml:space="preserve"> </w:t>
      </w:r>
      <w:r>
        <w:t xml:space="preserve">&amp; online and target network parameters</w:t>
      </w:r>
      <w:r>
        <w:br/>
      </w:r>
      <m:oMath>
        <m:sSub>
          <m:e>
            <m:r>
              <m:t>y</m:t>
            </m:r>
          </m:e>
          <m:sub>
            <m:r>
              <m:t>t</m:t>
            </m:r>
          </m:sub>
        </m:sSub>
      </m:oMath>
      <w:r>
        <w:t xml:space="preserve">,</w:t>
      </w:r>
      <w:r>
        <w:t xml:space="preserve"> </w:t>
      </w:r>
      <m:oMath>
        <m:r>
          <m:rPr>
            <m:sty m:val="p"/>
            <m:scr m:val="script"/>
          </m:rPr>
          <m:t>L</m:t>
        </m:r>
      </m:oMath>
      <w:r>
        <w:t xml:space="preserve">,</w:t>
      </w:r>
      <w:r>
        <w:t xml:space="preserve"> </w:t>
      </w:r>
      <m:oMath>
        <m:sSub>
          <m:e>
            <m:r>
              <m:rPr>
                <m:sty m:val="p"/>
              </m:rPr>
              <m:t>ℓ</m:t>
            </m:r>
          </m:e>
          <m:sub>
            <m:r>
              <m:t>δ</m:t>
            </m:r>
          </m:sub>
        </m:sSub>
      </m:oMath>
      <w:r>
        <w:t xml:space="preserve"> </w:t>
      </w:r>
      <w:r>
        <w:t xml:space="preserve">&amp; TD target, loss, Huber function</w:t>
      </w:r>
      <w:r>
        <w:br/>
      </w:r>
      <m:oMath>
        <m:r>
          <m:rPr>
            <m:sty m:val="p"/>
            <m:scr m:val="script"/>
          </m:rPr>
          <m:t>D</m:t>
        </m:r>
      </m:oMath>
      <w:r>
        <w:t xml:space="preserve"> </w:t>
      </w:r>
      <w:r>
        <w:t xml:space="preserve">&amp; replay buffer</w:t>
      </w:r>
      <w:r>
        <w:br/>
      </w:r>
      <m:oMath>
        <m:sSub>
          <m:e>
            <m:r>
              <m:t>ϵ</m:t>
            </m:r>
          </m:e>
          <m:sub>
            <m:r>
              <m:t>n</m:t>
            </m:r>
          </m:sub>
        </m:sSub>
      </m:oMath>
      <w:r>
        <w:t xml:space="preserve"> </w:t>
      </w:r>
      <w:r>
        <w:t xml:space="preserve">&amp; exploration rate after</w:t>
      </w:r>
      <w:r>
        <w:t xml:space="preserve"> </w:t>
      </w:r>
      <m:oMath>
        <m:r>
          <m:t>n</m:t>
        </m:r>
      </m:oMath>
      <w:r>
        <w:t xml:space="preserve"> </w:t>
      </w:r>
      <w:r>
        <w:t xml:space="preserve">environment steps</w:t>
      </w:r>
      <w:r>
        <w:br/>
      </w:r>
      <m:oMath>
        <m:sSub>
          <m:e>
            <m:r>
              <m:t>π</m:t>
            </m:r>
          </m:e>
          <m:sub>
            <m:r>
              <m:t>θ</m:t>
            </m:r>
          </m:sub>
        </m:sSub>
      </m:oMath>
      <w:r>
        <w:t xml:space="preserve">,</w:t>
      </w:r>
      <w:r>
        <w:t xml:space="preserve"> </w:t>
      </w:r>
      <m:oMath>
        <m:sSub>
          <m:e>
            <m:r>
              <m:t>V</m:t>
            </m:r>
          </m:e>
          <m:sub>
            <m:r>
              <m:t>ψ</m:t>
            </m:r>
          </m:sub>
        </m:sSub>
      </m:oMath>
      <w:r>
        <w:t xml:space="preserve"> </w:t>
      </w:r>
      <w:r>
        <w:t xml:space="preserve">&amp; PPO policy and value networks</w:t>
      </w:r>
      <w:r>
        <w:br/>
      </w:r>
      <m:oMath>
        <m:sSub>
          <m:e>
            <m:r>
              <m:rPr>
                <m:sty m:val="p"/>
              </m:rPr>
              <m:t>𝜚</m:t>
            </m:r>
          </m:e>
          <m:sub>
            <m:r>
              <m:t>t</m:t>
            </m:r>
          </m:sub>
        </m:sSub>
      </m:oMath>
      <w:r>
        <w:t xml:space="preserve">,</w:t>
      </w:r>
      <w:r>
        <w:t xml:space="preserve"> </w:t>
      </w:r>
      <m:oMath>
        <m:sSub>
          <m:e>
            <m:r>
              <m:t>ε</m:t>
            </m:r>
          </m:e>
          <m:sub>
            <m:r>
              <m:rPr>
                <m:sty m:val="p"/>
              </m:rPr>
              <m:t>c</m:t>
            </m:r>
          </m:sub>
        </m:sSub>
      </m:oMath>
      <w:r>
        <w:t xml:space="preserve"> </w:t>
      </w:r>
      <w:r>
        <w:t xml:space="preserve">&amp; PPO probability ratio and clipping parameter</w:t>
      </w:r>
      <w:r>
        <w:br/>
      </w:r>
      <m:oMath>
        <m:sSub>
          <m:e>
            <m:acc>
              <m:accPr>
                <m:chr m:val="̂"/>
              </m:accPr>
              <m:e>
                <m:r>
                  <m:rPr>
                    <m:sty m:val="p"/>
                  </m:rPr>
                  <m:t>A</m:t>
                </m:r>
                <m:r>
                  <m:rPr>
                    <m:sty m:val="p"/>
                  </m:rPr>
                  <m:t>d</m:t>
                </m:r>
                <m:r>
                  <m:rPr>
                    <m:sty m:val="p"/>
                  </m:rPr>
                  <m:t>v</m:t>
                </m:r>
              </m:e>
            </m:acc>
          </m:e>
          <m:sub>
            <m:r>
              <m:t>t</m:t>
            </m:r>
          </m:sub>
        </m:sSub>
      </m:oMath>
      <w:r>
        <w:t xml:space="preserve">,</w:t>
      </w:r>
      <w:r>
        <w:t xml:space="preserve"> </w:t>
      </w:r>
      <m:oMath>
        <m:sSub>
          <m:e>
            <m:acc>
              <m:accPr>
                <m:chr m:val="̂"/>
              </m:accPr>
              <m:e>
                <m:r>
                  <m:t>G</m:t>
                </m:r>
              </m:e>
            </m:acc>
          </m:e>
          <m:sub>
            <m:r>
              <m:t>t</m:t>
            </m:r>
          </m:sub>
        </m:sSub>
      </m:oMath>
      <w:r>
        <w:t xml:space="preserve"> </w:t>
      </w:r>
      <w:r>
        <w:t xml:space="preserve">&amp; generalised advantage estimate and return target</w:t>
      </w:r>
      <w:r>
        <w:br/>
      </w:r>
      <m:oMath>
        <m:sSub>
          <m:e>
            <m:r>
              <m:t>c</m:t>
            </m:r>
          </m:e>
          <m:sub>
            <m:r>
              <m:t>v</m:t>
            </m:r>
          </m:sub>
        </m:sSub>
      </m:oMath>
      <w:r>
        <w:t xml:space="preserve">,</w:t>
      </w:r>
      <w:r>
        <w:t xml:space="preserve"> </w:t>
      </w:r>
      <m:oMath>
        <m:sSub>
          <m:e>
            <m:r>
              <m:t>c</m:t>
            </m:r>
          </m:e>
          <m:sub>
            <m:r>
              <m:t>e</m:t>
            </m:r>
          </m:sub>
        </m:sSub>
      </m:oMath>
      <w:r>
        <w:t xml:space="preserve">,</w:t>
      </w:r>
      <w:r>
        <w:t xml:space="preserve"> </w:t>
      </w:r>
      <m:oMath>
        <m:r>
          <m:rPr>
            <m:sty m:val="p"/>
            <m:scr m:val="double-struck"/>
          </m:rPr>
          <m:t>H</m:t>
        </m:r>
      </m:oMath>
      <w:r>
        <w:t xml:space="preserve"> </w:t>
      </w:r>
      <w:r>
        <w:t xml:space="preserve">&amp; value and entropy coefficients; entropy</w:t>
      </w:r>
      <w:r>
        <w:br/>
      </w:r>
      <m:oMath>
        <m:sSub>
          <m:e>
            <m:r>
              <m:t>λ</m:t>
            </m:r>
          </m:e>
          <m:sub>
            <m:r>
              <m:rPr>
                <m:sty m:val="p"/>
              </m:rPr>
              <m:t>G</m:t>
            </m:r>
            <m:r>
              <m:rPr>
                <m:sty m:val="p"/>
              </m:rPr>
              <m:t>A</m:t>
            </m:r>
            <m:r>
              <m:rPr>
                <m:sty m:val="p"/>
              </m:rPr>
              <m:t>E</m:t>
            </m:r>
          </m:sub>
        </m:sSub>
      </m:oMath>
      <w:r>
        <w:t xml:space="preserve"> </w:t>
      </w:r>
      <w:r>
        <w:t xml:space="preserve">&amp; GAE parameter</w:t>
      </w:r>
      <w:r>
        <w:br/>
      </w:r>
      <m:oMath>
        <m:sSub>
          <m:e>
            <m:r>
              <m:t>η</m:t>
            </m:r>
          </m:e>
          <m:sub>
            <m:r>
              <m:rPr>
                <m:sty m:val="p"/>
              </m:rPr>
              <m:t>l</m:t>
            </m:r>
            <m:r>
              <m:rPr>
                <m:sty m:val="p"/>
              </m:rPr>
              <m:t>r</m:t>
            </m:r>
          </m:sub>
        </m:sSub>
      </m:oMath>
      <w:r>
        <w:t xml:space="preserve"> </w:t>
      </w:r>
      <w:r>
        <w:t xml:space="preserve">&amp; learning rate</w:t>
      </w:r>
      <w:r>
        <w:br/>
      </w:r>
      <m:oMath>
        <m:sSub>
          <m:e>
            <m:r>
              <m:t>r</m:t>
            </m:r>
          </m:e>
          <m:sub>
            <m:r>
              <m:t>r</m:t>
            </m:r>
            <m:r>
              <m:t>b</m:t>
            </m:r>
          </m:sub>
        </m:sSub>
      </m:oMath>
      <w:r>
        <w:t xml:space="preserve"> </w:t>
      </w:r>
      <w:r>
        <w:t xml:space="preserve">&amp; matched-pairs rank-biserial correlation</w:t>
      </w:r>
      <w:r>
        <w:br/>
      </w:r>
    </w:p>
    <w:bookmarkEnd w:id="20"/>
    <w:bookmarkStart w:id="22" w:name="sec:intro"/>
    <w:p>
      <w:pPr>
        <w:pStyle w:val="Heading1"/>
      </w:pPr>
      <w:r>
        <w:t xml:space="preserve">Introduction</w:t>
      </w:r>
    </w:p>
    <w:p>
      <w:pPr>
        <w:pStyle w:val="FirstParagraph"/>
      </w:pPr>
      <w:r>
        <w:t xml:space="preserve">Scheduling decides which piece of work is executed when, and it is one of the oldest problems in operations research and computer engineering</w:t>
      </w:r>
      <w:r>
        <w:t xml:space="preserve"> </w:t>
      </w:r>
      <w:r>
        <w:t xml:space="preserve">[</w:t>
      </w:r>
      <w:hyperlink w:anchor="ref-smith1956">
        <w:r>
          <w:rPr>
            <w:rStyle w:val="Hyperlink"/>
          </w:rPr>
          <w:t xml:space="preserve">1</w:t>
        </w:r>
      </w:hyperlink>
      <w:r>
        <w:t xml:space="preserve">–</w:t>
      </w:r>
      <w:hyperlink w:anchor="ref-pinedo2016">
        <w:r>
          <w:rPr>
            <w:rStyle w:val="Hyperlink"/>
          </w:rPr>
          <w:t xml:space="preserve">4</w:t>
        </w:r>
      </w:hyperlink>
      <w:r>
        <w:t xml:space="preserve">]</w:t>
      </w:r>
      <w:r>
        <w:t xml:space="preserve">. Classical dispatching rules such as First-In-First-Out (FIFO), Shortest Processing Time (SPT) and Earliest Deadline First (EDF) are attractive because they are transparent, cheap to compute and, under the right assumptions, provably optimal: EDF minimises maximum lateness on a single resource with constant capacity</w:t>
      </w:r>
      <w:r>
        <w:t xml:space="preserve"> </w:t>
      </w:r>
      <w:r>
        <w:t xml:space="preserve">[</w:t>
      </w:r>
      <w:hyperlink w:anchor="ref-jackson1955">
        <w:r>
          <w:rPr>
            <w:rStyle w:val="Hyperlink"/>
          </w:rPr>
          <w:t xml:space="preserve">2</w:t>
        </w:r>
      </w:hyperlink>
      <w:r>
        <w:t xml:space="preserve">,</w:t>
      </w:r>
      <w:hyperlink w:anchor="ref-liu1973">
        <w:r>
          <w:rPr>
            <w:rStyle w:val="Hyperlink"/>
          </w:rPr>
          <w:t xml:space="preserve">5</w:t>
        </w:r>
      </w:hyperlink>
      <w:r>
        <w:t xml:space="preserve">]</w:t>
      </w:r>
      <w:r>
        <w:t xml:space="preserve">, and SPT minimises mean flow time</w:t>
      </w:r>
      <w:r>
        <w:t xml:space="preserve"> </w:t>
      </w:r>
      <w:r>
        <w:t xml:space="preserve">[</w:t>
      </w:r>
      <w:hyperlink w:anchor="ref-smith1956">
        <w:r>
          <w:rPr>
            <w:rStyle w:val="Hyperlink"/>
          </w:rPr>
          <w:t xml:space="preserve">1</w:t>
        </w:r>
      </w:hyperlink>
      <w:r>
        <w:t xml:space="preserve">]</w:t>
      </w:r>
      <w:r>
        <w:t xml:space="preserve">. The common assumption underlying these guarantees is that the resource executing the work has a</w:t>
      </w:r>
      <w:r>
        <w:t xml:space="preserve"> </w:t>
      </w:r>
      <w:r>
        <w:rPr>
          <w:iCs/>
          <w:i/>
        </w:rPr>
        <w:t xml:space="preserve">fixed, state-independent processing capacity</w:t>
      </w:r>
      <w:r>
        <w:t xml:space="preserve">. This assumption is reasonable for processors and machines but is violated whenever the resource is a person.</w:t>
      </w:r>
    </w:p>
    <w:p>
      <w:pPr>
        <w:pStyle w:val="BodyText"/>
      </w:pPr>
      <w:r>
        <w:t xml:space="preserve">Human work capacity is dynamic. Sustained effort depletes attentional resources and produces the vigilance decrement first documented by Mackworth </w:t>
      </w:r>
      <w:r>
        <w:t xml:space="preserve">[</w:t>
      </w:r>
      <w:hyperlink w:anchor="ref-mackworth1948">
        <w:r>
          <w:rPr>
            <w:rStyle w:val="Hyperlink"/>
          </w:rPr>
          <w:t xml:space="preserve">6</w:t>
        </w:r>
      </w:hyperlink>
      <w:r>
        <w:t xml:space="preserve">]</w:t>
      </w:r>
      <w:r>
        <w:t xml:space="preserve"> </w:t>
      </w:r>
      <w:r>
        <w:t xml:space="preserve">and since replicated across many tasks</w:t>
      </w:r>
      <w:r>
        <w:t xml:space="preserve"> </w:t>
      </w:r>
      <w:r>
        <w:t xml:space="preserve">[</w:t>
      </w:r>
      <w:hyperlink w:anchor="ref-warm2008">
        <w:r>
          <w:rPr>
            <w:rStyle w:val="Hyperlink"/>
          </w:rPr>
          <w:t xml:space="preserve">7</w:t>
        </w:r>
      </w:hyperlink>
      <w:r>
        <w:t xml:space="preserve">–</w:t>
      </w:r>
      <w:hyperlink w:anchor="ref-esterman2019">
        <w:r>
          <w:rPr>
            <w:rStyle w:val="Hyperlink"/>
          </w:rPr>
          <w:t xml:space="preserve">9</w:t>
        </w:r>
      </w:hyperlink>
      <w:r>
        <w:t xml:space="preserve">]</w:t>
      </w:r>
      <w:r>
        <w:t xml:space="preserve">; mental fatigue accumulates with time-on-task and degrades both speed and accuracy</w:t>
      </w:r>
      <w:r>
        <w:t xml:space="preserve"> </w:t>
      </w:r>
      <w:r>
        <w:t xml:space="preserve">[</w:t>
      </w:r>
      <w:hyperlink w:anchor="ref-boksem2008">
        <w:r>
          <w:rPr>
            <w:rStyle w:val="Hyperlink"/>
          </w:rPr>
          <w:t xml:space="preserve">10</w:t>
        </w:r>
      </w:hyperlink>
      <w:r>
        <w:t xml:space="preserve">–</w:t>
      </w:r>
      <w:hyperlink w:anchor="ref-ackerman2011">
        <w:r>
          <w:rPr>
            <w:rStyle w:val="Hyperlink"/>
          </w:rPr>
          <w:t xml:space="preserve">13</w:t>
        </w:r>
      </w:hyperlink>
      <w:r>
        <w:t xml:space="preserve">]</w:t>
      </w:r>
      <w:r>
        <w:t xml:space="preserve">; and alertness follows a circadian rhythm with a pronounced early-afternoon dip</w:t>
      </w:r>
      <w:r>
        <w:t xml:space="preserve"> </w:t>
      </w:r>
      <w:r>
        <w:t xml:space="preserve">[</w:t>
      </w:r>
      <w:hyperlink w:anchor="ref-akerstedt1997">
        <w:r>
          <w:rPr>
            <w:rStyle w:val="Hyperlink"/>
          </w:rPr>
          <w:t xml:space="preserve">14</w:t>
        </w:r>
      </w:hyperlink>
      <w:r>
        <w:t xml:space="preserve">–</w:t>
      </w:r>
      <w:hyperlink w:anchor="ref-blatter2007">
        <w:r>
          <w:rPr>
            <w:rStyle w:val="Hyperlink"/>
          </w:rPr>
          <w:t xml:space="preserve">17</w:t>
        </w:r>
      </w:hyperlink>
      <w:r>
        <w:t xml:space="preserve">]</w:t>
      </w:r>
      <w:r>
        <w:t xml:space="preserve">. Rest breaks partially reverse these effects, and field studies consistently report that well-timed breaks preserve or even increase productivity despite the time they consume</w:t>
      </w:r>
      <w:r>
        <w:t xml:space="preserve"> </w:t>
      </w:r>
      <w:r>
        <w:t xml:space="preserve">[</w:t>
      </w:r>
      <w:hyperlink w:anchor="ref-henning1997">
        <w:r>
          <w:rPr>
            <w:rStyle w:val="Hyperlink"/>
          </w:rPr>
          <w:t xml:space="preserve">18</w:t>
        </w:r>
      </w:hyperlink>
      <w:r>
        <w:t xml:space="preserve">–</w:t>
      </w:r>
      <w:hyperlink w:anchor="ref-albulescu2022">
        <w:r>
          <w:rPr>
            <w:rStyle w:val="Hyperlink"/>
          </w:rPr>
          <w:t xml:space="preserve">22</w:t>
        </w:r>
      </w:hyperlink>
      <w:r>
        <w:t xml:space="preserve">]</w:t>
      </w:r>
      <w:r>
        <w:t xml:space="preserve">. A schedule that is optimal for a constant-capacity machine can therefore be poor for a human: it front-loads demanding work regardless of cognitive state, never allocates recovery, and drives the worker into a low-capacity regime in which deadlines are missed precisely because capacity was ignored. The concern is not only productivity. Chronic fatigue is associated with errors and accidents</w:t>
      </w:r>
      <w:r>
        <w:t xml:space="preserve"> </w:t>
      </w:r>
      <w:r>
        <w:t xml:space="preserve">[</w:t>
      </w:r>
      <w:hyperlink w:anchor="ref-dawson1997">
        <w:r>
          <w:rPr>
            <w:rStyle w:val="Hyperlink"/>
          </w:rPr>
          <w:t xml:space="preserve">23</w:t>
        </w:r>
      </w:hyperlink>
      <w:r>
        <w:t xml:space="preserve">,</w:t>
      </w:r>
      <w:hyperlink w:anchor="ref-williamson2011">
        <w:r>
          <w:rPr>
            <w:rStyle w:val="Hyperlink"/>
          </w:rPr>
          <w:t xml:space="preserve">24</w:t>
        </w:r>
      </w:hyperlink>
      <w:r>
        <w:t xml:space="preserve">]</w:t>
      </w:r>
      <w:r>
        <w:t xml:space="preserve">, and the move from Industry 4.0 towards a human-centric Industry 5.0 explicitly calls for production and service systems that adapt to the well-being of their workers rather than the reverse</w:t>
      </w:r>
      <w:r>
        <w:t xml:space="preserve"> </w:t>
      </w:r>
      <w:r>
        <w:t xml:space="preserve">[</w:t>
      </w:r>
      <w:hyperlink w:anchor="ref-breque2021">
        <w:r>
          <w:rPr>
            <w:rStyle w:val="Hyperlink"/>
          </w:rPr>
          <w:t xml:space="preserve">25</w:t>
        </w:r>
      </w:hyperlink>
      <w:r>
        <w:t xml:space="preserve">–</w:t>
      </w:r>
      <w:hyperlink w:anchor="ref-ivanov2023">
        <w:r>
          <w:rPr>
            <w:rStyle w:val="Hyperlink"/>
          </w:rPr>
          <w:t xml:space="preserve">29</w:t>
        </w:r>
      </w:hyperlink>
      <w:r>
        <w:t xml:space="preserve">]</w:t>
      </w:r>
      <w:r>
        <w:t xml:space="preserve">.</w:t>
      </w:r>
    </w:p>
    <w:p>
      <w:pPr>
        <w:pStyle w:val="BodyText"/>
      </w:pPr>
      <w:r>
        <w:t xml:space="preserve">Operations-management research has long recognised this gap. Models of worker fatigue and recovery have been integrated into dual-resource-constrained systems</w:t>
      </w:r>
      <w:r>
        <w:t xml:space="preserve"> </w:t>
      </w:r>
      <w:r>
        <w:t xml:space="preserve">[</w:t>
      </w:r>
      <w:hyperlink w:anchor="ref-jaber2010">
        <w:r>
          <w:rPr>
            <w:rStyle w:val="Hyperlink"/>
          </w:rPr>
          <w:t xml:space="preserve">30</w:t>
        </w:r>
      </w:hyperlink>
      <w:r>
        <w:t xml:space="preserve">–</w:t>
      </w:r>
      <w:hyperlink w:anchor="ref-givi2015">
        <w:r>
          <w:rPr>
            <w:rStyle w:val="Hyperlink"/>
          </w:rPr>
          <w:t xml:space="preserve">32</w:t>
        </w:r>
      </w:hyperlink>
      <w:r>
        <w:t xml:space="preserve">]</w:t>
      </w:r>
      <w:r>
        <w:t xml:space="preserve">, rest-allowance and break-scheduling problems have been formulated analytically</w:t>
      </w:r>
      <w:r>
        <w:t xml:space="preserve"> </w:t>
      </w:r>
      <w:r>
        <w:t xml:space="preserve">[</w:t>
      </w:r>
      <w:hyperlink w:anchor="ref-bechtold1984">
        <w:r>
          <w:rPr>
            <w:rStyle w:val="Hyperlink"/>
          </w:rPr>
          <w:t xml:space="preserve">33</w:t>
        </w:r>
      </w:hyperlink>
      <w:r>
        <w:t xml:space="preserve">–</w:t>
      </w:r>
      <w:hyperlink w:anchor="ref-calzavara2019">
        <w:r>
          <w:rPr>
            <w:rStyle w:val="Hyperlink"/>
          </w:rPr>
          <w:t xml:space="preserve">35</w:t>
        </w:r>
      </w:hyperlink>
      <w:r>
        <w:t xml:space="preserve">]</w:t>
      </w:r>
      <w:r>
        <w:t xml:space="preserve">, and taxonomies for merging scheduling theory with human factors have been proposed</w:t>
      </w:r>
      <w:r>
        <w:t xml:space="preserve"> </w:t>
      </w:r>
      <w:r>
        <w:t xml:space="preserve">[</w:t>
      </w:r>
      <w:hyperlink w:anchor="ref-lodree2009">
        <w:r>
          <w:rPr>
            <w:rStyle w:val="Hyperlink"/>
          </w:rPr>
          <w:t xml:space="preserve">36</w:t>
        </w:r>
      </w:hyperlink>
      <w:r>
        <w:t xml:space="preserve">–</w:t>
      </w:r>
      <w:hyperlink w:anchor="ref-katiraee2021">
        <w:r>
          <w:rPr>
            <w:rStyle w:val="Hyperlink"/>
          </w:rPr>
          <w:t xml:space="preserve">39</w:t>
        </w:r>
      </w:hyperlink>
      <w:r>
        <w:t xml:space="preserve">]</w:t>
      </w:r>
      <w:r>
        <w:t xml:space="preserve">. These approaches, however, usually assume that the worker’s state is known or deterministic and optimise an offline plan; they do not provide an adaptive</w:t>
      </w:r>
      <w:r>
        <w:t xml:space="preserve"> </w:t>
      </w:r>
      <w:r>
        <w:rPr>
          <w:iCs/>
          <w:i/>
        </w:rPr>
        <w:t xml:space="preserve">policy</w:t>
      </w:r>
      <w:r>
        <w:t xml:space="preserve"> </w:t>
      </w:r>
      <w:r>
        <w:t xml:space="preserve">that reacts to the evolving, uncertain state of a specific person during the day. Deep reinforcement learning (DRL), in turn, has produced effective adaptive schedulers for job shops, clusters and production lines</w:t>
      </w:r>
      <w:r>
        <w:t xml:space="preserve"> </w:t>
      </w:r>
      <w:r>
        <w:t xml:space="preserve">[</w:t>
      </w:r>
      <w:hyperlink w:anchor="ref-mao2016">
        <w:r>
          <w:rPr>
            <w:rStyle w:val="Hyperlink"/>
          </w:rPr>
          <w:t xml:space="preserve">40</w:t>
        </w:r>
      </w:hyperlink>
      <w:r>
        <w:t xml:space="preserve">–</w:t>
      </w:r>
      <w:hyperlink w:anchor="ref-song2023">
        <w:r>
          <w:rPr>
            <w:rStyle w:val="Hyperlink"/>
          </w:rPr>
          <w:t xml:space="preserve">46</w:t>
        </w:r>
      </w:hyperlink>
      <w:r>
        <w:t xml:space="preserve">]</w:t>
      </w:r>
      <w:r>
        <w:t xml:space="preserve">, and recent surveys document rapid growth of the field</w:t>
      </w:r>
      <w:r>
        <w:t xml:space="preserve"> </w:t>
      </w:r>
      <w:r>
        <w:t xml:space="preserve">[</w:t>
      </w:r>
      <w:hyperlink w:anchor="ref-kayhan2023">
        <w:r>
          <w:rPr>
            <w:rStyle w:val="Hyperlink"/>
          </w:rPr>
          <w:t xml:space="preserve">47</w:t>
        </w:r>
      </w:hyperlink>
      <w:r>
        <w:t xml:space="preserve">–</w:t>
      </w:r>
      <w:hyperlink w:anchor="ref-khadivi2025">
        <w:r>
          <w:rPr>
            <w:rStyle w:val="Hyperlink"/>
          </w:rPr>
          <w:t xml:space="preserve">49</w:t>
        </w:r>
      </w:hyperlink>
      <w:r>
        <w:t xml:space="preserve">]</w:t>
      </w:r>
      <w:r>
        <w:t xml:space="preserve">. Yet the resources in these studies are machines, and the few recent studies that include worker fatigue embed it in large shop-floor models where fatigue is a deterministic, fully observed variable</w:t>
      </w:r>
      <w:r>
        <w:t xml:space="preserve"> </w:t>
      </w:r>
      <w:r>
        <w:t xml:space="preserve">[</w:t>
      </w:r>
      <w:hyperlink w:anchor="ref-tan2021">
        <w:r>
          <w:rPr>
            <w:rStyle w:val="Hyperlink"/>
          </w:rPr>
          <w:t xml:space="preserve">50</w:t>
        </w:r>
      </w:hyperlink>
      <w:r>
        <w:t xml:space="preserve">,</w:t>
      </w:r>
      <w:hyperlink w:anchor="ref-hu2025">
        <w:r>
          <w:rPr>
            <w:rStyle w:val="Hyperlink"/>
          </w:rPr>
          <w:t xml:space="preserve">51</w:t>
        </w:r>
      </w:hyperlink>
      <w:r>
        <w:t xml:space="preserve">]</w:t>
      </w:r>
      <w:r>
        <w:t xml:space="preserve">. Two features of the human problem are thus rarely addressed together:</w:t>
      </w:r>
      <w:r>
        <w:t xml:space="preserve"> </w:t>
      </w:r>
      <w:r>
        <w:rPr>
          <w:iCs/>
          <w:i/>
        </w:rPr>
        <w:t xml:space="preserve">the decision of when to rest is itself a scheduling action</w:t>
      </w:r>
      <w:r>
        <w:t xml:space="preserve">, and</w:t>
      </w:r>
      <w:r>
        <w:t xml:space="preserve"> </w:t>
      </w:r>
      <w:r>
        <w:rPr>
          <w:iCs/>
          <w:i/>
        </w:rPr>
        <w:t xml:space="preserve">the cognitive state that should drive that decision cannot be measured directly</w:t>
      </w:r>
      <w:r>
        <w:t xml:space="preserve">. In practice, attention and fatigue are inferred from noisy proxies such as physiological signals, eye tracking, performance probes or self-report</w:t>
      </w:r>
      <w:r>
        <w:t xml:space="preserve"> </w:t>
      </w:r>
      <w:r>
        <w:t xml:space="preserve">[</w:t>
      </w:r>
      <w:hyperlink w:anchor="ref-charles2019">
        <w:r>
          <w:rPr>
            <w:rStyle w:val="Hyperlink"/>
          </w:rPr>
          <w:t xml:space="preserve">52</w:t>
        </w:r>
      </w:hyperlink>
      <w:r>
        <w:t xml:space="preserve">–</w:t>
      </w:r>
      <w:hyperlink w:anchor="ref-hart1988">
        <w:r>
          <w:rPr>
            <w:rStyle w:val="Hyperlink"/>
          </w:rPr>
          <w:t xml:space="preserve">56</w:t>
        </w:r>
      </w:hyperlink>
      <w:r>
        <w:t xml:space="preserve">]</w:t>
      </w:r>
      <w:r>
        <w:t xml:space="preserve">, which makes the scheduling problem partially observable.</w:t>
      </w:r>
    </w:p>
    <w:p>
      <w:pPr>
        <w:pStyle w:val="BodyText"/>
      </w:pPr>
      <w:r>
        <w:t xml:space="preserve">This paper studies attention-aware task scheduling for a single knowledge or production worker as a partially observable Markov decision process (POMDP)</w:t>
      </w:r>
      <w:r>
        <w:t xml:space="preserve"> </w:t>
      </w:r>
      <w:r>
        <w:t xml:space="preserve">[</w:t>
      </w:r>
      <w:hyperlink w:anchor="ref-astrom1965">
        <w:r>
          <w:rPr>
            <w:rStyle w:val="Hyperlink"/>
          </w:rPr>
          <w:t xml:space="preserve">57</w:t>
        </w:r>
      </w:hyperlink>
      <w:r>
        <w:t xml:space="preserve">–</w:t>
      </w:r>
      <w:hyperlink w:anchor="ref-kaelbling1998">
        <w:r>
          <w:rPr>
            <w:rStyle w:val="Hyperlink"/>
          </w:rPr>
          <w:t xml:space="preserve">59</w:t>
        </w:r>
      </w:hyperlink>
      <w:r>
        <w:t xml:space="preserve">]</w:t>
      </w:r>
      <w:r>
        <w:t xml:space="preserve"> </w:t>
      </w:r>
      <w:r>
        <w:t xml:space="preserve">and solves it with a memory-augmented DRL framework that we instantiate with a value-based learner, an attention-aware deep Q-network (AA-DQN), and a policy-gradient learner, attention-aware proximal policy optimisation (AA-PPO). We pay particular attention to the methodological issues that make DRL comparisons hard to trust</w:t>
      </w:r>
      <w:r>
        <w:t xml:space="preserve"> </w:t>
      </w:r>
      <w:r>
        <w:t xml:space="preserve">[</w:t>
      </w:r>
      <w:hyperlink w:anchor="ref-henderson2018">
        <w:r>
          <w:rPr>
            <w:rStyle w:val="Hyperlink"/>
          </w:rPr>
          <w:t xml:space="preserve">60</w:t>
        </w:r>
      </w:hyperlink>
      <w:r>
        <w:t xml:space="preserve">,</w:t>
      </w:r>
      <w:hyperlink w:anchor="ref-agarwal2021">
        <w:r>
          <w:rPr>
            <w:rStyle w:val="Hyperlink"/>
          </w:rPr>
          <w:t xml:space="preserve">61</w:t>
        </w:r>
      </w:hyperlink>
      <w:r>
        <w:t xml:space="preserve">]</w:t>
      </w:r>
      <w:r>
        <w:t xml:space="preserve">: we compare against strong,</w:t>
      </w:r>
      <w:r>
        <w:t xml:space="preserve"> </w:t>
      </w:r>
      <w:r>
        <w:rPr>
          <w:iCs/>
          <w:i/>
        </w:rPr>
        <w:t xml:space="preserve">tuned</w:t>
      </w:r>
      <w:r>
        <w:t xml:space="preserve">, cognition-aware heuristics rather than only against FIFO and EDF; we use disjoint seed sets for training, tuning and testing; we evaluate on 500 held-out workdays with common random numbers; we report ten independent training seeds with confidence intervals and multiplicity-corrected paired tests; and we separate effects of the reward function from effects of the dynamics through ablation.</w:t>
      </w:r>
    </w:p>
    <w:p>
      <w:pPr>
        <w:pStyle w:val="BodyText"/>
      </w:pPr>
      <w:r>
        <w:t xml:space="preserve">The contributions are as follows.</w:t>
      </w:r>
    </w:p>
    <w:p>
      <w:pPr>
        <w:numPr>
          <w:ilvl w:val="0"/>
          <w:numId w:val="1001"/>
        </w:numPr>
      </w:pPr>
      <w:r>
        <w:rPr>
          <w:bCs/>
          <w:b/>
        </w:rPr>
        <w:t xml:space="preserve">A cognitively grounded scheduling simulator.</w:t>
      </w:r>
      <w:r>
        <w:t xml:space="preserve"> </w:t>
      </w:r>
      <w:r>
        <w:t xml:space="preserve">We formulate a workday-scale scheduling environment in which a latent homeostatic attention resource, an exponentially accumulating and recovering fatigue state</w:t>
      </w:r>
      <w:r>
        <w:t xml:space="preserve"> </w:t>
      </w:r>
      <w:r>
        <w:t xml:space="preserve">[</w:t>
      </w:r>
      <w:hyperlink w:anchor="ref-jaber2010">
        <w:r>
          <w:rPr>
            <w:rStyle w:val="Hyperlink"/>
          </w:rPr>
          <w:t xml:space="preserve">30</w:t>
        </w:r>
      </w:hyperlink>
      <w:r>
        <w:t xml:space="preserve">]</w:t>
      </w:r>
      <w:r>
        <w:t xml:space="preserve">, and a circadian process</w:t>
      </w:r>
      <w:r>
        <w:t xml:space="preserve"> </w:t>
      </w:r>
      <w:r>
        <w:t xml:space="preserve">[</w:t>
      </w:r>
      <w:hyperlink w:anchor="ref-akerstedt1997">
        <w:r>
          <w:rPr>
            <w:rStyle w:val="Hyperlink"/>
          </w:rPr>
          <w:t xml:space="preserve">14</w:t>
        </w:r>
      </w:hyperlink>
      <w:r>
        <w:t xml:space="preserve">,</w:t>
      </w:r>
      <w:hyperlink w:anchor="ref-monk2005">
        <w:r>
          <w:rPr>
            <w:rStyle w:val="Hyperlink"/>
          </w:rPr>
          <w:t xml:space="preserve">15</w:t>
        </w:r>
      </w:hyperlink>
      <w:r>
        <w:t xml:space="preserve">]</w:t>
      </w:r>
      <w:r>
        <w:t xml:space="preserve"> </w:t>
      </w:r>
      <w:r>
        <w:t xml:space="preserve">jointly determine the worker’s instantaneous work rate. Tasks arrive stochastically with heterogeneous difficulty, work content and deadlines. Rest is an explicit action. The simulator, its parameters and their behavioural rationale are fully specified and released.</w:t>
      </w:r>
    </w:p>
    <w:p>
      <w:pPr>
        <w:numPr>
          <w:ilvl w:val="0"/>
          <w:numId w:val="1001"/>
        </w:numPr>
      </w:pPr>
      <w:r>
        <w:rPr>
          <w:bCs/>
          <w:b/>
        </w:rPr>
        <w:t xml:space="preserve">A POMDP formulation with a multi-objective reward.</w:t>
      </w:r>
      <w:r>
        <w:t xml:space="preserve"> </w:t>
      </w:r>
      <w:r>
        <w:t xml:space="preserve">The scheduler observes only noisy estimates of attention and fatigue together with a compact, size-invariant summary of the task queue. The reward combines deadline-weighted task value with explicit attention and fatigue terms, and we analyse the resulting productivity–fatigue trade-off as a Pareto front</w:t>
      </w:r>
      <w:r>
        <w:t xml:space="preserve"> </w:t>
      </w:r>
      <w:r>
        <w:t xml:space="preserve">[</w:t>
      </w:r>
      <w:hyperlink w:anchor="ref-roijers2013">
        <w:r>
          <w:rPr>
            <w:rStyle w:val="Hyperlink"/>
          </w:rPr>
          <w:t xml:space="preserve">62</w:t>
        </w:r>
      </w:hyperlink>
      <w:r>
        <w:t xml:space="preserve">,</w:t>
      </w:r>
      <w:hyperlink w:anchor="ref-hayes2022">
        <w:r>
          <w:rPr>
            <w:rStyle w:val="Hyperlink"/>
          </w:rPr>
          <w:t xml:space="preserve">63</w:t>
        </w:r>
      </w:hyperlink>
      <w:r>
        <w:t xml:space="preserve">]</w:t>
      </w:r>
      <w:r>
        <w:t xml:space="preserve">.</w:t>
      </w:r>
    </w:p>
    <w:p>
      <w:pPr>
        <w:numPr>
          <w:ilvl w:val="0"/>
          <w:numId w:val="1001"/>
        </w:numPr>
      </w:pPr>
      <w:r>
        <w:rPr>
          <w:bCs/>
          <w:b/>
        </w:rPr>
        <w:t xml:space="preserve">An attention-aware DRL framework with two learners.</w:t>
      </w:r>
      <w:r>
        <w:t xml:space="preserve"> </w:t>
      </w:r>
      <w:r>
        <w:t xml:space="preserve">A finite observation history acts as an approximate sufficient statistic for the belief state</w:t>
      </w:r>
      <w:r>
        <w:t xml:space="preserve"> </w:t>
      </w:r>
      <w:r>
        <w:t xml:space="preserve">[</w:t>
      </w:r>
      <w:hyperlink w:anchor="ref-singh1994">
        <w:r>
          <w:rPr>
            <w:rStyle w:val="Hyperlink"/>
          </w:rPr>
          <w:t xml:space="preserve">64</w:t>
        </w:r>
      </w:hyperlink>
      <w:r>
        <w:t xml:space="preserve">–</w:t>
      </w:r>
      <w:hyperlink w:anchor="ref-ni2022">
        <w:r>
          <w:rPr>
            <w:rStyle w:val="Hyperlink"/>
          </w:rPr>
          <w:t xml:space="preserve">66</w:t>
        </w:r>
      </w:hyperlink>
      <w:r>
        <w:t xml:space="preserve">]</w:t>
      </w:r>
      <w:r>
        <w:t xml:space="preserve">. AA-DQN combines it with Double Q-learning</w:t>
      </w:r>
      <w:r>
        <w:t xml:space="preserve"> </w:t>
      </w:r>
      <w:r>
        <w:t xml:space="preserve">[</w:t>
      </w:r>
      <w:hyperlink w:anchor="ref-vanhasselt2016">
        <w:r>
          <w:rPr>
            <w:rStyle w:val="Hyperlink"/>
          </w:rPr>
          <w:t xml:space="preserve">67</w:t>
        </w:r>
      </w:hyperlink>
      <w:r>
        <w:t xml:space="preserve">]</w:t>
      </w:r>
      <w:r>
        <w:t xml:space="preserve"> </w:t>
      </w:r>
      <w:r>
        <w:t xml:space="preserve">and a dueling architecture</w:t>
      </w:r>
      <w:r>
        <w:t xml:space="preserve"> </w:t>
      </w:r>
      <w:r>
        <w:t xml:space="preserve">[</w:t>
      </w:r>
      <w:hyperlink w:anchor="ref-wang2016dueling">
        <w:r>
          <w:rPr>
            <w:rStyle w:val="Hyperlink"/>
          </w:rPr>
          <w:t xml:space="preserve">68</w:t>
        </w:r>
      </w:hyperlink>
      <w:r>
        <w:t xml:space="preserve">]</w:t>
      </w:r>
      <w:r>
        <w:t xml:space="preserve">; AA-PPO combines it with a clipped policy-gradient learner</w:t>
      </w:r>
      <w:r>
        <w:t xml:space="preserve"> </w:t>
      </w:r>
      <w:r>
        <w:t xml:space="preserve">[</w:t>
      </w:r>
      <w:hyperlink w:anchor="ref-schulman2017">
        <w:r>
          <w:rPr>
            <w:rStyle w:val="Hyperlink"/>
          </w:rPr>
          <w:t xml:space="preserve">69</w:t>
        </w:r>
      </w:hyperlink>
      <w:r>
        <w:t xml:space="preserve">]</w:t>
      </w:r>
      <w:r>
        <w:t xml:space="preserve">. A component ablation quantifies the contribution of each element.</w:t>
      </w:r>
    </w:p>
    <w:p>
      <w:pPr>
        <w:numPr>
          <w:ilvl w:val="0"/>
          <w:numId w:val="1001"/>
        </w:numPr>
      </w:pPr>
      <w:r>
        <w:rPr>
          <w:bCs/>
          <w:b/>
        </w:rPr>
        <w:t xml:space="preserve">A rigorous empirical study.</w:t>
      </w:r>
      <w:r>
        <w:t xml:space="preserve"> </w:t>
      </w:r>
      <w:r>
        <w:t xml:space="preserve">Against nine rule-based baselines, including grid-tuned heuristics that combine EDF or SPT sequencing with periodic or state-triggered rest and observe the same noisy cognitive signals, and across the two learners, we test (a) whether learning helps, (b)</w:t>
      </w:r>
      <w:r>
        <w:t xml:space="preserve"> </w:t>
      </w:r>
      <w:r>
        <w:rPr>
          <w:iCs/>
          <w:i/>
        </w:rPr>
        <w:t xml:space="preserve">why</w:t>
      </w:r>
      <w:r>
        <w:t xml:space="preserve"> </w:t>
      </w:r>
      <w:r>
        <w:t xml:space="preserve">it helps, through environment ablations that remove observation noise, the circadian process, the cognitive dynamics or the cognitive reward terms, (c) what behaviour is learned, and (d) how the learned policy generalises to unseen worker profiles, workloads and sensor-noise levels, and (e) how sensitive the results are to the agent’s hyperparameters and to every parameter of the cognitive model.</w:t>
      </w:r>
    </w:p>
    <w:bookmarkStart w:id="21" w:name="X87cb78fe3118e578ca2547ee2f86d92e268872d"/>
    <w:p>
      <w:pPr>
        <w:pStyle w:val="Heading4"/>
      </w:pPr>
      <w:r>
        <w:t xml:space="preserve">Novelty with respect to existing approaches</w:t>
      </w:r>
    </w:p>
    <w:p>
      <w:pPr>
        <w:pStyle w:val="FirstParagraph"/>
      </w:pPr>
      <w:r>
        <w:t xml:space="preserve">Fatigue has previously been included in scheduling models, so it is worth stating precisely what is new here. (1)</w:t>
      </w:r>
      <w:r>
        <w:t xml:space="preserve"> </w:t>
      </w:r>
      <w:r>
        <w:rPr>
          <w:iCs/>
          <w:i/>
        </w:rPr>
        <w:t xml:space="preserve">Rest as a learned scheduling decision.</w:t>
      </w:r>
      <w:r>
        <w:t xml:space="preserve"> </w:t>
      </w:r>
      <w:r>
        <w:t xml:space="preserve">In fatigue-aware shop scheduling and dual-resource models</w:t>
      </w:r>
      <w:r>
        <w:t xml:space="preserve"> </w:t>
      </w:r>
      <w:r>
        <w:t xml:space="preserve">[</w:t>
      </w:r>
      <w:hyperlink w:anchor="ref-jaber2010">
        <w:r>
          <w:rPr>
            <w:rStyle w:val="Hyperlink"/>
          </w:rPr>
          <w:t xml:space="preserve">30</w:t>
        </w:r>
      </w:hyperlink>
      <w:r>
        <w:t xml:space="preserve">,</w:t>
      </w:r>
      <w:hyperlink w:anchor="ref-tan2021">
        <w:r>
          <w:rPr>
            <w:rStyle w:val="Hyperlink"/>
          </w:rPr>
          <w:t xml:space="preserve">50</w:t>
        </w:r>
      </w:hyperlink>
      <w:r>
        <w:t xml:space="preserve">,</w:t>
      </w:r>
      <w:hyperlink w:anchor="ref-hu2025">
        <w:r>
          <w:rPr>
            <w:rStyle w:val="Hyperlink"/>
          </w:rPr>
          <w:t xml:space="preserve">51</w:t>
        </w:r>
      </w:hyperlink>
      <w:r>
        <w:t xml:space="preserve">,</w:t>
      </w:r>
      <w:hyperlink w:anchor="ref-eswa2026drc">
        <w:r>
          <w:rPr>
            <w:rStyle w:val="Hyperlink"/>
          </w:rPr>
          <w:t xml:space="preserve">70</w:t>
        </w:r>
      </w:hyperlink>
      <w:r>
        <w:t xml:space="preserve">,</w:t>
      </w:r>
      <w:hyperlink w:anchor="ref-engopt2026fatigue">
        <w:r>
          <w:rPr>
            <w:rStyle w:val="Hyperlink"/>
          </w:rPr>
          <w:t xml:space="preserve">71</w:t>
        </w:r>
      </w:hyperlink>
      <w:r>
        <w:t xml:space="preserve">]</w:t>
      </w:r>
      <w:r>
        <w:t xml:space="preserve">, fatigue is a constraint or a cost attached to a given assignment, and recovery happens in predefined breaks. In our formulation the scheduler decides</w:t>
      </w:r>
      <w:r>
        <w:t xml:space="preserve"> </w:t>
      </w:r>
      <w:r>
        <w:rPr>
          <w:iCs/>
          <w:i/>
        </w:rPr>
        <w:t xml:space="preserve">when</w:t>
      </w:r>
      <w:r>
        <w:t xml:space="preserve"> </w:t>
      </w:r>
      <w:r>
        <w:t xml:space="preserve">to rest, and recovery is endogenous. (2)</w:t>
      </w:r>
      <w:r>
        <w:t xml:space="preserve"> </w:t>
      </w:r>
      <w:r>
        <w:rPr>
          <w:iCs/>
          <w:i/>
        </w:rPr>
        <w:t xml:space="preserve">Partially observable cognitive state.</w:t>
      </w:r>
      <w:r>
        <w:t xml:space="preserve"> </w:t>
      </w:r>
      <w:r>
        <w:t xml:space="preserve">Existing fatigue-aware schedulers and many human–robot task-allocation methods compute fatigue from the schedule or assume it is measured exactly</w:t>
      </w:r>
      <w:r>
        <w:t xml:space="preserve"> </w:t>
      </w:r>
      <w:r>
        <w:t xml:space="preserve">[</w:t>
      </w:r>
      <w:hyperlink w:anchor="ref-tan2021">
        <w:r>
          <w:rPr>
            <w:rStyle w:val="Hyperlink"/>
          </w:rPr>
          <w:t xml:space="preserve">50</w:t>
        </w:r>
      </w:hyperlink>
      <w:r>
        <w:t xml:space="preserve">,</w:t>
      </w:r>
      <w:hyperlink w:anchor="ref-hu2025">
        <w:r>
          <w:rPr>
            <w:rStyle w:val="Hyperlink"/>
          </w:rPr>
          <w:t xml:space="preserve">51</w:t>
        </w:r>
      </w:hyperlink>
      <w:r>
        <w:t xml:space="preserve">,</w:t>
      </w:r>
      <w:hyperlink w:anchor="ref-jms2025ergo">
        <w:r>
          <w:rPr>
            <w:rStyle w:val="Hyperlink"/>
          </w:rPr>
          <w:t xml:space="preserve">72</w:t>
        </w:r>
      </w:hyperlink>
      <w:r>
        <w:t xml:space="preserve">]</w:t>
      </w:r>
      <w:r>
        <w:t xml:space="preserve">. We treat attention and fatigue as latent, model the estimation error explicitly and show that memory is needed to act on noisy estimates. (3)</w:t>
      </w:r>
      <w:r>
        <w:t xml:space="preserve"> </w:t>
      </w:r>
      <w:r>
        <w:rPr>
          <w:iCs/>
          <w:i/>
        </w:rPr>
        <w:t xml:space="preserve">Attention, fatigue and circadian rhythm jointly determine capacity.</w:t>
      </w:r>
      <w:r>
        <w:t xml:space="preserve"> </w:t>
      </w:r>
      <w:r>
        <w:t xml:space="preserve">Previous models typically include fatigue alone. Our productivity model makes demanding tasks disproportionately sensitive to low attention, which creates the difficulty–capacity matching problem that the learned policy solves. (4)</w:t>
      </w:r>
      <w:r>
        <w:t xml:space="preserve"> </w:t>
      </w:r>
      <w:r>
        <w:rPr>
          <w:iCs/>
          <w:i/>
        </w:rPr>
        <w:t xml:space="preserve">Evaluation against tuned, cognition-aware rules.</w:t>
      </w:r>
      <w:r>
        <w:t xml:space="preserve"> </w:t>
      </w:r>
      <w:r>
        <w:t xml:space="preserve">DRL schedulers are usually compared with static dispatching rules</w:t>
      </w:r>
      <w:r>
        <w:t xml:space="preserve"> </w:t>
      </w:r>
      <w:r>
        <w:t xml:space="preserve">[</w:t>
      </w:r>
      <w:hyperlink w:anchor="ref-kayhan2023">
        <w:r>
          <w:rPr>
            <w:rStyle w:val="Hyperlink"/>
          </w:rPr>
          <w:t xml:space="preserve">47</w:t>
        </w:r>
      </w:hyperlink>
      <w:r>
        <w:t xml:space="preserve">,</w:t>
      </w:r>
      <w:hyperlink w:anchor="ref-khadivi2025">
        <w:r>
          <w:rPr>
            <w:rStyle w:val="Hyperlink"/>
          </w:rPr>
          <w:t xml:space="preserve">49</w:t>
        </w:r>
      </w:hyperlink>
      <w:r>
        <w:t xml:space="preserve">]</w:t>
      </w:r>
      <w:r>
        <w:t xml:space="preserve">. We compare with nine rules, including grid-tuned rules that rest and that observe the same signals as the agent, and we instantiate the framework with two DRL algorithms. We also report where learning does not help and how sensitive the conclusions are to the simulator parameters. To our knowledge, no previous study combines these four elements (Table </w:t>
      </w:r>
      <w:hyperlink w:anchor="tab:positioning">
        <w:r>
          <w:rPr>
            <w:rStyle w:val="Hyperlink"/>
          </w:rPr>
          <w:t xml:space="preserve">1</w:t>
        </w:r>
      </w:hyperlink>
      <w:r>
        <w:t xml:space="preserve">).</w:t>
      </w:r>
    </w:p>
    <w:p>
      <w:pPr>
        <w:pStyle w:val="BodyText"/>
      </w:pPr>
      <w:r>
        <w:t xml:space="preserve">The remainder of the paper is organised as follows. Section </w:t>
      </w:r>
      <w:hyperlink w:anchor="sec:related">
        <w:r>
          <w:rPr>
            <w:rStyle w:val="Hyperlink"/>
          </w:rPr>
          <w:t xml:space="preserve">2</w:t>
        </w:r>
      </w:hyperlink>
      <w:r>
        <w:t xml:space="preserve"> </w:t>
      </w:r>
      <w:r>
        <w:t xml:space="preserve">reviews related work and positions the study. Section </w:t>
      </w:r>
      <w:hyperlink w:anchor="sec:problem">
        <w:r>
          <w:rPr>
            <w:rStyle w:val="Hyperlink"/>
          </w:rPr>
          <w:t xml:space="preserve">3</w:t>
        </w:r>
      </w:hyperlink>
      <w:r>
        <w:t xml:space="preserve"> </w:t>
      </w:r>
      <w:r>
        <w:t xml:space="preserve">formulates the problem. Section </w:t>
      </w:r>
      <w:hyperlink w:anchor="sec:method">
        <w:r>
          <w:rPr>
            <w:rStyle w:val="Hyperlink"/>
          </w:rPr>
          <w:t xml:space="preserve">4</w:t>
        </w:r>
      </w:hyperlink>
      <w:r>
        <w:t xml:space="preserve"> </w:t>
      </w:r>
      <w:r>
        <w:t xml:space="preserve">presents the framework and its two learners. Section </w:t>
      </w:r>
      <w:hyperlink w:anchor="sec:setup">
        <w:r>
          <w:rPr>
            <w:rStyle w:val="Hyperlink"/>
          </w:rPr>
          <w:t xml:space="preserve">5</w:t>
        </w:r>
      </w:hyperlink>
      <w:r>
        <w:t xml:space="preserve"> </w:t>
      </w:r>
      <w:r>
        <w:t xml:space="preserve">details the experimental protocol. Section </w:t>
      </w:r>
      <w:hyperlink w:anchor="sec:results">
        <w:r>
          <w:rPr>
            <w:rStyle w:val="Hyperlink"/>
          </w:rPr>
          <w:t xml:space="preserve">6</w:t>
        </w:r>
      </w:hyperlink>
      <w:r>
        <w:t xml:space="preserve"> </w:t>
      </w:r>
      <w:r>
        <w:t xml:space="preserve">reports results, Section </w:t>
      </w:r>
      <w:hyperlink w:anchor="sec:discussion">
        <w:r>
          <w:rPr>
            <w:rStyle w:val="Hyperlink"/>
          </w:rPr>
          <w:t xml:space="preserve">7</w:t>
        </w:r>
      </w:hyperlink>
      <w:r>
        <w:t xml:space="preserve"> </w:t>
      </w:r>
      <w:r>
        <w:t xml:space="preserve">discusses implications, ethics and limitations, and Section </w:t>
      </w:r>
      <w:hyperlink w:anchor="sec:conclusion">
        <w:r>
          <w:rPr>
            <w:rStyle w:val="Hyperlink"/>
          </w:rPr>
          <w:t xml:space="preserve">8</w:t>
        </w:r>
      </w:hyperlink>
      <w:r>
        <w:t xml:space="preserve"> </w:t>
      </w:r>
      <w:r>
        <w:t xml:space="preserve">concludes.</w:t>
      </w:r>
    </w:p>
    <w:bookmarkEnd w:id="21"/>
    <w:bookmarkEnd w:id="22"/>
    <w:bookmarkStart w:id="30" w:name="sec:related"/>
    <w:p>
      <w:pPr>
        <w:pStyle w:val="Heading1"/>
      </w:pPr>
      <w:r>
        <w:t xml:space="preserve">Related work</w:t>
      </w:r>
    </w:p>
    <w:bookmarkStart w:id="23" w:name="classical-and-dynamic-scheduling"/>
    <w:p>
      <w:pPr>
        <w:pStyle w:val="Heading2"/>
      </w:pPr>
      <w:r>
        <w:t xml:space="preserve">Classical and dynamic scheduling</w:t>
      </w:r>
    </w:p>
    <w:p>
      <w:pPr>
        <w:pStyle w:val="FirstParagraph"/>
      </w:pPr>
      <w:r>
        <w:t xml:space="preserve">Single-resource sequencing theory provides the canonical dispatching rules and their optimality conditions: SPT for mean flow time</w:t>
      </w:r>
      <w:r>
        <w:t xml:space="preserve"> </w:t>
      </w:r>
      <w:r>
        <w:t xml:space="preserve">[</w:t>
      </w:r>
      <w:hyperlink w:anchor="ref-smith1956">
        <w:r>
          <w:rPr>
            <w:rStyle w:val="Hyperlink"/>
          </w:rPr>
          <w:t xml:space="preserve">1</w:t>
        </w:r>
      </w:hyperlink>
      <w:r>
        <w:t xml:space="preserve">]</w:t>
      </w:r>
      <w:r>
        <w:t xml:space="preserve">, EDF for maximum lateness</w:t>
      </w:r>
      <w:r>
        <w:t xml:space="preserve"> </w:t>
      </w:r>
      <w:r>
        <w:t xml:space="preserve">[</w:t>
      </w:r>
      <w:hyperlink w:anchor="ref-jackson1955">
        <w:r>
          <w:rPr>
            <w:rStyle w:val="Hyperlink"/>
          </w:rPr>
          <w:t xml:space="preserve">2</w:t>
        </w:r>
      </w:hyperlink>
      <w:r>
        <w:t xml:space="preserve">]</w:t>
      </w:r>
      <w:r>
        <w:t xml:space="preserve">, and the Moore–Hodgson algorithm for the number of late jobs</w:t>
      </w:r>
      <w:r>
        <w:t xml:space="preserve"> </w:t>
      </w:r>
      <w:r>
        <w:t xml:space="preserve">[</w:t>
      </w:r>
      <w:hyperlink w:anchor="ref-moore1968">
        <w:r>
          <w:rPr>
            <w:rStyle w:val="Hyperlink"/>
          </w:rPr>
          <w:t xml:space="preserve">73</w:t>
        </w:r>
      </w:hyperlink>
      <w:r>
        <w:t xml:space="preserve">]</w:t>
      </w:r>
      <w:r>
        <w:t xml:space="preserve">. The three-field classification of Graham et al. </w:t>
      </w:r>
      <w:r>
        <w:t xml:space="preserve">[</w:t>
      </w:r>
      <w:hyperlink w:anchor="ref-graham1979">
        <w:r>
          <w:rPr>
            <w:rStyle w:val="Hyperlink"/>
          </w:rPr>
          <w:t xml:space="preserve">3</w:t>
        </w:r>
      </w:hyperlink>
      <w:r>
        <w:t xml:space="preserve">]</w:t>
      </w:r>
      <w:r>
        <w:t xml:space="preserve"> </w:t>
      </w:r>
      <w:r>
        <w:t xml:space="preserve">and the textbook treatment of Pinedo </w:t>
      </w:r>
      <w:r>
        <w:t xml:space="preserve">[</w:t>
      </w:r>
      <w:hyperlink w:anchor="ref-pinedo2016">
        <w:r>
          <w:rPr>
            <w:rStyle w:val="Hyperlink"/>
          </w:rPr>
          <w:t xml:space="preserve">4</w:t>
        </w:r>
      </w:hyperlink>
      <w:r>
        <w:t xml:space="preserve">]</w:t>
      </w:r>
      <w:r>
        <w:t xml:space="preserve"> </w:t>
      </w:r>
      <w:r>
        <w:t xml:space="preserve">organise the deterministic theory. In real-time computing, EDF is optimal for preemptive scheduling of independent tasks whenever the processor is not overloaded</w:t>
      </w:r>
      <w:r>
        <w:t xml:space="preserve"> </w:t>
      </w:r>
      <w:r>
        <w:t xml:space="preserve">[</w:t>
      </w:r>
      <w:hyperlink w:anchor="ref-liu1973">
        <w:r>
          <w:rPr>
            <w:rStyle w:val="Hyperlink"/>
          </w:rPr>
          <w:t xml:space="preserve">5</w:t>
        </w:r>
      </w:hyperlink>
      <w:r>
        <w:t xml:space="preserve">]</w:t>
      </w:r>
      <w:r>
        <w:t xml:space="preserve">, but its performance can collapse under overload, when a domino effect causes many deadlines to be missed</w:t>
      </w:r>
      <w:r>
        <w:t xml:space="preserve"> </w:t>
      </w:r>
      <w:r>
        <w:t xml:space="preserve">[</w:t>
      </w:r>
      <w:hyperlink w:anchor="ref-buttazzo2011">
        <w:r>
          <w:rPr>
            <w:rStyle w:val="Hyperlink"/>
          </w:rPr>
          <w:t xml:space="preserve">74</w:t>
        </w:r>
      </w:hyperlink>
      <w:r>
        <w:t xml:space="preserve">]</w:t>
      </w:r>
      <w:r>
        <w:t xml:space="preserve">. This failure mode is directly relevant here, because a fatigued worker is in effect an overloaded resource. Surveys of priority rules</w:t>
      </w:r>
      <w:r>
        <w:t xml:space="preserve"> </w:t>
      </w:r>
      <w:r>
        <w:t xml:space="preserve">[</w:t>
      </w:r>
      <w:hyperlink w:anchor="ref-panwalkar1977">
        <w:r>
          <w:rPr>
            <w:rStyle w:val="Hyperlink"/>
          </w:rPr>
          <w:t xml:space="preserve">75</w:t>
        </w:r>
      </w:hyperlink>
      <w:r>
        <w:t xml:space="preserve">,</w:t>
      </w:r>
      <w:hyperlink w:anchor="ref-haupt1989">
        <w:r>
          <w:rPr>
            <w:rStyle w:val="Hyperlink"/>
          </w:rPr>
          <w:t xml:space="preserve">76</w:t>
        </w:r>
      </w:hyperlink>
      <w:r>
        <w:t xml:space="preserve">]</w:t>
      </w:r>
      <w:r>
        <w:t xml:space="preserve"> </w:t>
      </w:r>
      <w:r>
        <w:t xml:space="preserve">and of dynamic and reactive scheduling</w:t>
      </w:r>
      <w:r>
        <w:t xml:space="preserve"> </w:t>
      </w:r>
      <w:r>
        <w:t xml:space="preserve">[</w:t>
      </w:r>
      <w:hyperlink w:anchor="ref-vieira2003">
        <w:r>
          <w:rPr>
            <w:rStyle w:val="Hyperlink"/>
          </w:rPr>
          <w:t xml:space="preserve">77</w:t>
        </w:r>
      </w:hyperlink>
      <w:r>
        <w:t xml:space="preserve">,</w:t>
      </w:r>
      <w:hyperlink w:anchor="ref-ouelhadj2009">
        <w:r>
          <w:rPr>
            <w:rStyle w:val="Hyperlink"/>
          </w:rPr>
          <w:t xml:space="preserve">78</w:t>
        </w:r>
      </w:hyperlink>
      <w:r>
        <w:t xml:space="preserve">]</w:t>
      </w:r>
      <w:r>
        <w:t xml:space="preserve"> </w:t>
      </w:r>
      <w:r>
        <w:t xml:space="preserve">show that practice relies heavily on such rules when information arrives online. In all of these models, however, processing times are exogenous: they do not depend on the history of the schedule.</w:t>
      </w:r>
    </w:p>
    <w:bookmarkEnd w:id="23"/>
    <w:bookmarkStart w:id="24" w:name="Xd1581f8e97ddaa62d71bfd4b8ed2f5da8c3c1e4"/>
    <w:p>
      <w:pPr>
        <w:pStyle w:val="Heading2"/>
      </w:pPr>
      <w:r>
        <w:t xml:space="preserve">Human factors in scheduling and workforce models</w:t>
      </w:r>
    </w:p>
    <w:p>
      <w:pPr>
        <w:pStyle w:val="FirstParagraph"/>
      </w:pPr>
      <w:r>
        <w:t xml:space="preserve">Personnel scheduling and rostering</w:t>
      </w:r>
      <w:r>
        <w:t xml:space="preserve"> </w:t>
      </w:r>
      <w:r>
        <w:t xml:space="preserve">[</w:t>
      </w:r>
      <w:hyperlink w:anchor="ref-ernst2004">
        <w:r>
          <w:rPr>
            <w:rStyle w:val="Hyperlink"/>
          </w:rPr>
          <w:t xml:space="preserve">79</w:t>
        </w:r>
      </w:hyperlink>
      <w:r>
        <w:t xml:space="preserve">–</w:t>
      </w:r>
      <w:hyperlink w:anchor="ref-vandenbergh2013">
        <w:r>
          <w:rPr>
            <w:rStyle w:val="Hyperlink"/>
          </w:rPr>
          <w:t xml:space="preserve">81</w:t>
        </w:r>
      </w:hyperlink>
      <w:r>
        <w:t xml:space="preserve">]</w:t>
      </w:r>
      <w:r>
        <w:t xml:space="preserve"> </w:t>
      </w:r>
      <w:r>
        <w:t xml:space="preserve">assign workers to shifts but typically treat performance within a shift as constant. Research at the interface of operations and human resources argues that this abstraction misses first-order effects</w:t>
      </w:r>
      <w:r>
        <w:t xml:space="preserve"> </w:t>
      </w:r>
      <w:r>
        <w:t xml:space="preserve">[</w:t>
      </w:r>
      <w:hyperlink w:anchor="ref-neumann2010">
        <w:r>
          <w:rPr>
            <w:rStyle w:val="Hyperlink"/>
          </w:rPr>
          <w:t xml:space="preserve">37</w:t>
        </w:r>
      </w:hyperlink>
      <w:r>
        <w:t xml:space="preserve">,</w:t>
      </w:r>
      <w:hyperlink w:anchor="ref-boudreau2003">
        <w:r>
          <w:rPr>
            <w:rStyle w:val="Hyperlink"/>
          </w:rPr>
          <w:t xml:space="preserve">38</w:t>
        </w:r>
      </w:hyperlink>
      <w:r>
        <w:t xml:space="preserve">]</w:t>
      </w:r>
      <w:r>
        <w:t xml:space="preserve">, and Lodree et al. </w:t>
      </w:r>
      <w:r>
        <w:t xml:space="preserve">[</w:t>
      </w:r>
      <w:hyperlink w:anchor="ref-lodree2009">
        <w:r>
          <w:rPr>
            <w:rStyle w:val="Hyperlink"/>
          </w:rPr>
          <w:t xml:space="preserve">36</w:t>
        </w:r>
      </w:hyperlink>
      <w:r>
        <w:t xml:space="preserve">]</w:t>
      </w:r>
      <w:r>
        <w:t xml:space="preserve"> </w:t>
      </w:r>
      <w:r>
        <w:t xml:space="preserve">proposed a taxonomy for integrating human factors into scheduling theory. Quantitative models of learning, forgetting, fatigue and recovery have been developed for dual-resource-constrained systems</w:t>
      </w:r>
      <w:r>
        <w:t xml:space="preserve"> </w:t>
      </w:r>
      <w:r>
        <w:t xml:space="preserve">[</w:t>
      </w:r>
      <w:hyperlink w:anchor="ref-jaber2010">
        <w:r>
          <w:rPr>
            <w:rStyle w:val="Hyperlink"/>
          </w:rPr>
          <w:t xml:space="preserve">30</w:t>
        </w:r>
      </w:hyperlink>
      <w:r>
        <w:t xml:space="preserve">–</w:t>
      </w:r>
      <w:hyperlink w:anchor="ref-givi2015">
        <w:r>
          <w:rPr>
            <w:rStyle w:val="Hyperlink"/>
          </w:rPr>
          <w:t xml:space="preserve">32</w:t>
        </w:r>
      </w:hyperlink>
      <w:r>
        <w:t xml:space="preserve">,</w:t>
      </w:r>
      <w:hyperlink w:anchor="ref-wright1936">
        <w:r>
          <w:rPr>
            <w:rStyle w:val="Hyperlink"/>
          </w:rPr>
          <w:t xml:space="preserve">82</w:t>
        </w:r>
      </w:hyperlink>
      <w:r>
        <w:t xml:space="preserve">]</w:t>
      </w:r>
      <w:r>
        <w:t xml:space="preserve">. They use exponential fatigue accumulation during work and exponential recovery during rest, which is the functional form we adopt. Rest-break scheduling has been formulated as an optimisation problem since Bechtold et al. </w:t>
      </w:r>
      <w:r>
        <w:t xml:space="preserve">[</w:t>
      </w:r>
      <w:hyperlink w:anchor="ref-bechtold1984">
        <w:r>
          <w:rPr>
            <w:rStyle w:val="Hyperlink"/>
          </w:rPr>
          <w:t xml:space="preserve">33</w:t>
        </w:r>
      </w:hyperlink>
      <w:r>
        <w:t xml:space="preserve">]</w:t>
      </w:r>
      <w:r>
        <w:t xml:space="preserve">, with ergonomic guidance on work–rest ratios summarised by Konz </w:t>
      </w:r>
      <w:r>
        <w:t xml:space="preserve">[</w:t>
      </w:r>
      <w:hyperlink w:anchor="ref-konz1998">
        <w:r>
          <w:rPr>
            <w:rStyle w:val="Hyperlink"/>
          </w:rPr>
          <w:t xml:space="preserve">34</w:t>
        </w:r>
      </w:hyperlink>
      <w:r>
        <w:t xml:space="preserve">]</w:t>
      </w:r>
      <w:r>
        <w:t xml:space="preserve"> </w:t>
      </w:r>
      <w:r>
        <w:t xml:space="preserve">and rest-allowance models for task assignment developed by Calzavara et al. </w:t>
      </w:r>
      <w:r>
        <w:t xml:space="preserve">[</w:t>
      </w:r>
      <w:hyperlink w:anchor="ref-calzavara2019">
        <w:r>
          <w:rPr>
            <w:rStyle w:val="Hyperlink"/>
          </w:rPr>
          <w:t xml:space="preserve">35</w:t>
        </w:r>
      </w:hyperlink>
      <w:r>
        <w:t xml:space="preserve">]</w:t>
      </w:r>
      <w:r>
        <w:t xml:space="preserve">. Fatigue has also been incorporated into flexible job-shop formulations solved by metaheuristics</w:t>
      </w:r>
      <w:r>
        <w:t xml:space="preserve"> </w:t>
      </w:r>
      <w:r>
        <w:t xml:space="preserve">[</w:t>
      </w:r>
      <w:hyperlink w:anchor="ref-tan2021">
        <w:r>
          <w:rPr>
            <w:rStyle w:val="Hyperlink"/>
          </w:rPr>
          <w:t xml:space="preserve">50</w:t>
        </w:r>
      </w:hyperlink>
      <w:r>
        <w:t xml:space="preserve">]</w:t>
      </w:r>
      <w:r>
        <w:t xml:space="preserve">,</w:t>
      </w:r>
      <w:r>
        <w:t xml:space="preserve"> </w:t>
      </w:r>
      <w:r>
        <w:t xml:space="preserve">by evolutionary algorithms with learned neighbourhood operators that account for worker transportation fatigue</w:t>
      </w:r>
      <w:r>
        <w:t xml:space="preserve"> </w:t>
      </w:r>
      <w:r>
        <w:t xml:space="preserve">[</w:t>
      </w:r>
      <w:hyperlink w:anchor="ref-eswa2026drc">
        <w:r>
          <w:rPr>
            <w:rStyle w:val="Hyperlink"/>
          </w:rPr>
          <w:t xml:space="preserve">70</w:t>
        </w:r>
      </w:hyperlink>
      <w:r>
        <w:t xml:space="preserve">]</w:t>
      </w:r>
      <w:r>
        <w:t xml:space="preserve">, by graph-based DRL</w:t>
      </w:r>
      <w:r>
        <w:t xml:space="preserve"> </w:t>
      </w:r>
      <w:r>
        <w:t xml:space="preserve">[</w:t>
      </w:r>
      <w:hyperlink w:anchor="ref-hu2025">
        <w:r>
          <w:rPr>
            <w:rStyle w:val="Hyperlink"/>
          </w:rPr>
          <w:t xml:space="preserve">51</w:t>
        </w:r>
      </w:hyperlink>
      <w:r>
        <w:t xml:space="preserve">]</w:t>
      </w:r>
      <w:r>
        <w:t xml:space="preserve">, and into hybrid flow shops solved with an offline DQN-based metaheuristic that trades fatigue against energy</w:t>
      </w:r>
      <w:r>
        <w:t xml:space="preserve"> </w:t>
      </w:r>
      <w:r>
        <w:t xml:space="preserve">[</w:t>
      </w:r>
      <w:hyperlink w:anchor="ref-engopt2026fatigue">
        <w:r>
          <w:rPr>
            <w:rStyle w:val="Hyperlink"/>
          </w:rPr>
          <w:t xml:space="preserve">71</w:t>
        </w:r>
      </w:hyperlink>
      <w:r>
        <w:t xml:space="preserve">]</w:t>
      </w:r>
      <w:r>
        <w:t xml:space="preserve">. Related work schedules flow shops with human factors and competing agents using DRL</w:t>
      </w:r>
      <w:r>
        <w:t xml:space="preserve"> </w:t>
      </w:r>
      <w:r>
        <w:t xml:space="preserve">[</w:t>
      </w:r>
      <w:hyperlink w:anchor="ref-engopt2024hf">
        <w:r>
          <w:rPr>
            <w:rStyle w:val="Hyperlink"/>
          </w:rPr>
          <w:t xml:space="preserve">83</w:t>
        </w:r>
      </w:hyperlink>
      <w:r>
        <w:t xml:space="preserve">]</w:t>
      </w:r>
      <w:r>
        <w:t xml:space="preserve">, handles multi-skilled worker constraints in dynamic flexible job shops</w:t>
      </w:r>
      <w:r>
        <w:t xml:space="preserve"> </w:t>
      </w:r>
      <w:r>
        <w:t xml:space="preserve">[</w:t>
      </w:r>
      <w:hyperlink w:anchor="ref-jim2026dfjsp">
        <w:r>
          <w:rPr>
            <w:rStyle w:val="Hyperlink"/>
          </w:rPr>
          <w:t xml:space="preserve">84</w:t>
        </w:r>
      </w:hyperlink>
      <w:r>
        <w:t xml:space="preserve">]</w:t>
      </w:r>
      <w:r>
        <w:t xml:space="preserve">, and integrates human feedback or preferences into RL-based scheduling</w:t>
      </w:r>
      <w:r>
        <w:t xml:space="preserve"> </w:t>
      </w:r>
      <w:r>
        <w:t xml:space="preserve">[</w:t>
      </w:r>
      <w:hyperlink w:anchor="ref-ijpr2025hf">
        <w:r>
          <w:rPr>
            <w:rStyle w:val="Hyperlink"/>
          </w:rPr>
          <w:t xml:space="preserve">85</w:t>
        </w:r>
      </w:hyperlink>
      <w:r>
        <w:t xml:space="preserve">,</w:t>
      </w:r>
      <w:hyperlink w:anchor="ref-ijpr2024memetic">
        <w:r>
          <w:rPr>
            <w:rStyle w:val="Hyperlink"/>
          </w:rPr>
          <w:t xml:space="preserve">86</w:t>
        </w:r>
      </w:hyperlink>
      <w:r>
        <w:t xml:space="preserve">]</w:t>
      </w:r>
      <w:r>
        <w:t xml:space="preserve">. In human–robot collaborative assembly, workstation schedules under ergonomic fatigue constraints</w:t>
      </w:r>
      <w:r>
        <w:t xml:space="preserve"> </w:t>
      </w:r>
      <w:r>
        <w:t xml:space="preserve">[</w:t>
      </w:r>
      <w:hyperlink w:anchor="ref-jms2025ergo">
        <w:r>
          <w:rPr>
            <w:rStyle w:val="Hyperlink"/>
          </w:rPr>
          <w:t xml:space="preserve">72</w:t>
        </w:r>
      </w:hyperlink>
      <w:r>
        <w:t xml:space="preserve">]</w:t>
      </w:r>
      <w:r>
        <w:t xml:space="preserve"> </w:t>
      </w:r>
      <w:r>
        <w:t xml:space="preserve">and RL-based task allocation using digital twins, human feedback, attention-based hierarchical policies or safe RL with fatigue prediction</w:t>
      </w:r>
      <w:r>
        <w:t xml:space="preserve"> </w:t>
      </w:r>
      <w:r>
        <w:t xml:space="preserve">[</w:t>
      </w:r>
      <w:hyperlink w:anchor="ref-eaai2025hrc">
        <w:r>
          <w:rPr>
            <w:rStyle w:val="Hyperlink"/>
          </w:rPr>
          <w:t xml:space="preserve">87</w:t>
        </w:r>
      </w:hyperlink>
      <w:r>
        <w:t xml:space="preserve">–</w:t>
      </w:r>
      <w:hyperlink w:anchor="ref-jms2026safe">
        <w:r>
          <w:rPr>
            <w:rStyle w:val="Hyperlink"/>
          </w:rPr>
          <w:t xml:space="preserve">90</w:t>
        </w:r>
      </w:hyperlink>
      <w:r>
        <w:t xml:space="preserve">]</w:t>
      </w:r>
      <w:r>
        <w:t xml:space="preserve"> </w:t>
      </w:r>
      <w:r>
        <w:t xml:space="preserve">have recently been proposed.</w:t>
      </w:r>
      <w:r>
        <w:t xml:space="preserve"> </w:t>
      </w:r>
      <w:r>
        <w:t xml:space="preserve">Reviews of human factors in Industry 4.0 and in order picking</w:t>
      </w:r>
      <w:r>
        <w:t xml:space="preserve"> </w:t>
      </w:r>
      <w:r>
        <w:t xml:space="preserve">[</w:t>
      </w:r>
      <w:hyperlink w:anchor="ref-katiraee2021">
        <w:r>
          <w:rPr>
            <w:rStyle w:val="Hyperlink"/>
          </w:rPr>
          <w:t xml:space="preserve">39</w:t>
        </w:r>
      </w:hyperlink>
      <w:r>
        <w:t xml:space="preserve">,</w:t>
      </w:r>
      <w:hyperlink w:anchor="ref-grosse2017">
        <w:r>
          <w:rPr>
            <w:rStyle w:val="Hyperlink"/>
          </w:rPr>
          <w:t xml:space="preserve">91</w:t>
        </w:r>
      </w:hyperlink>
      <w:r>
        <w:t xml:space="preserve">–</w:t>
      </w:r>
      <w:hyperlink w:anchor="ref-neumann2021">
        <w:r>
          <w:rPr>
            <w:rStyle w:val="Hyperlink"/>
          </w:rPr>
          <w:t xml:space="preserve">93</w:t>
        </w:r>
      </w:hyperlink>
      <w:r>
        <w:t xml:space="preserve">]</w:t>
      </w:r>
      <w:r>
        <w:t xml:space="preserve"> </w:t>
      </w:r>
      <w:r>
        <w:t xml:space="preserve">conclude that worker heterogeneity and well-being are still under-represented in operational models. A common feature of this literature is that the worker state is assumed to be known, either deterministic or computed from the schedule, so the decision problem is fully observable.</w:t>
      </w:r>
    </w:p>
    <w:bookmarkEnd w:id="24"/>
    <w:bookmarkStart w:id="25" w:name="X02d64a5588e695dde5d0a162d23a3ddb26afac0"/>
    <w:p>
      <w:pPr>
        <w:pStyle w:val="Heading2"/>
      </w:pPr>
      <w:r>
        <w:t xml:space="preserve">Deep reinforcement learning for scheduling</w:t>
      </w:r>
    </w:p>
    <w:p>
      <w:pPr>
        <w:pStyle w:val="FirstParagraph"/>
      </w:pPr>
      <w:r>
        <w:t xml:space="preserve">Reinforcement learning has been applied to scheduling since the mid-1990s</w:t>
      </w:r>
      <w:r>
        <w:t xml:space="preserve"> </w:t>
      </w:r>
      <w:r>
        <w:t xml:space="preserve">[</w:t>
      </w:r>
      <w:hyperlink w:anchor="ref-zhang1995">
        <w:r>
          <w:rPr>
            <w:rStyle w:val="Hyperlink"/>
          </w:rPr>
          <w:t xml:space="preserve">94</w:t>
        </w:r>
      </w:hyperlink>
      <w:r>
        <w:t xml:space="preserve">,</w:t>
      </w:r>
      <w:hyperlink w:anchor="ref-aydin2000">
        <w:r>
          <w:rPr>
            <w:rStyle w:val="Hyperlink"/>
          </w:rPr>
          <w:t xml:space="preserve">95</w:t>
        </w:r>
      </w:hyperlink>
      <w:r>
        <w:t xml:space="preserve">]</w:t>
      </w:r>
      <w:r>
        <w:t xml:space="preserve">, and the combination of Q-learning</w:t>
      </w:r>
      <w:r>
        <w:t xml:space="preserve"> </w:t>
      </w:r>
      <w:r>
        <w:t xml:space="preserve">[</w:t>
      </w:r>
      <w:hyperlink w:anchor="ref-watkins1992">
        <w:r>
          <w:rPr>
            <w:rStyle w:val="Hyperlink"/>
          </w:rPr>
          <w:t xml:space="preserve">96</w:t>
        </w:r>
      </w:hyperlink>
      <w:r>
        <w:t xml:space="preserve">]</w:t>
      </w:r>
      <w:r>
        <w:t xml:space="preserve"> </w:t>
      </w:r>
      <w:r>
        <w:t xml:space="preserve">with deep function approximation</w:t>
      </w:r>
      <w:r>
        <w:t xml:space="preserve"> </w:t>
      </w:r>
      <w:r>
        <w:t xml:space="preserve">[</w:t>
      </w:r>
      <w:hyperlink w:anchor="ref-mnih2015">
        <w:r>
          <w:rPr>
            <w:rStyle w:val="Hyperlink"/>
          </w:rPr>
          <w:t xml:space="preserve">97</w:t>
        </w:r>
      </w:hyperlink>
      <w:r>
        <w:t xml:space="preserve">]</w:t>
      </w:r>
      <w:r>
        <w:t xml:space="preserve"> </w:t>
      </w:r>
      <w:r>
        <w:t xml:space="preserve">enabled scheduling policies that operate on rich state representations. Notable examples include cluster resource management</w:t>
      </w:r>
      <w:r>
        <w:t xml:space="preserve"> </w:t>
      </w:r>
      <w:r>
        <w:t xml:space="preserve">[</w:t>
      </w:r>
      <w:hyperlink w:anchor="ref-mao2016">
        <w:r>
          <w:rPr>
            <w:rStyle w:val="Hyperlink"/>
          </w:rPr>
          <w:t xml:space="preserve">40</w:t>
        </w:r>
      </w:hyperlink>
      <w:r>
        <w:t xml:space="preserve">]</w:t>
      </w:r>
      <w:r>
        <w:t xml:space="preserve">, data-processing job scheduling with graph neural networks</w:t>
      </w:r>
      <w:r>
        <w:t xml:space="preserve"> </w:t>
      </w:r>
      <w:r>
        <w:t xml:space="preserve">[</w:t>
      </w:r>
      <w:hyperlink w:anchor="ref-mao2019">
        <w:r>
          <w:rPr>
            <w:rStyle w:val="Hyperlink"/>
          </w:rPr>
          <w:t xml:space="preserve">41</w:t>
        </w:r>
      </w:hyperlink>
      <w:r>
        <w:t xml:space="preserve">]</w:t>
      </w:r>
      <w:r>
        <w:t xml:space="preserve">, semiconductor production scheduling</w:t>
      </w:r>
      <w:r>
        <w:t xml:space="preserve"> </w:t>
      </w:r>
      <w:r>
        <w:t xml:space="preserve">[</w:t>
      </w:r>
      <w:hyperlink w:anchor="ref-waschneck2018">
        <w:r>
          <w:rPr>
            <w:rStyle w:val="Hyperlink"/>
          </w:rPr>
          <w:t xml:space="preserve">42</w:t>
        </w:r>
      </w:hyperlink>
      <w:r>
        <w:t xml:space="preserve">]</w:t>
      </w:r>
      <w:r>
        <w:t xml:space="preserve">, dynamic flexible job shops with job insertions</w:t>
      </w:r>
      <w:r>
        <w:t xml:space="preserve"> </w:t>
      </w:r>
      <w:r>
        <w:t xml:space="preserve">[</w:t>
      </w:r>
      <w:hyperlink w:anchor="ref-luo2020">
        <w:r>
          <w:rPr>
            <w:rStyle w:val="Hyperlink"/>
          </w:rPr>
          <w:t xml:space="preserve">43</w:t>
        </w:r>
      </w:hyperlink>
      <w:r>
        <w:t xml:space="preserve">,</w:t>
      </w:r>
      <w:hyperlink w:anchor="ref-song2023">
        <w:r>
          <w:rPr>
            <w:rStyle w:val="Hyperlink"/>
          </w:rPr>
          <w:t xml:space="preserve">46</w:t>
        </w:r>
      </w:hyperlink>
      <w:r>
        <w:t xml:space="preserve">]</w:t>
      </w:r>
      <w:r>
        <w:t xml:space="preserve">, and size-agnostic job-shop dispatching</w:t>
      </w:r>
      <w:r>
        <w:t xml:space="preserve"> </w:t>
      </w:r>
      <w:r>
        <w:t xml:space="preserve">[</w:t>
      </w:r>
      <w:hyperlink w:anchor="ref-zhang2020l2d">
        <w:r>
          <w:rPr>
            <w:rStyle w:val="Hyperlink"/>
          </w:rPr>
          <w:t xml:space="preserve">44</w:t>
        </w:r>
      </w:hyperlink>
      <w:r>
        <w:t xml:space="preserve">,</w:t>
      </w:r>
      <w:hyperlink w:anchor="ref-park2021">
        <w:r>
          <w:rPr>
            <w:rStyle w:val="Hyperlink"/>
          </w:rPr>
          <w:t xml:space="preserve">45</w:t>
        </w:r>
      </w:hyperlink>
      <w:r>
        <w:t xml:space="preserve">,</w:t>
      </w:r>
      <w:hyperlink w:anchor="ref-liu2020">
        <w:r>
          <w:rPr>
            <w:rStyle w:val="Hyperlink"/>
          </w:rPr>
          <w:t xml:space="preserve">98</w:t>
        </w:r>
      </w:hyperlink>
      <w:r>
        <w:t xml:space="preserve">]</w:t>
      </w:r>
      <w:r>
        <w:t xml:space="preserve">. Parameter-adaptive RL for dynamic job shops</w:t>
      </w:r>
      <w:r>
        <w:t xml:space="preserve"> </w:t>
      </w:r>
      <w:r>
        <w:t xml:space="preserve">[</w:t>
      </w:r>
      <w:hyperlink w:anchor="ref-shahrabi2017">
        <w:r>
          <w:rPr>
            <w:rStyle w:val="Hyperlink"/>
          </w:rPr>
          <w:t xml:space="preserve">99</w:t>
        </w:r>
      </w:hyperlink>
      <w:r>
        <w:t xml:space="preserve">]</w:t>
      </w:r>
      <w:r>
        <w:t xml:space="preserve"> </w:t>
      </w:r>
      <w:r>
        <w:t xml:space="preserve">and RL for combinatorial optimisation more broadly</w:t>
      </w:r>
      <w:r>
        <w:t xml:space="preserve"> </w:t>
      </w:r>
      <w:r>
        <w:t xml:space="preserve">[</w:t>
      </w:r>
      <w:hyperlink w:anchor="ref-bengio2021">
        <w:r>
          <w:rPr>
            <w:rStyle w:val="Hyperlink"/>
          </w:rPr>
          <w:t xml:space="preserve">100</w:t>
        </w:r>
      </w:hyperlink>
      <w:r>
        <w:t xml:space="preserve">,</w:t>
      </w:r>
      <w:hyperlink w:anchor="ref-mazyavkina2021">
        <w:r>
          <w:rPr>
            <w:rStyle w:val="Hyperlink"/>
          </w:rPr>
          <w:t xml:space="preserve">101</w:t>
        </w:r>
      </w:hyperlink>
      <w:r>
        <w:t xml:space="preserve">]</w:t>
      </w:r>
      <w:r>
        <w:t xml:space="preserve"> </w:t>
      </w:r>
      <w:r>
        <w:t xml:space="preserve">complete the picture.</w:t>
      </w:r>
      <w:r>
        <w:t xml:space="preserve"> </w:t>
      </w:r>
      <w:r>
        <w:t xml:space="preserve">Offline RL has recently been applied to dispatching for job shops</w:t>
      </w:r>
      <w:r>
        <w:t xml:space="preserve"> </w:t>
      </w:r>
      <w:r>
        <w:t xml:space="preserve">[</w:t>
      </w:r>
      <w:hyperlink w:anchor="ref-ml2025offline">
        <w:r>
          <w:rPr>
            <w:rStyle w:val="Hyperlink"/>
          </w:rPr>
          <w:t xml:space="preserve">102</w:t>
        </w:r>
      </w:hyperlink>
      <w:r>
        <w:t xml:space="preserve">]</w:t>
      </w:r>
      <w:r>
        <w:t xml:space="preserve">.</w:t>
      </w:r>
      <w:r>
        <w:t xml:space="preserve"> </w:t>
      </w:r>
      <w:r>
        <w:t xml:space="preserve">Systematic reviews</w:t>
      </w:r>
      <w:r>
        <w:t xml:space="preserve"> </w:t>
      </w:r>
      <w:r>
        <w:t xml:space="preserve">[</w:t>
      </w:r>
      <w:hyperlink w:anchor="ref-kayhan2023">
        <w:r>
          <w:rPr>
            <w:rStyle w:val="Hyperlink"/>
          </w:rPr>
          <w:t xml:space="preserve">47</w:t>
        </w:r>
      </w:hyperlink>
      <w:r>
        <w:t xml:space="preserve">–</w:t>
      </w:r>
      <w:hyperlink w:anchor="ref-khadivi2025">
        <w:r>
          <w:rPr>
            <w:rStyle w:val="Hyperlink"/>
          </w:rPr>
          <w:t xml:space="preserve">49</w:t>
        </w:r>
      </w:hyperlink>
      <w:r>
        <w:t xml:space="preserve">]</w:t>
      </w:r>
      <w:r>
        <w:t xml:space="preserve"> </w:t>
      </w:r>
      <w:r>
        <w:t xml:space="preserve">note three recurring weaknesses: comparisons against untuned or weak baselines, limited statistical analysis, and little attention to human resources. Our study addresses all three.</w:t>
      </w:r>
    </w:p>
    <w:bookmarkEnd w:id="25"/>
    <w:bookmarkStart w:id="26" w:name="X2c510feed2b67e11943b5b23397627a1b4fd9dd"/>
    <w:p>
      <w:pPr>
        <w:pStyle w:val="Heading2"/>
      </w:pPr>
      <w:r>
        <w:t xml:space="preserve">Cognitive state, its measurement, and adaptive systems</w:t>
      </w:r>
    </w:p>
    <w:p>
      <w:pPr>
        <w:pStyle w:val="FirstParagraph"/>
      </w:pPr>
      <w:r>
        <w:t xml:space="preserve">Resource theories of attention</w:t>
      </w:r>
      <w:r>
        <w:t xml:space="preserve"> </w:t>
      </w:r>
      <w:r>
        <w:t xml:space="preserve">[</w:t>
      </w:r>
      <w:hyperlink w:anchor="ref-kahneman1973">
        <w:r>
          <w:rPr>
            <w:rStyle w:val="Hyperlink"/>
          </w:rPr>
          <w:t xml:space="preserve">103</w:t>
        </w:r>
      </w:hyperlink>
      <w:r>
        <w:t xml:space="preserve">,</w:t>
      </w:r>
      <w:hyperlink w:anchor="ref-wickens2008">
        <w:r>
          <w:rPr>
            <w:rStyle w:val="Hyperlink"/>
          </w:rPr>
          <w:t xml:space="preserve">104</w:t>
        </w:r>
      </w:hyperlink>
      <w:r>
        <w:t xml:space="preserve">]</w:t>
      </w:r>
      <w:r>
        <w:t xml:space="preserve"> </w:t>
      </w:r>
      <w:r>
        <w:t xml:space="preserve">and cognitive load theory</w:t>
      </w:r>
      <w:r>
        <w:t xml:space="preserve"> </w:t>
      </w:r>
      <w:r>
        <w:t xml:space="preserve">[</w:t>
      </w:r>
      <w:hyperlink w:anchor="ref-sweller1988">
        <w:r>
          <w:rPr>
            <w:rStyle w:val="Hyperlink"/>
          </w:rPr>
          <w:t xml:space="preserve">105</w:t>
        </w:r>
      </w:hyperlink>
      <w:r>
        <w:t xml:space="preserve">]</w:t>
      </w:r>
      <w:r>
        <w:t xml:space="preserve"> </w:t>
      </w:r>
      <w:r>
        <w:t xml:space="preserve">model mental capacity as a limited resource. Vigilance research shows that this resource is depleted by sustained effort</w:t>
      </w:r>
      <w:r>
        <w:t xml:space="preserve"> </w:t>
      </w:r>
      <w:r>
        <w:t xml:space="preserve">[</w:t>
      </w:r>
      <w:hyperlink w:anchor="ref-mackworth1948">
        <w:r>
          <w:rPr>
            <w:rStyle w:val="Hyperlink"/>
          </w:rPr>
          <w:t xml:space="preserve">6</w:t>
        </w:r>
      </w:hyperlink>
      <w:r>
        <w:t xml:space="preserve">,</w:t>
      </w:r>
      <w:hyperlink w:anchor="ref-warm2008">
        <w:r>
          <w:rPr>
            <w:rStyle w:val="Hyperlink"/>
          </w:rPr>
          <w:t xml:space="preserve">7</w:t>
        </w:r>
      </w:hyperlink>
      <w:r>
        <w:t xml:space="preserve">]</w:t>
      </w:r>
      <w:r>
        <w:t xml:space="preserve"> </w:t>
      </w:r>
      <w:r>
        <w:t xml:space="preserve">and partially restored by brief breaks</w:t>
      </w:r>
      <w:r>
        <w:t xml:space="preserve"> </w:t>
      </w:r>
      <w:r>
        <w:t xml:space="preserve">[</w:t>
      </w:r>
      <w:hyperlink w:anchor="ref-ariga2011">
        <w:r>
          <w:rPr>
            <w:rStyle w:val="Hyperlink"/>
          </w:rPr>
          <w:t xml:space="preserve">106</w:t>
        </w:r>
      </w:hyperlink>
      <w:r>
        <w:t xml:space="preserve">]</w:t>
      </w:r>
      <w:r>
        <w:t xml:space="preserve">. Accounts of fatigue as an effort-regulation or opportunity-cost signal</w:t>
      </w:r>
      <w:r>
        <w:t xml:space="preserve"> </w:t>
      </w:r>
      <w:r>
        <w:t xml:space="preserve">[</w:t>
      </w:r>
      <w:hyperlink w:anchor="ref-hockey2013">
        <w:r>
          <w:rPr>
            <w:rStyle w:val="Hyperlink"/>
          </w:rPr>
          <w:t xml:space="preserve">12</w:t>
        </w:r>
      </w:hyperlink>
      <w:r>
        <w:t xml:space="preserve">,</w:t>
      </w:r>
      <w:hyperlink w:anchor="ref-kurzban2013">
        <w:r>
          <w:rPr>
            <w:rStyle w:val="Hyperlink"/>
          </w:rPr>
          <w:t xml:space="preserve">107</w:t>
        </w:r>
      </w:hyperlink>
      <w:r>
        <w:t xml:space="preserve">]</w:t>
      </w:r>
      <w:r>
        <w:t xml:space="preserve"> </w:t>
      </w:r>
      <w:r>
        <w:t xml:space="preserve">and evidence linking fatigue to disengagement</w:t>
      </w:r>
      <w:r>
        <w:t xml:space="preserve"> </w:t>
      </w:r>
      <w:r>
        <w:t xml:space="preserve">[</w:t>
      </w:r>
      <w:hyperlink w:anchor="ref-hopstaken2015">
        <w:r>
          <w:rPr>
            <w:rStyle w:val="Hyperlink"/>
          </w:rPr>
          <w:t xml:space="preserve">108</w:t>
        </w:r>
      </w:hyperlink>
      <w:r>
        <w:t xml:space="preserve">]</w:t>
      </w:r>
      <w:r>
        <w:t xml:space="preserve"> </w:t>
      </w:r>
      <w:r>
        <w:t xml:space="preserve">motivate treating fatigue as a state variable that shapes future capacity. Biomathematical fatigue models, from the two-process model of sleep regulation</w:t>
      </w:r>
      <w:r>
        <w:t xml:space="preserve"> </w:t>
      </w:r>
      <w:r>
        <w:t xml:space="preserve">[</w:t>
      </w:r>
      <w:hyperlink w:anchor="ref-borbely1982">
        <w:r>
          <w:rPr>
            <w:rStyle w:val="Hyperlink"/>
          </w:rPr>
          <w:t xml:space="preserve">109</w:t>
        </w:r>
      </w:hyperlink>
      <w:r>
        <w:t xml:space="preserve">–</w:t>
      </w:r>
      <w:hyperlink w:anchor="ref-borbely2016">
        <w:r>
          <w:rPr>
            <w:rStyle w:val="Hyperlink"/>
          </w:rPr>
          <w:t xml:space="preserve">111</w:t>
        </w:r>
      </w:hyperlink>
      <w:r>
        <w:t xml:space="preserve">]</w:t>
      </w:r>
      <w:r>
        <w:t xml:space="preserve"> </w:t>
      </w:r>
      <w:r>
        <w:t xml:space="preserve">to the three-process model of alertness</w:t>
      </w:r>
      <w:r>
        <w:t xml:space="preserve"> </w:t>
      </w:r>
      <w:r>
        <w:t xml:space="preserve">[</w:t>
      </w:r>
      <w:hyperlink w:anchor="ref-akerstedt1997">
        <w:r>
          <w:rPr>
            <w:rStyle w:val="Hyperlink"/>
          </w:rPr>
          <w:t xml:space="preserve">14</w:t>
        </w:r>
      </w:hyperlink>
      <w:r>
        <w:t xml:space="preserve">]</w:t>
      </w:r>
      <w:r>
        <w:t xml:space="preserve"> </w:t>
      </w:r>
      <w:r>
        <w:t xml:space="preserve">and applied models such as SAFTE</w:t>
      </w:r>
      <w:r>
        <w:t xml:space="preserve"> </w:t>
      </w:r>
      <w:r>
        <w:t xml:space="preserve">[</w:t>
      </w:r>
      <w:hyperlink w:anchor="ref-hursh2004">
        <w:r>
          <w:rPr>
            <w:rStyle w:val="Hyperlink"/>
          </w:rPr>
          <w:t xml:space="preserve">112</w:t>
        </w:r>
      </w:hyperlink>
      <w:r>
        <w:t xml:space="preserve">]</w:t>
      </w:r>
      <w:r>
        <w:t xml:space="preserve">, combine homeostatic and circadian components. We borrow this decomposition at the time scale of a single workday. Recovery research in organisational psychology confirms the value of micro-breaks</w:t>
      </w:r>
      <w:r>
        <w:t xml:space="preserve"> </w:t>
      </w:r>
      <w:r>
        <w:t xml:space="preserve">[</w:t>
      </w:r>
      <w:hyperlink w:anchor="ref-albulescu2022">
        <w:r>
          <w:rPr>
            <w:rStyle w:val="Hyperlink"/>
          </w:rPr>
          <w:t xml:space="preserve">22</w:t>
        </w:r>
      </w:hyperlink>
      <w:r>
        <w:t xml:space="preserve">,</w:t>
      </w:r>
      <w:hyperlink w:anchor="ref-sonnentag2007">
        <w:r>
          <w:rPr>
            <w:rStyle w:val="Hyperlink"/>
          </w:rPr>
          <w:t xml:space="preserve">113</w:t>
        </w:r>
      </w:hyperlink>
      <w:r>
        <w:t xml:space="preserve">–</w:t>
      </w:r>
      <w:hyperlink w:anchor="ref-kim2017">
        <w:r>
          <w:rPr>
            <w:rStyle w:val="Hyperlink"/>
          </w:rPr>
          <w:t xml:space="preserve">115</w:t>
        </w:r>
      </w:hyperlink>
      <w:r>
        <w:t xml:space="preserve">]</w:t>
      </w:r>
      <w:r>
        <w:t xml:space="preserve">. On the measurement side, workload and fatigue can be estimated from EEG, cardiac, ocular and behavioural signals</w:t>
      </w:r>
      <w:r>
        <w:t xml:space="preserve"> </w:t>
      </w:r>
      <w:r>
        <w:t xml:space="preserve">[</w:t>
      </w:r>
      <w:hyperlink w:anchor="ref-charles2019">
        <w:r>
          <w:rPr>
            <w:rStyle w:val="Hyperlink"/>
          </w:rPr>
          <w:t xml:space="preserve">52</w:t>
        </w:r>
      </w:hyperlink>
      <w:r>
        <w:t xml:space="preserve">–</w:t>
      </w:r>
      <w:hyperlink w:anchor="ref-hogervorst2014">
        <w:r>
          <w:rPr>
            <w:rStyle w:val="Hyperlink"/>
          </w:rPr>
          <w:t xml:space="preserve">54</w:t>
        </w:r>
      </w:hyperlink>
      <w:r>
        <w:t xml:space="preserve">,</w:t>
      </w:r>
      <w:hyperlink w:anchor="ref-gevins2003">
        <w:r>
          <w:rPr>
            <w:rStyle w:val="Hyperlink"/>
          </w:rPr>
          <w:t xml:space="preserve">116</w:t>
        </w:r>
      </w:hyperlink>
      <w:r>
        <w:t xml:space="preserve">,</w:t>
      </w:r>
      <w:hyperlink w:anchor="ref-shaffer2017">
        <w:r>
          <w:rPr>
            <w:rStyle w:val="Hyperlink"/>
          </w:rPr>
          <w:t xml:space="preserve">117</w:t>
        </w:r>
      </w:hyperlink>
      <w:r>
        <w:t xml:space="preserve">]</w:t>
      </w:r>
      <w:r>
        <w:t xml:space="preserve">, from vigilance probes such as the PVT</w:t>
      </w:r>
      <w:r>
        <w:t xml:space="preserve"> </w:t>
      </w:r>
      <w:r>
        <w:t xml:space="preserve">[</w:t>
      </w:r>
      <w:hyperlink w:anchor="ref-basner2011">
        <w:r>
          <w:rPr>
            <w:rStyle w:val="Hyperlink"/>
          </w:rPr>
          <w:t xml:space="preserve">55</w:t>
        </w:r>
      </w:hyperlink>
      <w:r>
        <w:t xml:space="preserve">,</w:t>
      </w:r>
      <w:hyperlink w:anchor="ref-dinges1985">
        <w:r>
          <w:rPr>
            <w:rStyle w:val="Hyperlink"/>
          </w:rPr>
          <w:t xml:space="preserve">118</w:t>
        </w:r>
      </w:hyperlink>
      <w:r>
        <w:t xml:space="preserve">]</w:t>
      </w:r>
      <w:r>
        <w:t xml:space="preserve">, or from questionnaires such as NASA-TLX</w:t>
      </w:r>
      <w:r>
        <w:t xml:space="preserve"> </w:t>
      </w:r>
      <w:r>
        <w:t xml:space="preserve">[</w:t>
      </w:r>
      <w:hyperlink w:anchor="ref-hart1988">
        <w:r>
          <w:rPr>
            <w:rStyle w:val="Hyperlink"/>
          </w:rPr>
          <w:t xml:space="preserve">56</w:t>
        </w:r>
      </w:hyperlink>
      <w:r>
        <w:t xml:space="preserve">,</w:t>
      </w:r>
      <w:hyperlink w:anchor="ref-young2015">
        <w:r>
          <w:rPr>
            <w:rStyle w:val="Hyperlink"/>
          </w:rPr>
          <w:t xml:space="preserve">119</w:t>
        </w:r>
      </w:hyperlink>
      <w:r>
        <w:t xml:space="preserve">]</w:t>
      </w:r>
      <w:r>
        <w:t xml:space="preserve">. All of these estimates are noisy. Adaptive automation and physiological computing use such estimates to adjust system behaviour</w:t>
      </w:r>
      <w:r>
        <w:t xml:space="preserve"> </w:t>
      </w:r>
      <w:r>
        <w:t xml:space="preserve">[</w:t>
      </w:r>
      <w:hyperlink w:anchor="ref-byrne1996">
        <w:r>
          <w:rPr>
            <w:rStyle w:val="Hyperlink"/>
          </w:rPr>
          <w:t xml:space="preserve">120</w:t>
        </w:r>
      </w:hyperlink>
      <w:r>
        <w:t xml:space="preserve">–</w:t>
      </w:r>
      <w:hyperlink w:anchor="ref-feigh2012">
        <w:r>
          <w:rPr>
            <w:rStyle w:val="Hyperlink"/>
          </w:rPr>
          <w:t xml:space="preserve">125</w:t>
        </w:r>
      </w:hyperlink>
      <w:r>
        <w:t xml:space="preserve">]</w:t>
      </w:r>
      <w:r>
        <w:t xml:space="preserve">, and interruption-management systems decide when to notify a user based on inferred cognitive state</w:t>
      </w:r>
      <w:r>
        <w:t xml:space="preserve"> </w:t>
      </w:r>
      <w:r>
        <w:t xml:space="preserve">[</w:t>
      </w:r>
      <w:hyperlink w:anchor="ref-horvitz2003">
        <w:r>
          <w:rPr>
            <w:rStyle w:val="Hyperlink"/>
          </w:rPr>
          <w:t xml:space="preserve">126</w:t>
        </w:r>
      </w:hyperlink>
      <w:r>
        <w:t xml:space="preserve">–</w:t>
      </w:r>
      <w:hyperlink w:anchor="ref-mark2008">
        <w:r>
          <w:rPr>
            <w:rStyle w:val="Hyperlink"/>
          </w:rPr>
          <w:t xml:space="preserve">129</w:t>
        </w:r>
      </w:hyperlink>
      <w:r>
        <w:t xml:space="preserve">]</w:t>
      </w:r>
      <w:r>
        <w:t xml:space="preserve">. Reinforcement learning has been used to personalise just-in-time health interventions</w:t>
      </w:r>
      <w:r>
        <w:t xml:space="preserve"> </w:t>
      </w:r>
      <w:r>
        <w:t xml:space="preserve">[</w:t>
      </w:r>
      <w:hyperlink w:anchor="ref-klasnja2015">
        <w:r>
          <w:rPr>
            <w:rStyle w:val="Hyperlink"/>
          </w:rPr>
          <w:t xml:space="preserve">130</w:t>
        </w:r>
      </w:hyperlink>
      <w:r>
        <w:t xml:space="preserve">–</w:t>
      </w:r>
      <w:hyperlink w:anchor="ref-yu2021">
        <w:r>
          <w:rPr>
            <w:rStyle w:val="Hyperlink"/>
          </w:rPr>
          <w:t xml:space="preserve">133</w:t>
        </w:r>
      </w:hyperlink>
      <w:r>
        <w:t xml:space="preserve">]</w:t>
      </w:r>
      <w:r>
        <w:t xml:space="preserve">, and in human–robot collaboration to adapt task allocation to human capability and fatigue</w:t>
      </w:r>
      <w:r>
        <w:t xml:space="preserve"> </w:t>
      </w:r>
      <w:r>
        <w:t xml:space="preserve">[</w:t>
      </w:r>
      <w:hyperlink w:anchor="ref-gombolay2015">
        <w:r>
          <w:rPr>
            <w:rStyle w:val="Hyperlink"/>
          </w:rPr>
          <w:t xml:space="preserve">134</w:t>
        </w:r>
      </w:hyperlink>
      <w:r>
        <w:t xml:space="preserve">–</w:t>
      </w:r>
      <w:hyperlink w:anchor="ref-zhang2022hrc">
        <w:r>
          <w:rPr>
            <w:rStyle w:val="Hyperlink"/>
          </w:rPr>
          <w:t xml:space="preserve">138</w:t>
        </w:r>
      </w:hyperlink>
      <w:r>
        <w:t xml:space="preserve">]</w:t>
      </w:r>
      <w:r>
        <w:t xml:space="preserve">. These works show that cognitive-state estimates can drive decisions, but they rarely address the sequential scheduling of a task queue under deadlines.</w:t>
      </w:r>
    </w:p>
    <w:bookmarkEnd w:id="26"/>
    <w:bookmarkStart w:id="27" w:name="X2e2aa5ccfe7fe519bc14404acc121dd0e964967"/>
    <w:p>
      <w:pPr>
        <w:pStyle w:val="Heading2"/>
      </w:pPr>
      <w:r>
        <w:t xml:space="preserve">Partial observability and multiple objectives in RL</w:t>
      </w:r>
    </w:p>
    <w:p>
      <w:pPr>
        <w:pStyle w:val="FirstParagraph"/>
      </w:pPr>
      <w:r>
        <w:t xml:space="preserve">When the state is not directly observed, the optimal policy is a function of the belief state</w:t>
      </w:r>
      <w:r>
        <w:t xml:space="preserve"> </w:t>
      </w:r>
      <w:r>
        <w:t xml:space="preserve">[</w:t>
      </w:r>
      <w:hyperlink w:anchor="ref-astrom1965">
        <w:r>
          <w:rPr>
            <w:rStyle w:val="Hyperlink"/>
          </w:rPr>
          <w:t xml:space="preserve">57</w:t>
        </w:r>
      </w:hyperlink>
      <w:r>
        <w:t xml:space="preserve">–</w:t>
      </w:r>
      <w:hyperlink w:anchor="ref-kaelbling1998">
        <w:r>
          <w:rPr>
            <w:rStyle w:val="Hyperlink"/>
          </w:rPr>
          <w:t xml:space="preserve">59</w:t>
        </w:r>
      </w:hyperlink>
      <w:r>
        <w:t xml:space="preserve">]</w:t>
      </w:r>
      <w:r>
        <w:t xml:space="preserve">. Memoryless policies can be arbitrarily poor</w:t>
      </w:r>
      <w:r>
        <w:t xml:space="preserve"> </w:t>
      </w:r>
      <w:r>
        <w:t xml:space="preserve">[</w:t>
      </w:r>
      <w:hyperlink w:anchor="ref-singh1994">
        <w:r>
          <w:rPr>
            <w:rStyle w:val="Hyperlink"/>
          </w:rPr>
          <w:t xml:space="preserve">64</w:t>
        </w:r>
      </w:hyperlink>
      <w:r>
        <w:t xml:space="preserve">]</w:t>
      </w:r>
      <w:r>
        <w:t xml:space="preserve">. Practical deep RL approximates the belief either with recurrent networks</w:t>
      </w:r>
      <w:r>
        <w:t xml:space="preserve"> </w:t>
      </w:r>
      <w:r>
        <w:t xml:space="preserve">[</w:t>
      </w:r>
      <w:hyperlink w:anchor="ref-hausknecht2015">
        <w:r>
          <w:rPr>
            <w:rStyle w:val="Hyperlink"/>
          </w:rPr>
          <w:t xml:space="preserve">65</w:t>
        </w:r>
      </w:hyperlink>
      <w:r>
        <w:t xml:space="preserve">,</w:t>
      </w:r>
      <w:hyperlink w:anchor="ref-hochreiter1997">
        <w:r>
          <w:rPr>
            <w:rStyle w:val="Hyperlink"/>
          </w:rPr>
          <w:t xml:space="preserve">139</w:t>
        </w:r>
      </w:hyperlink>
      <w:r>
        <w:t xml:space="preserve">,</w:t>
      </w:r>
      <w:hyperlink w:anchor="ref-igl2018">
        <w:r>
          <w:rPr>
            <w:rStyle w:val="Hyperlink"/>
          </w:rPr>
          <w:t xml:space="preserve">140</w:t>
        </w:r>
      </w:hyperlink>
      <w:r>
        <w:t xml:space="preserve">]</w:t>
      </w:r>
      <w:r>
        <w:t xml:space="preserve"> </w:t>
      </w:r>
      <w:r>
        <w:t xml:space="preserve">or with finite observation histories, as in the frame stacking of Mnih et al. </w:t>
      </w:r>
      <w:r>
        <w:t xml:space="preserve">[</w:t>
      </w:r>
      <w:hyperlink w:anchor="ref-mnih2015">
        <w:r>
          <w:rPr>
            <w:rStyle w:val="Hyperlink"/>
          </w:rPr>
          <w:t xml:space="preserve">97</w:t>
        </w:r>
      </w:hyperlink>
      <w:r>
        <w:t xml:space="preserve">]</w:t>
      </w:r>
      <w:r>
        <w:t xml:space="preserve">. Ni et al. </w:t>
      </w:r>
      <w:r>
        <w:t xml:space="preserve">[</w:t>
      </w:r>
      <w:hyperlink w:anchor="ref-ni2022">
        <w:r>
          <w:rPr>
            <w:rStyle w:val="Hyperlink"/>
          </w:rPr>
          <w:t xml:space="preserve">66</w:t>
        </w:r>
      </w:hyperlink>
      <w:r>
        <w:t xml:space="preserve">]</w:t>
      </w:r>
      <w:r>
        <w:t xml:space="preserve"> </w:t>
      </w:r>
      <w:r>
        <w:t xml:space="preserve">show that well-tuned memory-based model-free agents are strong POMDP baselines. Stabilisation techniques for DQN, namely experience replay</w:t>
      </w:r>
      <w:r>
        <w:t xml:space="preserve"> </w:t>
      </w:r>
      <w:r>
        <w:t xml:space="preserve">[</w:t>
      </w:r>
      <w:hyperlink w:anchor="ref-lin1992">
        <w:r>
          <w:rPr>
            <w:rStyle w:val="Hyperlink"/>
          </w:rPr>
          <w:t xml:space="preserve">141</w:t>
        </w:r>
      </w:hyperlink>
      <w:r>
        <w:t xml:space="preserve">]</w:t>
      </w:r>
      <w:r>
        <w:t xml:space="preserve">, target networks</w:t>
      </w:r>
      <w:r>
        <w:t xml:space="preserve"> </w:t>
      </w:r>
      <w:r>
        <w:t xml:space="preserve">[</w:t>
      </w:r>
      <w:hyperlink w:anchor="ref-mnih2015">
        <w:r>
          <w:rPr>
            <w:rStyle w:val="Hyperlink"/>
          </w:rPr>
          <w:t xml:space="preserve">97</w:t>
        </w:r>
      </w:hyperlink>
      <w:r>
        <w:t xml:space="preserve">]</w:t>
      </w:r>
      <w:r>
        <w:t xml:space="preserve">, Double Q-learning</w:t>
      </w:r>
      <w:r>
        <w:t xml:space="preserve"> </w:t>
      </w:r>
      <w:r>
        <w:t xml:space="preserve">[</w:t>
      </w:r>
      <w:hyperlink w:anchor="ref-vanhasselt2016">
        <w:r>
          <w:rPr>
            <w:rStyle w:val="Hyperlink"/>
          </w:rPr>
          <w:t xml:space="preserve">67</w:t>
        </w:r>
      </w:hyperlink>
      <w:r>
        <w:t xml:space="preserve">]</w:t>
      </w:r>
      <w:r>
        <w:t xml:space="preserve">, dueling heads</w:t>
      </w:r>
      <w:r>
        <w:t xml:space="preserve"> </w:t>
      </w:r>
      <w:r>
        <w:t xml:space="preserve">[</w:t>
      </w:r>
      <w:hyperlink w:anchor="ref-wang2016dueling">
        <w:r>
          <w:rPr>
            <w:rStyle w:val="Hyperlink"/>
          </w:rPr>
          <w:t xml:space="preserve">68</w:t>
        </w:r>
      </w:hyperlink>
      <w:r>
        <w:t xml:space="preserve">]</w:t>
      </w:r>
      <w:r>
        <w:t xml:space="preserve"> </w:t>
      </w:r>
      <w:r>
        <w:t xml:space="preserve">and their combinations</w:t>
      </w:r>
      <w:r>
        <w:t xml:space="preserve"> </w:t>
      </w:r>
      <w:r>
        <w:t xml:space="preserve">[</w:t>
      </w:r>
      <w:hyperlink w:anchor="ref-hessel2018">
        <w:r>
          <w:rPr>
            <w:rStyle w:val="Hyperlink"/>
          </w:rPr>
          <w:t xml:space="preserve">142</w:t>
        </w:r>
      </w:hyperlink>
      <w:r>
        <w:t xml:space="preserve">]</w:t>
      </w:r>
      <w:r>
        <w:t xml:space="preserve">, are well established, as is the theory of TD learning with function approximation</w:t>
      </w:r>
      <w:r>
        <w:t xml:space="preserve"> </w:t>
      </w:r>
      <w:r>
        <w:t xml:space="preserve">[</w:t>
      </w:r>
      <w:hyperlink w:anchor="ref-tsitsiklis1997">
        <w:r>
          <w:rPr>
            <w:rStyle w:val="Hyperlink"/>
          </w:rPr>
          <w:t xml:space="preserve">143</w:t>
        </w:r>
      </w:hyperlink>
      <w:r>
        <w:t xml:space="preserve">]</w:t>
      </w:r>
      <w:r>
        <w:t xml:space="preserve">. Scheduling for humans is inherently multi-objective: productivity, deadlines and well-being conflict.</w:t>
      </w:r>
      <w:r>
        <w:t xml:space="preserve"> </w:t>
      </w:r>
      <w:r>
        <w:t xml:space="preserve">Population-based alternatives, such as large-scale multi-objective evolutionary algorithms with learned operators</w:t>
      </w:r>
      <w:r>
        <w:t xml:space="preserve"> </w:t>
      </w:r>
      <w:r>
        <w:t xml:space="preserve">[</w:t>
      </w:r>
      <w:hyperlink w:anchor="ref-wu2025jcde">
        <w:r>
          <w:rPr>
            <w:rStyle w:val="Hyperlink"/>
          </w:rPr>
          <w:t xml:space="preserve">144</w:t>
        </w:r>
      </w:hyperlink>
      <w:r>
        <w:t xml:space="preserve">]</w:t>
      </w:r>
      <w:r>
        <w:t xml:space="preserve">, approximate Pareto sets offline but do not provide a reactive policy for a single unfolding day.</w:t>
      </w:r>
      <w:r>
        <w:t xml:space="preserve"> </w:t>
      </w:r>
      <w:r>
        <w:t xml:space="preserve">Multi-objective RL provides the vocabulary of scalarisation and Pareto fronts</w:t>
      </w:r>
      <w:r>
        <w:t xml:space="preserve"> </w:t>
      </w:r>
      <w:r>
        <w:t xml:space="preserve">[</w:t>
      </w:r>
      <w:hyperlink w:anchor="ref-roijers2013">
        <w:r>
          <w:rPr>
            <w:rStyle w:val="Hyperlink"/>
          </w:rPr>
          <w:t xml:space="preserve">62</w:t>
        </w:r>
      </w:hyperlink>
      <w:r>
        <w:t xml:space="preserve">,</w:t>
      </w:r>
      <w:hyperlink w:anchor="ref-hayes2022">
        <w:r>
          <w:rPr>
            <w:rStyle w:val="Hyperlink"/>
          </w:rPr>
          <w:t xml:space="preserve">63</w:t>
        </w:r>
      </w:hyperlink>
      <w:r>
        <w:t xml:space="preserve">,</w:t>
      </w:r>
      <w:hyperlink w:anchor="ref-vamplew2011">
        <w:r>
          <w:rPr>
            <w:rStyle w:val="Hyperlink"/>
          </w:rPr>
          <w:t xml:space="preserve">145</w:t>
        </w:r>
      </w:hyperlink>
      <w:r>
        <w:t xml:space="preserve">]</w:t>
      </w:r>
      <w:r>
        <w:t xml:space="preserve">. Reward shaping must be used with care, because additional reward terms can change the optimal policy</w:t>
      </w:r>
      <w:r>
        <w:t xml:space="preserve"> </w:t>
      </w:r>
      <w:r>
        <w:t xml:space="preserve">[</w:t>
      </w:r>
      <w:hyperlink w:anchor="ref-ng1999">
        <w:r>
          <w:rPr>
            <w:rStyle w:val="Hyperlink"/>
          </w:rPr>
          <w:t xml:space="preserve">146</w:t>
        </w:r>
      </w:hyperlink>
      <w:r>
        <w:t xml:space="preserve">]</w:t>
      </w:r>
      <w:r>
        <w:t xml:space="preserve">. Finally, the deployment of RL in settings that involve people raises safety and reliability concerns</w:t>
      </w:r>
      <w:r>
        <w:t xml:space="preserve"> </w:t>
      </w:r>
      <w:r>
        <w:t xml:space="preserve">[</w:t>
      </w:r>
      <w:hyperlink w:anchor="ref-amodei2016">
        <w:r>
          <w:rPr>
            <w:rStyle w:val="Hyperlink"/>
          </w:rPr>
          <w:t xml:space="preserve">147</w:t>
        </w:r>
      </w:hyperlink>
      <w:r>
        <w:t xml:space="preserve">–</w:t>
      </w:r>
      <w:hyperlink w:anchor="ref-dulacarnold2021">
        <w:r>
          <w:rPr>
            <w:rStyle w:val="Hyperlink"/>
          </w:rPr>
          <w:t xml:space="preserve">149</w:t>
        </w:r>
      </w:hyperlink>
      <w:r>
        <w:t xml:space="preserve">]</w:t>
      </w:r>
      <w:r>
        <w:t xml:space="preserve">, which we address in Section </w:t>
      </w:r>
      <w:hyperlink w:anchor="sec:discussion">
        <w:r>
          <w:rPr>
            <w:rStyle w:val="Hyperlink"/>
          </w:rPr>
          <w:t xml:space="preserve">7</w:t>
        </w:r>
      </w:hyperlink>
      <w:r>
        <w:t xml:space="preserve">.</w:t>
      </w:r>
    </w:p>
    <w:bookmarkEnd w:id="27"/>
    <w:bookmarkStart w:id="29" w:name="research-gap"/>
    <w:p>
      <w:pPr>
        <w:pStyle w:val="Heading2"/>
      </w:pPr>
      <w:r>
        <w:t xml:space="preserve">Research gap</w:t>
      </w:r>
    </w:p>
    <w:p>
      <w:pPr>
        <w:pStyle w:val="FirstParagraph"/>
      </w:pPr>
      <w:r>
        <w:t xml:space="preserve">Table </w:t>
      </w:r>
      <w:hyperlink w:anchor="tab:positioning">
        <w:r>
          <w:rPr>
            <w:rStyle w:val="Hyperlink"/>
          </w:rPr>
          <w:t xml:space="preserve">1</w:t>
        </w:r>
      </w:hyperlink>
      <w:r>
        <w:t xml:space="preserve"> </w:t>
      </w:r>
      <w:r>
        <w:t xml:space="preserve">positions this work against representative streams. To our knowledge, no prior study simultaneously (i) models dynamic attention, fatigue and circadian variation as endogenous state, (ii) treats rest as a scheduling action, (iii) assumes that the cognitive state is only partially observable, (iv) learns an adaptive policy, and (v) benchmarks that policy against tuned, cognition-aware heuristics with multi-seed statistical testing. Our study fills this gap.</w:t>
      </w:r>
    </w:p>
    <w:bookmarkStart w:id="28" w:name="tab:positioning"/>
    <w:p>
      <w:pPr>
        <w:pStyle w:val="TableCaption"/>
      </w:pPr>
      <w:r>
        <w:t xml:space="preserve">Positioning of this study relative to representative research streams (: addressed;</w:t>
      </w:r>
      <w:r>
        <w:t xml:space="preserve"> </w:t>
      </w:r>
      <m:oMath>
        <m:r>
          <m:rPr>
            <m:sty m:val="p"/>
          </m:rPr>
          <m:t>∘</m:t>
        </m:r>
      </m:oMath>
      <w:r>
        <w:t xml:space="preserve">: partially or in a simplified form; –: not addressed).</w:t>
      </w:r>
    </w:p>
    <w:tbl>
      <w:tblPr>
        <w:tblStyle w:val="Table"/>
        <w:tblW w:type="auto" w:w="0"/>
        <w:tblLook w:firstRow="0" w:lastRow="0" w:firstColumn="0" w:lastColumn="0" w:noHBand="0" w:noVBand="0" w:val="0000"/>
        <w:jc w:val="start"/>
        <w:tblCaption w:val="Positioning of this study relative to representative research streams (: addressed; \circ: partially or in a simplified form; –: not addressed)."/>
      </w:tblPr>
      <w:tblGrid>
        <w:gridCol w:w="1131"/>
        <w:gridCol w:w="1131"/>
        <w:gridCol w:w="1131"/>
        <w:gridCol w:w="1131"/>
        <w:gridCol w:w="1131"/>
        <w:gridCol w:w="1131"/>
        <w:gridCol w:w="1131"/>
      </w:tblGrid>
      <w:tr>
        <w:tc>
          <w:tcPr/>
          <w:p>
            <w:pPr>
              <w:pStyle w:val="Compact"/>
              <w:jc w:val="left"/>
            </w:pPr>
            <w:r>
              <w:t xml:space="preserve">Stream (representative works)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 state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observ.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policy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queue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baselines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Dispatching rules</w:t>
            </w:r>
            <w:r>
              <w:t xml:space="preserve"> </w:t>
            </w:r>
            <w:r>
              <w:t xml:space="preserve">[</w:t>
            </w:r>
            <w:hyperlink w:anchor="ref-smith1956">
              <w:r>
                <w:rPr>
                  <w:rStyle w:val="Hyperlink"/>
                </w:rPr>
                <w:t xml:space="preserve">1</w:t>
              </w:r>
            </w:hyperlink>
            <w:r>
              <w:t xml:space="preserve">,</w:t>
            </w:r>
            <w:hyperlink w:anchor="ref-jackson1955">
              <w:r>
                <w:rPr>
                  <w:rStyle w:val="Hyperlink"/>
                </w:rPr>
                <w:t xml:space="preserve">2</w:t>
              </w:r>
            </w:hyperlink>
            <w:r>
              <w:t xml:space="preserve">,</w:t>
            </w:r>
            <w:hyperlink w:anchor="ref-liu1973">
              <w:r>
                <w:rPr>
                  <w:rStyle w:val="Hyperlink"/>
                </w:rPr>
                <w:t xml:space="preserve">5</w:t>
              </w:r>
            </w:hyperlink>
            <w:r>
              <w:t xml:space="preserve">,</w:t>
            </w:r>
            <w:hyperlink w:anchor="ref-haupt1989">
              <w:r>
                <w:rPr>
                  <w:rStyle w:val="Hyperlink"/>
                </w:rPr>
                <w:t xml:space="preserve">76</w:t>
              </w:r>
            </w:hyperlink>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Fatigue/recovery models in DRC systems</w:t>
            </w:r>
            <w:r>
              <w:t xml:space="preserve"> </w:t>
            </w:r>
            <w:r>
              <w:t xml:space="preserve">[</w:t>
            </w:r>
            <w:hyperlink w:anchor="ref-jaber2010">
              <w:r>
                <w:rPr>
                  <w:rStyle w:val="Hyperlink"/>
                </w:rPr>
                <w:t xml:space="preserve">30</w:t>
              </w:r>
            </w:hyperlink>
            <w:r>
              <w:t xml:space="preserve">–</w:t>
            </w:r>
            <w:hyperlink w:anchor="ref-givi2015">
              <w:r>
                <w:rPr>
                  <w:rStyle w:val="Hyperlink"/>
                </w:rPr>
                <w:t xml:space="preserve">32</w:t>
              </w:r>
            </w:hyperlink>
            <w:r>
              <w:t xml:space="preserve">]</w:t>
            </w:r>
          </w:p>
        </w:tc>
        <w:tc>
          <w:tcPr/>
          <w:p>
            <w:pPr>
              <w:pStyle w:val="Compact"/>
            </w:pP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p>
        </w:tc>
        <w:tc>
          <w:tcPr/>
          <w:p>
            <w:pPr>
              <w:pStyle w:val="Compact"/>
              <w:jc w:val="center"/>
            </w:pPr>
            <w:r>
              <w:t xml:space="preserve">–</w:t>
            </w:r>
          </w:p>
        </w:tc>
      </w:tr>
      <w:tr>
        <w:tc>
          <w:tcPr/>
          <w:p>
            <w:pPr>
              <w:pStyle w:val="Compact"/>
              <w:jc w:val="left"/>
            </w:pPr>
            <w:r>
              <w:t xml:space="preserve">Rest-break / rest-allowance optimisation</w:t>
            </w:r>
            <w:r>
              <w:t xml:space="preserve"> </w:t>
            </w:r>
            <w:r>
              <w:t xml:space="preserve">[</w:t>
            </w:r>
            <w:hyperlink w:anchor="ref-bechtold1984">
              <w:r>
                <w:rPr>
                  <w:rStyle w:val="Hyperlink"/>
                </w:rPr>
                <w:t xml:space="preserve">33</w:t>
              </w:r>
            </w:hyperlink>
            <w:r>
              <w:t xml:space="preserve">–</w:t>
            </w:r>
            <w:hyperlink w:anchor="ref-calzavara2019">
              <w:r>
                <w:rPr>
                  <w:rStyle w:val="Hyperlink"/>
                </w:rPr>
                <w:t xml:space="preserve">35</w:t>
              </w:r>
            </w:hyperlink>
            <w:r>
              <w:t xml:space="preserve">]</w:t>
            </w:r>
          </w:p>
        </w:tc>
        <w:tc>
          <w:tcPr/>
          <w:p>
            <w:pPr>
              <w:pStyle w:val="Compact"/>
              <w:jc w:val="center"/>
            </w:pPr>
            <m:oMath>
              <m:r>
                <m:rPr>
                  <m:sty m:val="p"/>
                </m:rPr>
                <m:t>∘</m:t>
              </m:r>
            </m:oMath>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DRL for machine scheduling</w:t>
            </w:r>
            <w:r>
              <w:t xml:space="preserve"> </w:t>
            </w:r>
            <w:r>
              <w:t xml:space="preserve">[</w:t>
            </w:r>
            <w:hyperlink w:anchor="ref-mao2016">
              <w:r>
                <w:rPr>
                  <w:rStyle w:val="Hyperlink"/>
                </w:rPr>
                <w:t xml:space="preserve">40</w:t>
              </w:r>
            </w:hyperlink>
            <w:r>
              <w:t xml:space="preserve">,</w:t>
            </w:r>
            <w:hyperlink w:anchor="ref-waschneck2018">
              <w:r>
                <w:rPr>
                  <w:rStyle w:val="Hyperlink"/>
                </w:rPr>
                <w:t xml:space="preserve">42</w:t>
              </w:r>
            </w:hyperlink>
            <w:r>
              <w:t xml:space="preserve">–</w:t>
            </w:r>
            <w:hyperlink w:anchor="ref-zhang2020l2d">
              <w:r>
                <w:rPr>
                  <w:rStyle w:val="Hyperlink"/>
                </w:rPr>
                <w:t xml:space="preserve">44</w:t>
              </w:r>
            </w:hyperlink>
            <w:r>
              <w:t xml:space="preserve">,</w:t>
            </w:r>
            <w:hyperlink w:anchor="ref-song2023">
              <w:r>
                <w:rPr>
                  <w:rStyle w:val="Hyperlink"/>
                </w:rPr>
                <w:t xml:space="preserve">46</w:t>
              </w:r>
            </w:hyperlink>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Fatigue-aware shop scheduling</w:t>
            </w:r>
            <w:r>
              <w:t xml:space="preserve"> </w:t>
            </w:r>
            <w:r>
              <w:t xml:space="preserve">[</w:t>
            </w:r>
            <w:hyperlink w:anchor="ref-tan2021">
              <w:r>
                <w:rPr>
                  <w:rStyle w:val="Hyperlink"/>
                </w:rPr>
                <w:t xml:space="preserve">50</w:t>
              </w:r>
            </w:hyperlink>
            <w:r>
              <w:t xml:space="preserve">,</w:t>
            </w:r>
            <w:hyperlink w:anchor="ref-hu2025">
              <w:r>
                <w:rPr>
                  <w:rStyle w:val="Hyperlink"/>
                </w:rPr>
                <w:t xml:space="preserve">51</w:t>
              </w:r>
            </w:hyperlink>
            <w:r>
              <w:t xml:space="preserve">,</w:t>
            </w:r>
            <w:hyperlink w:anchor="ref-eswa2026drc">
              <w:r>
                <w:rPr>
                  <w:rStyle w:val="Hyperlink"/>
                </w:rPr>
                <w:t xml:space="preserve">70</w:t>
              </w:r>
            </w:hyperlink>
            <w:r>
              <w:t xml:space="preserve">,</w:t>
            </w:r>
            <w:hyperlink w:anchor="ref-engopt2026fatigue">
              <w:r>
                <w:rPr>
                  <w:rStyle w:val="Hyperlink"/>
                </w:rPr>
                <w:t xml:space="preserve">71</w:t>
              </w:r>
            </w:hyperlink>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p>
        </w:tc>
        <w:tc>
          <w:tcPr/>
          <w:p>
            <w:pPr>
              <w:pStyle w:val="Compact"/>
            </w:pPr>
          </w:p>
        </w:tc>
        <w:tc>
          <w:tcPr/>
          <w:p>
            <w:pPr>
              <w:pStyle w:val="Compact"/>
              <w:jc w:val="center"/>
            </w:pPr>
            <w:r>
              <w:t xml:space="preserve">–</w:t>
            </w:r>
          </w:p>
        </w:tc>
      </w:tr>
      <w:tr>
        <w:tc>
          <w:tcPr/>
          <w:p>
            <w:pPr>
              <w:pStyle w:val="Compact"/>
              <w:jc w:val="left"/>
            </w:pPr>
            <w:r>
              <w:t xml:space="preserve">Fatigue-aware HRC task allocation</w:t>
            </w:r>
            <w:r>
              <w:t xml:space="preserve"> </w:t>
            </w:r>
            <w:r>
              <w:t xml:space="preserve">[</w:t>
            </w:r>
            <w:hyperlink w:anchor="ref-jms2025ergo">
              <w:r>
                <w:rPr>
                  <w:rStyle w:val="Hyperlink"/>
                </w:rPr>
                <w:t xml:space="preserve">72</w:t>
              </w:r>
            </w:hyperlink>
            <w:r>
              <w:t xml:space="preserve">,</w:t>
            </w:r>
            <w:hyperlink w:anchor="ref-eaai2025hrc">
              <w:r>
                <w:rPr>
                  <w:rStyle w:val="Hyperlink"/>
                </w:rPr>
                <w:t xml:space="preserve">87</w:t>
              </w:r>
            </w:hyperlink>
            <w:r>
              <w:t xml:space="preserve">,</w:t>
            </w:r>
            <w:hyperlink w:anchor="ref-jms2026safe">
              <w:r>
                <w:rPr>
                  <w:rStyle w:val="Hyperlink"/>
                </w:rPr>
                <w:t xml:space="preserve">90</w:t>
              </w:r>
            </w:hyperlink>
            <w:r>
              <w:t xml:space="preserve">]</w:t>
            </w:r>
          </w:p>
        </w:tc>
        <w:tc>
          <w:tcPr/>
          <w:p>
            <w:pPr>
              <w:pStyle w:val="Compact"/>
            </w:pPr>
          </w:p>
        </w:tc>
        <w:tc>
          <w:tcPr/>
          <w:p>
            <w:pPr>
              <w:pStyle w:val="Compact"/>
              <w:jc w:val="center"/>
            </w:pPr>
            <m:oMath>
              <m:r>
                <m:rPr>
                  <m:sty m:val="p"/>
                </m:rPr>
                <m:t>∘</m:t>
              </m:r>
            </m:oMath>
          </w:p>
        </w:tc>
        <w:tc>
          <w:tcPr/>
          <w:p>
            <w:pPr>
              <w:pStyle w:val="Compact"/>
              <w:jc w:val="center"/>
            </w:pPr>
            <m:oMath>
              <m:r>
                <m:rPr>
                  <m:sty m:val="p"/>
                </m:rPr>
                <m:t>∘</m:t>
              </m:r>
            </m:oMath>
          </w:p>
        </w:tc>
        <w:tc>
          <w:tcPr/>
          <w:p>
            <w:pPr>
              <w:pStyle w:val="Compact"/>
            </w:pPr>
          </w:p>
        </w:tc>
        <w:tc>
          <w:tcPr/>
          <w:p>
            <w:pPr>
              <w:pStyle w:val="Compact"/>
              <w:jc w:val="center"/>
            </w:pPr>
            <m:oMath>
              <m:r>
                <m:rPr>
                  <m:sty m:val="p"/>
                </m:rPr>
                <m:t>∘</m:t>
              </m:r>
            </m:oMath>
          </w:p>
        </w:tc>
        <w:tc>
          <w:tcPr/>
          <w:p>
            <w:pPr>
              <w:pStyle w:val="Compact"/>
              <w:jc w:val="center"/>
            </w:pPr>
            <w:r>
              <w:t xml:space="preserve">–</w:t>
            </w:r>
          </w:p>
        </w:tc>
      </w:tr>
      <w:tr>
        <w:tc>
          <w:tcPr/>
          <w:p>
            <w:pPr>
              <w:pStyle w:val="Compact"/>
              <w:jc w:val="left"/>
            </w:pPr>
            <w:r>
              <w:t xml:space="preserve">Adaptive automation / interruption mgmt.</w:t>
            </w:r>
            <w:r>
              <w:t xml:space="preserve"> </w:t>
            </w:r>
            <w:r>
              <w:t xml:space="preserve">[</w:t>
            </w:r>
            <w:hyperlink w:anchor="ref-byrne1996">
              <w:r>
                <w:rPr>
                  <w:rStyle w:val="Hyperlink"/>
                </w:rPr>
                <w:t xml:space="preserve">120</w:t>
              </w:r>
            </w:hyperlink>
            <w:r>
              <w:t xml:space="preserve">,</w:t>
            </w:r>
            <w:hyperlink w:anchor="ref-feigh2012">
              <w:r>
                <w:rPr>
                  <w:rStyle w:val="Hyperlink"/>
                </w:rPr>
                <w:t xml:space="preserve">125</w:t>
              </w:r>
            </w:hyperlink>
            <w:r>
              <w:t xml:space="preserve">–</w:t>
            </w:r>
            <w:hyperlink w:anchor="ref-iqbal2008">
              <w:r>
                <w:rPr>
                  <w:rStyle w:val="Hyperlink"/>
                </w:rPr>
                <w:t xml:space="preserve">127</w:t>
              </w:r>
            </w:hyperlink>
            <w:r>
              <w:t xml:space="preserve">]</w:t>
            </w:r>
          </w:p>
        </w:tc>
        <w:tc>
          <w:tcPr/>
          <w:p>
            <w:pPr>
              <w:pStyle w:val="Compact"/>
            </w:pPr>
          </w:p>
        </w:tc>
        <w:tc>
          <w:tcPr/>
          <w:p>
            <w:pPr>
              <w:pStyle w:val="Compact"/>
              <w:jc w:val="center"/>
            </w:pPr>
            <m:oMath>
              <m:r>
                <m:rPr>
                  <m:sty m:val="p"/>
                </m:rPr>
                <m:t>∘</m:t>
              </m:r>
            </m:oMath>
          </w:p>
        </w:tc>
        <w:tc>
          <w:tcPr/>
          <w:p>
            <w:pPr>
              <w:pStyle w:val="Compact"/>
            </w:pP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This study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
    <w:bookmarkEnd w:id="29"/>
    <w:bookmarkEnd w:id="30"/>
    <w:bookmarkStart w:id="47" w:name="sec:problem"/>
    <w:p>
      <w:pPr>
        <w:pStyle w:val="Heading1"/>
      </w:pPr>
      <w:r>
        <w:t xml:space="preserve">Problem formulation</w:t>
      </w:r>
    </w:p>
    <w:p>
      <w:pPr>
        <w:pStyle w:val="FirstParagraph"/>
      </w:pPr>
      <w:r>
        <w:t xml:space="preserve">We consider a single worker who processes a stream of tasks during one workday. A scheduler, which could be a digital assistant, a workflow-management system or a supervisory controller in a human–robot cell, decides at regular intervals what the worker should do next: start or continue an easy task, a hard task, or take a short break. The worker’s capacity depends on a latent cognitive state that evolves with the schedule.</w:t>
      </w:r>
      <w:r>
        <w:t xml:space="preserve"> </w:t>
      </w:r>
      <w:r>
        <w:t xml:space="preserve">All symbols and abbreviations are listed in the Nomenclature, and Table </w:t>
      </w:r>
      <w:hyperlink w:anchor="tab:params">
        <w:r>
          <w:rPr>
            <w:rStyle w:val="Hyperlink"/>
          </w:rPr>
          <w:t xml:space="preserve">2</w:t>
        </w:r>
      </w:hyperlink>
      <w:r>
        <w:t xml:space="preserve"> </w:t>
      </w:r>
      <w:r>
        <w:t xml:space="preserve">lists the parameter values.</w:t>
      </w:r>
    </w:p>
    <w:bookmarkStart w:id="31" w:name="workload-model"/>
    <w:p>
      <w:pPr>
        <w:pStyle w:val="Heading2"/>
      </w:pPr>
      <w:r>
        <w:t xml:space="preserve">Workload model</w:t>
      </w:r>
    </w:p>
    <w:p>
      <w:pPr>
        <w:pStyle w:val="FirstParagraph"/>
      </w:pPr>
      <w:r>
        <w:t xml:space="preserve">The day is divided into</w:t>
      </w:r>
      <w:r>
        <w:t xml:space="preserve"> </w:t>
      </w:r>
      <m:oMath>
        <m:r>
          <m:t>T</m:t>
        </m:r>
        <m:r>
          <m:rPr>
            <m:sty m:val="p"/>
          </m:rPr>
          <m:t>=</m:t>
        </m:r>
        <m:r>
          <m:t>48</m:t>
        </m:r>
      </m:oMath>
      <w:r>
        <w:t xml:space="preserve"> </w:t>
      </w:r>
      <w:r>
        <w:t xml:space="preserve">slots of</w:t>
      </w:r>
      <w:r>
        <w:t xml:space="preserve"> </w:t>
      </w:r>
      <m:oMath>
        <m:r>
          <m:t>Δ</m:t>
        </m:r>
        <m:r>
          <m:rPr>
            <m:sty m:val="p"/>
          </m:rPr>
          <m:t>=</m:t>
        </m:r>
        <m:r>
          <m:t>10</m:t>
        </m:r>
      </m:oMath>
      <w:r>
        <w:t xml:space="preserve"> </w:t>
      </w:r>
      <w:r>
        <w:t xml:space="preserve">minutes (09:00–17:00). Each day contains</w:t>
      </w:r>
      <w:r>
        <w:t xml:space="preserve"> </w:t>
      </w:r>
      <m:oMath>
        <m:r>
          <m:t>N</m:t>
        </m:r>
        <m:r>
          <m:rPr>
            <m:sty m:val="p"/>
          </m:rPr>
          <m:t>=</m:t>
        </m:r>
        <m:r>
          <m:t>12</m:t>
        </m:r>
      </m:oMath>
      <w:r>
        <w:t xml:space="preserve"> </w:t>
      </w:r>
      <w:r>
        <w:t xml:space="preserve">tasks. Six tasks are available at the start of the day (</w:t>
      </w:r>
      <m:oMath>
        <m:sSub>
          <m:e>
            <m:r>
              <m:t>e</m:t>
            </m:r>
          </m:e>
          <m:sub>
            <m:r>
              <m:t>i</m:t>
            </m:r>
          </m:sub>
        </m:sSub>
        <m:r>
          <m:rPr>
            <m:sty m:val="p"/>
          </m:rPr>
          <m:t>=</m:t>
        </m:r>
        <m:r>
          <m:t>0</m:t>
        </m:r>
      </m:oMath>
      <w:r>
        <w:t xml:space="preserve">) and the remaining six arrive at slots</w:t>
      </w:r>
      <w:r>
        <w:t xml:space="preserve"> </w:t>
      </w:r>
      <m:oMath>
        <m:sSub>
          <m:e>
            <m:r>
              <m:t>e</m:t>
            </m:r>
          </m:e>
          <m:sub>
            <m:r>
              <m:t>i</m:t>
            </m:r>
          </m:sub>
        </m:sSub>
      </m:oMath>
      <w:r>
        <w:t xml:space="preserve"> </w:t>
      </w:r>
      <w:r>
        <w:t xml:space="preserve">drawn uniformly from</w:t>
      </w:r>
      <w:r>
        <w:t xml:space="preserve"> </w:t>
      </w:r>
      <m:oMath>
        <m:r>
          <m:rPr>
            <m:sty m:val="p"/>
          </m:rPr>
          <m:t>{</m:t>
        </m:r>
        <m:r>
          <m:t>1</m:t>
        </m:r>
        <m:r>
          <m:rPr>
            <m:sty m:val="p"/>
          </m:rPr>
          <m:t>,</m:t>
        </m:r>
        <m:r>
          <m:rPr>
            <m:sty m:val="p"/>
          </m:rPr>
          <m:t>…</m:t>
        </m:r>
        <m:r>
          <m:rPr>
            <m:sty m:val="p"/>
          </m:rPr>
          <m:t>,</m:t>
        </m:r>
        <m:r>
          <m:rPr>
            <m:sty m:val="p"/>
          </m:rPr>
          <m:t>⌊</m:t>
        </m:r>
        <m:r>
          <m:t>0.6</m:t>
        </m:r>
        <m:r>
          <m:t>T</m:t>
        </m:r>
        <m:r>
          <m:rPr>
            <m:sty m:val="p"/>
          </m:rPr>
          <m:t>⌋</m:t>
        </m:r>
        <m:r>
          <m:rPr>
            <m:sty m:val="p"/>
          </m:rPr>
          <m:t>}</m:t>
        </m:r>
      </m:oMath>
      <w:r>
        <w:t xml:space="preserve">, which models interruptions and new requests. Task</w:t>
      </w:r>
      <w:r>
        <w:t xml:space="preserve"> </w:t>
      </w:r>
      <m:oMath>
        <m:r>
          <m:t>i</m:t>
        </m:r>
      </m:oMath>
      <w:r>
        <w:t xml:space="preserve"> </w:t>
      </w:r>
      <w:r>
        <w:t xml:space="preserve">has difficulty</w:t>
      </w:r>
      <w:r>
        <w:t xml:space="preserve"> </w:t>
      </w:r>
      <m:oMath>
        <m:sSub>
          <m:e>
            <m:r>
              <m:t>d</m:t>
            </m:r>
          </m:e>
          <m:sub>
            <m:r>
              <m:t>i</m:t>
            </m:r>
          </m:sub>
        </m:sSub>
        <m:r>
          <m:rPr>
            <m:sty m:val="p"/>
          </m:rPr>
          <m:t>∼</m:t>
        </m:r>
        <m:r>
          <m:rPr>
            <m:sty m:val="p"/>
            <m:scr m:val="script"/>
          </m:rPr>
          <m:t>U</m:t>
        </m:r>
        <m:d>
          <m:dPr>
            <m:begChr m:val="["/>
            <m:endChr m:val="]"/>
            <m:sepChr m:val=""/>
            <m:grow/>
          </m:dPr>
          <m:e>
            <m:r>
              <m:t>0.2</m:t>
            </m:r>
            <m:r>
              <m:rPr>
                <m:sty m:val="p"/>
              </m:rPr>
              <m:t>,</m:t>
            </m:r>
            <m:r>
              <m:t>1.0</m:t>
            </m:r>
          </m:e>
        </m:d>
      </m:oMath>
      <w:r>
        <w:t xml:space="preserve"> </w:t>
      </w:r>
      <w:r>
        <w:t xml:space="preserve">and is labelled</w:t>
      </w:r>
      <w:r>
        <w:t xml:space="preserve"> </w:t>
      </w:r>
      <w:r>
        <w:rPr>
          <w:iCs/>
          <w:i/>
        </w:rPr>
        <w:t xml:space="preserve">hard</w:t>
      </w:r>
      <w:r>
        <w:t xml:space="preserve"> </w:t>
      </w:r>
      <w:r>
        <w:t xml:space="preserve">if</w:t>
      </w:r>
      <w:r>
        <w:t xml:space="preserve"> </w:t>
      </w:r>
      <m:oMath>
        <m:sSub>
          <m:e>
            <m:r>
              <m:t>d</m:t>
            </m:r>
          </m:e>
          <m:sub>
            <m:r>
              <m:t>i</m:t>
            </m:r>
          </m:sub>
        </m:sSub>
        <m:r>
          <m:rPr>
            <m:sty m:val="p"/>
          </m:rPr>
          <m:t>≥</m:t>
        </m:r>
        <m:r>
          <m:t>0.6</m:t>
        </m:r>
      </m:oMath>
      <w:r>
        <w:t xml:space="preserve"> </w:t>
      </w:r>
      <w:r>
        <w:t xml:space="preserve">and</w:t>
      </w:r>
      <w:r>
        <w:t xml:space="preserve"> </w:t>
      </w:r>
      <w:r>
        <w:rPr>
          <w:iCs/>
          <w:i/>
        </w:rPr>
        <w:t xml:space="preserve">easy</w:t>
      </w:r>
      <w:r>
        <w:t xml:space="preserve"> </w:t>
      </w:r>
      <w:r>
        <w:t xml:space="preserve">otherwise. Its work content and deadline are</w:t>
      </w:r>
    </w:p>
    <w:p>
      <w:pPr>
        <w:pStyle w:val="BodyText"/>
      </w:pPr>
      <m:oMathPara>
        <m:oMathParaPr>
          <m:jc m:val="center"/>
        </m:oMathParaPr>
        <m:oMath>
          <m:sSub>
            <m:e>
              <m:r>
                <m:t>w</m:t>
              </m:r>
            </m:e>
            <m:sub>
              <m:r>
                <m:t>i</m:t>
              </m:r>
            </m:sub>
          </m:sSub>
          <m:r>
            <m:rPr>
              <m:sty m:val="p"/>
            </m:rPr>
            <m:t>=</m:t>
          </m:r>
          <m:r>
            <m:t>1</m:t>
          </m:r>
          <m:r>
            <m:rPr>
              <m:sty m:val="p"/>
            </m:rPr>
            <m:t>+</m:t>
          </m:r>
          <m:r>
            <m:t>2.5</m:t>
          </m:r>
          <m:r>
            <m:t> </m:t>
          </m:r>
          <m:sSub>
            <m:e>
              <m:r>
                <m:t>d</m:t>
              </m:r>
            </m:e>
            <m:sub>
              <m:r>
                <m:t>i</m:t>
              </m:r>
            </m:sub>
          </m:sSub>
          <m:r>
            <m:rPr>
              <m:sty m:val="p"/>
            </m:rPr>
            <m:t>,</m:t>
          </m:r>
          <m:r>
            <m:t>  </m:t>
          </m:r>
          <m:sSub>
            <m:e>
              <m:r>
                <m:t>D</m:t>
              </m:r>
            </m:e>
            <m:sub>
              <m:r>
                <m:t>i</m:t>
              </m:r>
            </m:sub>
          </m:sSub>
          <m:r>
            <m:rPr>
              <m:sty m:val="p"/>
            </m:rPr>
            <m:t>=</m:t>
          </m:r>
          <m:r>
            <m:rPr>
              <m:sty m:val="p"/>
            </m:rPr>
            <m:t>min</m:t>
          </m:r>
          <m:r>
            <m:rPr>
              <m:sty m:val="p"/>
            </m:rPr>
            <m:t>{</m:t>
          </m:r>
          <m:r>
            <m:t>T</m:t>
          </m:r>
          <m:r>
            <m:rPr>
              <m:sty m:val="p"/>
            </m:rPr>
            <m:t>,</m:t>
          </m:r>
          <m:r>
            <m:t> </m:t>
          </m:r>
          <m:sSub>
            <m:e>
              <m:r>
                <m:t>e</m:t>
              </m:r>
            </m:e>
            <m:sub>
              <m:r>
                <m:t>i</m:t>
              </m:r>
            </m:sub>
          </m:sSub>
          <m:r>
            <m:rPr>
              <m:sty m:val="p"/>
            </m:rPr>
            <m:t>+</m:t>
          </m:r>
          <m:r>
            <m:rPr>
              <m:sty m:val="p"/>
            </m:rPr>
            <m:t>⌈</m:t>
          </m:r>
          <m:sSub>
            <m:e>
              <m:r>
                <m:t>s</m:t>
              </m:r>
            </m:e>
            <m:sub>
              <m:r>
                <m:t>i</m:t>
              </m:r>
            </m:sub>
          </m:sSub>
          <m:r>
            <m:t>T</m:t>
          </m:r>
          <m:r>
            <m:rPr>
              <m:sty m:val="p"/>
            </m:rPr>
            <m:t>⌉</m:t>
          </m:r>
          <m:r>
            <m:rPr>
              <m:sty m:val="p"/>
            </m:rPr>
            <m:t>}</m:t>
          </m:r>
          <m:r>
            <m:rPr>
              <m:sty m:val="p"/>
            </m:rPr>
            <m:t>,</m:t>
          </m:r>
          <m:r>
            <m:t>  </m:t>
          </m:r>
          <m:sSub>
            <m:e>
              <m:r>
                <m:t>s</m:t>
              </m:r>
            </m:e>
            <m:sub>
              <m:r>
                <m:t>i</m:t>
              </m:r>
            </m:sub>
          </m:sSub>
          <m:r>
            <m:rPr>
              <m:sty m:val="p"/>
            </m:rPr>
            <m:t>∼</m:t>
          </m:r>
          <m:r>
            <m:rPr>
              <m:sty m:val="p"/>
              <m:scr m:val="script"/>
            </m:rPr>
            <m:t>U</m:t>
          </m:r>
          <m:d>
            <m:dPr>
              <m:begChr m:val="["/>
              <m:endChr m:val="]"/>
              <m:sepChr m:val=""/>
              <m:grow/>
            </m:dPr>
            <m:e>
              <m:r>
                <m:t>0.3</m:t>
              </m:r>
              <m:r>
                <m:rPr>
                  <m:sty m:val="p"/>
                </m:rPr>
                <m:t>,</m:t>
              </m:r>
              <m:r>
                <m:t>1.0</m:t>
              </m:r>
            </m:e>
          </m:d>
          <m:r>
            <m:rPr>
              <m:sty m:val="p"/>
            </m:rPr>
            <m:t>,</m:t>
          </m:r>
        </m:oMath>
      </m:oMathPara>
    </w:p>
    <w:p>
      <w:pPr>
        <w:pStyle w:val="FirstParagraph"/>
      </w:pPr>
      <w:r>
        <w:t xml:space="preserve">so a task requires between 1.5 and 3.5 slots (15–35 min) at full capacity and its relative slack</w:t>
      </w:r>
      <w:r>
        <w:t xml:space="preserve"> </w:t>
      </w:r>
      <m:oMath>
        <m:sSub>
          <m:e>
            <m:r>
              <m:t>s</m:t>
            </m:r>
          </m:e>
          <m:sub>
            <m:r>
              <m:t>i</m:t>
            </m:r>
          </m:sub>
        </m:sSub>
      </m:oMath>
      <w:r>
        <w:t xml:space="preserve"> </w:t>
      </w:r>
      <w:r>
        <w:t xml:space="preserve">ranges from 30% to 100% of the day. With these settings, the expected daily work content (</w:t>
      </w:r>
      <m:oMath>
        <m:r>
          <m:rPr>
            <m:sty m:val="p"/>
          </m:rPr>
          <m:t>≈</m:t>
        </m:r>
        <m:r>
          <m:t>​</m:t>
        </m:r>
        <m:r>
          <m:t>30</m:t>
        </m:r>
      </m:oMath>
      <w:r>
        <w:t xml:space="preserve"> </w:t>
      </w:r>
      <w:r>
        <w:t xml:space="preserve">units) is below the capacity of a fully rested worker (48 units) but above what a worker can deliver once attention and fatigue degrade. Scheduling decisions therefore matter: the day is</w:t>
      </w:r>
      <w:r>
        <w:t xml:space="preserve"> </w:t>
      </w:r>
      <w:r>
        <w:rPr>
          <w:iCs/>
          <w:i/>
        </w:rPr>
        <w:t xml:space="preserve">conditionally overloaded</w:t>
      </w:r>
      <w:r>
        <w:t xml:space="preserve">.</w:t>
      </w:r>
    </w:p>
    <w:bookmarkEnd w:id="31"/>
    <w:bookmarkStart w:id="41" w:name="cognitive-dynamics"/>
    <w:p>
      <w:pPr>
        <w:pStyle w:val="Heading2"/>
      </w:pPr>
      <w:r>
        <w:t xml:space="preserve">Cognitive dynamics</w:t>
      </w:r>
    </w:p>
    <w:bookmarkStart w:id="32" w:name="effective-attention"/>
    <w:p>
      <w:pPr>
        <w:pStyle w:val="Heading4"/>
      </w:pPr>
      <w:r>
        <w:t xml:space="preserve">Effective attention</w:t>
      </w:r>
    </w:p>
    <w:p>
      <w:pPr>
        <w:pStyle w:val="FirstParagraph"/>
      </w:pPr>
      <w:r>
        <w:t xml:space="preserve">Following the decomposition of alertness into homeostatic and circadian components</w:t>
      </w:r>
      <w:r>
        <w:t xml:space="preserve"> </w:t>
      </w:r>
      <w:r>
        <w:t xml:space="preserve">[</w:t>
      </w:r>
      <w:hyperlink w:anchor="ref-akerstedt1997">
        <w:r>
          <w:rPr>
            <w:rStyle w:val="Hyperlink"/>
          </w:rPr>
          <w:t xml:space="preserve">14</w:t>
        </w:r>
      </w:hyperlink>
      <w:r>
        <w:t xml:space="preserve">,</w:t>
      </w:r>
      <w:hyperlink w:anchor="ref-borbely1982">
        <w:r>
          <w:rPr>
            <w:rStyle w:val="Hyperlink"/>
          </w:rPr>
          <w:t xml:space="preserve">109</w:t>
        </w:r>
      </w:hyperlink>
      <w:r>
        <w:t xml:space="preserve">,</w:t>
      </w:r>
      <w:hyperlink w:anchor="ref-borbely2016">
        <w:r>
          <w:rPr>
            <w:rStyle w:val="Hyperlink"/>
          </w:rPr>
          <w:t xml:space="preserve">111</w:t>
        </w:r>
      </w:hyperlink>
      <w:r>
        <w:t xml:space="preserve">]</w:t>
      </w:r>
      <w:r>
        <w:t xml:space="preserve">, effective attention is</w:t>
      </w:r>
    </w:p>
    <w:p>
      <w:pPr>
        <w:pStyle w:val="BodyText"/>
      </w:pPr>
      <m:oMathPara>
        <m:oMathParaPr>
          <m:jc m:val="center"/>
        </m:oMathParaPr>
        <m:oMath>
          <m:sSub>
            <m:e>
              <m:r>
                <m:t>A</m:t>
              </m:r>
            </m:e>
            <m:sub>
              <m:r>
                <m:t>t</m:t>
              </m:r>
            </m:sub>
          </m:sSub>
          <m:r>
            <m:rPr>
              <m:sty m:val="p"/>
            </m:rPr>
            <m:t>=</m:t>
          </m:r>
          <m:r>
            <m:rPr>
              <m:sty m:val="p"/>
            </m:rPr>
            <m:t>c</m:t>
          </m:r>
          <m:r>
            <m:rPr>
              <m:sty m:val="p"/>
            </m:rPr>
            <m:t>l</m:t>
          </m:r>
          <m:r>
            <m:rPr>
              <m:sty m:val="p"/>
            </m:rPr>
            <m:t>i</m:t>
          </m:r>
          <m:r>
            <m:rPr>
              <m:sty m:val="p"/>
            </m:rPr>
            <m:t>p</m:t>
          </m:r>
          <m:d>
            <m:dPr>
              <m:begChr m:val="("/>
              <m:endChr m:val=")"/>
              <m:sepChr m:val=""/>
              <m:grow/>
            </m:dPr>
            <m:e>
              <m:sSub>
                <m:e>
                  <m:r>
                    <m:t>H</m:t>
                  </m:r>
                </m:e>
                <m:sub>
                  <m:r>
                    <m:t>t</m:t>
                  </m:r>
                </m:sub>
              </m:sSub>
              <m:r>
                <m:rPr>
                  <m:sty m:val="p"/>
                </m:rPr>
                <m:t>+</m:t>
              </m:r>
              <m:r>
                <m:t>γ</m:t>
              </m:r>
              <m:r>
                <m:t> </m:t>
              </m:r>
              <m:r>
                <m:t>c</m:t>
              </m:r>
              <m:d>
                <m:dPr>
                  <m:begChr m:val="("/>
                  <m:endChr m:val=")"/>
                  <m:sepChr m:val=""/>
                  <m:grow/>
                </m:dPr>
                <m:e>
                  <m:sSub>
                    <m:e>
                      <m:r>
                        <m:t>h</m:t>
                      </m:r>
                    </m:e>
                    <m:sub>
                      <m:r>
                        <m:t>t</m:t>
                      </m:r>
                    </m:sub>
                  </m:sSub>
                </m:e>
              </m:d>
              <m:r>
                <m:rPr>
                  <m:sty m:val="p"/>
                </m:rPr>
                <m:t>,</m:t>
              </m:r>
              <m:r>
                <m:t> </m:t>
              </m:r>
              <m:r>
                <m:t>0</m:t>
              </m:r>
              <m:r>
                <m:rPr>
                  <m:sty m:val="p"/>
                </m:rPr>
                <m:t>,</m:t>
              </m:r>
              <m:r>
                <m:t> </m:t>
              </m:r>
              <m:r>
                <m:t>1</m:t>
              </m:r>
            </m:e>
          </m:d>
          <m:r>
            <m:rPr>
              <m:sty m:val="p"/>
            </m:rPr>
            <m:t>,</m:t>
          </m:r>
          <m:r>
            <m:t>  </m:t>
          </m:r>
          <m:r>
            <m:t>c</m:t>
          </m:r>
          <m:d>
            <m:dPr>
              <m:begChr m:val="("/>
              <m:endChr m:val=")"/>
              <m:sepChr m:val=""/>
              <m:grow/>
            </m:dPr>
            <m:e>
              <m:r>
                <m:t>h</m:t>
              </m:r>
            </m:e>
          </m:d>
          <m:r>
            <m:rPr>
              <m:sty m:val="p"/>
            </m:rPr>
            <m:t>=</m:t>
          </m:r>
          <m:r>
            <m:t>0.2</m:t>
          </m:r>
          <m:r>
            <m:t> </m:t>
          </m:r>
          <m:sSup>
            <m:e>
              <m:r>
                <m:t>e</m:t>
              </m:r>
            </m:e>
            <m:sup>
              <m:r>
                <m:rPr>
                  <m:sty m:val="p"/>
                </m:rPr>
                <m:t>−</m:t>
              </m:r>
              <m:sSup>
                <m:e>
                  <m:d>
                    <m:dPr>
                      <m:begChr m:val="("/>
                      <m:endChr m:val=")"/>
                      <m:sepChr m:val=""/>
                      <m:grow/>
                    </m:dPr>
                    <m:e>
                      <m:r>
                        <m:t>h</m:t>
                      </m:r>
                      <m:r>
                        <m:rPr>
                          <m:sty m:val="p"/>
                        </m:rPr>
                        <m:t>−</m:t>
                      </m:r>
                      <m:r>
                        <m:t>10.5</m:t>
                      </m:r>
                    </m:e>
                  </m:d>
                </m:e>
                <m:sup>
                  <m:r>
                    <m:t>2</m:t>
                  </m:r>
                </m:sup>
              </m:sSup>
              <m:r>
                <m:rPr>
                  <m:sty m:val="p"/>
                </m:rPr>
                <m:t>/</m:t>
              </m:r>
              <m:d>
                <m:dPr>
                  <m:begChr m:val="("/>
                  <m:endChr m:val=")"/>
                  <m:sepChr m:val=""/>
                  <m:grow/>
                </m:dPr>
                <m:e>
                  <m:r>
                    <m:t>2</m:t>
                  </m:r>
                  <m:r>
                    <m:rPr>
                      <m:sty m:val="p"/>
                    </m:rPr>
                    <m:t>⋅</m:t>
                  </m:r>
                  <m:sSup>
                    <m:e>
                      <m:r>
                        <m:t>1.5</m:t>
                      </m:r>
                    </m:e>
                    <m:sup>
                      <m:r>
                        <m:t>2</m:t>
                      </m:r>
                    </m:sup>
                  </m:sSup>
                </m:e>
              </m:d>
            </m:sup>
          </m:sSup>
          <m:r>
            <m:rPr>
              <m:sty m:val="p"/>
            </m:rPr>
            <m:t>−</m:t>
          </m:r>
          <m:sSup>
            <m:e>
              <m:r>
                <m:t>e</m:t>
              </m:r>
            </m:e>
            <m:sup>
              <m:r>
                <m:rPr>
                  <m:sty m:val="p"/>
                </m:rPr>
                <m:t>−</m:t>
              </m:r>
              <m:sSup>
                <m:e>
                  <m:d>
                    <m:dPr>
                      <m:begChr m:val="("/>
                      <m:endChr m:val=")"/>
                      <m:sepChr m:val=""/>
                      <m:grow/>
                    </m:dPr>
                    <m:e>
                      <m:r>
                        <m:t>h</m:t>
                      </m:r>
                      <m:r>
                        <m:rPr>
                          <m:sty m:val="p"/>
                        </m:rPr>
                        <m:t>−</m:t>
                      </m:r>
                      <m:r>
                        <m:t>14</m:t>
                      </m:r>
                    </m:e>
                  </m:d>
                </m:e>
                <m:sup>
                  <m:r>
                    <m:t>2</m:t>
                  </m:r>
                </m:sup>
              </m:sSup>
              <m:r>
                <m:rPr>
                  <m:sty m:val="p"/>
                </m:rPr>
                <m:t>/</m:t>
              </m:r>
              <m:d>
                <m:dPr>
                  <m:begChr m:val="("/>
                  <m:endChr m:val=")"/>
                  <m:sepChr m:val=""/>
                  <m:grow/>
                </m:dPr>
                <m:e>
                  <m:r>
                    <m:t>2</m:t>
                  </m:r>
                  <m:r>
                    <m:rPr>
                      <m:sty m:val="p"/>
                    </m:rPr>
                    <m:t>⋅</m:t>
                  </m:r>
                  <m:sSup>
                    <m:e>
                      <m:r>
                        <m:t>1.2</m:t>
                      </m:r>
                    </m:e>
                    <m:sup>
                      <m:r>
                        <m:t>2</m:t>
                      </m:r>
                    </m:sup>
                  </m:sSup>
                </m:e>
              </m:d>
            </m:sup>
          </m:sSup>
          <m:r>
            <m:rPr>
              <m:sty m:val="p"/>
            </m:rPr>
            <m:t>,</m:t>
          </m:r>
        </m:oMath>
      </m:oMathPara>
    </w:p>
    <w:p>
      <w:pPr>
        <w:pStyle w:val="FirstParagraph"/>
      </w:pPr>
      <w:r>
        <w:t xml:space="preserve">where</w:t>
      </w:r>
      <w:r>
        <w:t xml:space="preserve"> </w:t>
      </w:r>
      <m:oMath>
        <m:r>
          <m:t>c</m:t>
        </m:r>
        <m:d>
          <m:dPr>
            <m:begChr m:val="("/>
            <m:endChr m:val=")"/>
            <m:sepChr m:val=""/>
            <m:grow/>
          </m:dPr>
          <m:e>
            <m:r>
              <m:t>h</m:t>
            </m:r>
          </m:e>
        </m:d>
      </m:oMath>
      <w:r>
        <w:t xml:space="preserve"> </w:t>
      </w:r>
      <w:r>
        <w:t xml:space="preserve">encodes a late-morning peak and the post-lunch dip around 14:00</w:t>
      </w:r>
      <w:r>
        <w:t xml:space="preserve"> </w:t>
      </w:r>
      <w:r>
        <w:t xml:space="preserve">[</w:t>
      </w:r>
      <w:hyperlink w:anchor="ref-monk2005">
        <w:r>
          <w:rPr>
            <w:rStyle w:val="Hyperlink"/>
          </w:rPr>
          <w:t xml:space="preserve">15</w:t>
        </w:r>
      </w:hyperlink>
      <w:r>
        <w:t xml:space="preserve">–</w:t>
      </w:r>
      <w:hyperlink w:anchor="ref-blatter2007">
        <w:r>
          <w:rPr>
            <w:rStyle w:val="Hyperlink"/>
          </w:rPr>
          <w:t xml:space="preserve">17</w:t>
        </w:r>
      </w:hyperlink>
      <w:r>
        <w:t xml:space="preserve">]</w:t>
      </w:r>
      <w:r>
        <w:t xml:space="preserve"> </w:t>
      </w:r>
      <w:r>
        <w:t xml:space="preserve">(Fig. </w:t>
      </w:r>
      <w:hyperlink w:anchor="fig:dynamics">
        <w:r>
          <w:rPr>
            <w:rStyle w:val="Hyperlink"/>
          </w:rPr>
          <w:t xml:space="preserve">1</w:t>
        </w:r>
      </w:hyperlink>
      <w:r>
        <w:t xml:space="preserve">a), and</w:t>
      </w:r>
      <w:r>
        <w:t xml:space="preserve"> </w:t>
      </w:r>
      <m:oMath>
        <m:r>
          <m:t>γ</m:t>
        </m:r>
        <m:r>
          <m:rPr>
            <m:sty m:val="p"/>
          </m:rPr>
          <m:t>=</m:t>
        </m:r>
        <m:r>
          <m:t>0.15</m:t>
        </m:r>
      </m:oMath>
      <w:r>
        <w:t xml:space="preserve"> </w:t>
      </w:r>
      <w:r>
        <w:t xml:space="preserve">sets its amplitude.</w:t>
      </w:r>
    </w:p>
    <w:bookmarkEnd w:id="32"/>
    <w:bookmarkStart w:id="33" w:name="homeostatic-attention-resource"/>
    <w:p>
      <w:pPr>
        <w:pStyle w:val="Heading4"/>
      </w:pPr>
      <w:r>
        <w:t xml:space="preserve">Homeostatic attention resource</w:t>
      </w:r>
    </w:p>
    <w:p>
      <w:pPr>
        <w:pStyle w:val="FirstParagraph"/>
      </w:pPr>
      <w:r>
        <w:t xml:space="preserve">Working on a task of difficulty</w:t>
      </w:r>
      <w:r>
        <w:t xml:space="preserve"> </w:t>
      </w:r>
      <m:oMath>
        <m:r>
          <m:t>d</m:t>
        </m:r>
      </m:oMath>
      <w:r>
        <w:t xml:space="preserve"> </w:t>
      </w:r>
      <w:r>
        <w:t xml:space="preserve">depletes the attentional resource, and the depletion is accelerated by fatigue. This captures the vigilance decrement and resource-control accounts of sustained attention</w:t>
      </w:r>
      <w:r>
        <w:t xml:space="preserve"> </w:t>
      </w:r>
      <w:r>
        <w:t xml:space="preserve">[</w:t>
      </w:r>
      <w:hyperlink w:anchor="ref-mackworth1948">
        <w:r>
          <w:rPr>
            <w:rStyle w:val="Hyperlink"/>
          </w:rPr>
          <w:t xml:space="preserve">6</w:t>
        </w:r>
      </w:hyperlink>
      <w:r>
        <w:t xml:space="preserve">–</w:t>
      </w:r>
      <w:hyperlink w:anchor="ref-thomson2015">
        <w:r>
          <w:rPr>
            <w:rStyle w:val="Hyperlink"/>
          </w:rPr>
          <w:t xml:space="preserve">8</w:t>
        </w:r>
      </w:hyperlink>
      <w:r>
        <w:t xml:space="preserve">]</w:t>
      </w:r>
      <w:r>
        <w:t xml:space="preserve">. Resting restores the resource exponentially towards its maximum</w:t>
      </w:r>
      <w:r>
        <w:t xml:space="preserve"> </w:t>
      </w:r>
      <w:r>
        <w:t xml:space="preserve">[</w:t>
      </w:r>
      <w:hyperlink w:anchor="ref-albulescu2022">
        <w:r>
          <w:rPr>
            <w:rStyle w:val="Hyperlink"/>
          </w:rPr>
          <w:t xml:space="preserve">22</w:t>
        </w:r>
      </w:hyperlink>
      <w:r>
        <w:t xml:space="preserve">,</w:t>
      </w:r>
      <w:hyperlink w:anchor="ref-ariga2011">
        <w:r>
          <w:rPr>
            <w:rStyle w:val="Hyperlink"/>
          </w:rPr>
          <w:t xml:space="preserve">106</w:t>
        </w:r>
      </w:hyperlink>
      <w:r>
        <w:t xml:space="preserve">]</w:t>
      </w:r>
      <w:r>
        <w:t xml:space="preserve">:</w:t>
      </w:r>
    </w:p>
    <w:p>
      <w:pPr>
        <w:pStyle w:val="BodyText"/>
      </w:pPr>
      <m:oMathPara>
        <m:oMathParaPr>
          <m:jc m:val="center"/>
        </m:oMathParaPr>
        <m:oMath>
          <m:sSub>
            <m:e>
              <m:r>
                <m:t>H</m:t>
              </m:r>
            </m:e>
            <m:sub>
              <m:r>
                <m:t>t</m:t>
              </m:r>
              <m:r>
                <m:rPr>
                  <m:sty m:val="p"/>
                </m:rPr>
                <m:t>+</m:t>
              </m:r>
              <m:r>
                <m:t>1</m:t>
              </m:r>
            </m:sub>
          </m:sSub>
          <m:r>
            <m:rPr>
              <m:sty m:val="p"/>
            </m:rPr>
            <m:t>=</m:t>
          </m:r>
          <m:r>
            <m:rPr>
              <m:sty m:val="p"/>
            </m:rPr>
            <m:t>c</m:t>
          </m:r>
          <m:r>
            <m:rPr>
              <m:sty m:val="p"/>
            </m:rPr>
            <m:t>l</m:t>
          </m:r>
          <m:r>
            <m:rPr>
              <m:sty m:val="p"/>
            </m:rPr>
            <m:t>i</m:t>
          </m:r>
          <m:r>
            <m:rPr>
              <m:sty m:val="p"/>
            </m:rPr>
            <m:t>p</m:t>
          </m:r>
          <m:d>
            <m:dPr>
              <m:begChr m:val="("/>
              <m:endChr m:val=")"/>
              <m:sepChr m:val=""/>
              <m:grow/>
            </m:dPr>
            <m:e>
              <m:sSub>
                <m:e>
                  <m:r>
                    <m:t>H</m:t>
                  </m:r>
                </m:e>
                <m:sub>
                  <m:r>
                    <m:t>t</m:t>
                  </m:r>
                </m:sub>
              </m:sSub>
              <m:r>
                <m:rPr>
                  <m:sty m:val="p"/>
                </m:rPr>
                <m:t>−</m:t>
              </m:r>
              <m:r>
                <m:t>α</m:t>
              </m:r>
              <m:r>
                <m:t> </m:t>
              </m:r>
              <m:r>
                <m:t>d</m:t>
              </m:r>
              <m:r>
                <m:t> </m:t>
              </m:r>
              <m:d>
                <m:dPr>
                  <m:begChr m:val="("/>
                  <m:endChr m:val=")"/>
                  <m:sepChr m:val=""/>
                  <m:grow/>
                </m:dPr>
                <m:e>
                  <m:r>
                    <m:t>1</m:t>
                  </m:r>
                  <m:r>
                    <m:rPr>
                      <m:sty m:val="p"/>
                    </m:rPr>
                    <m:t>+</m:t>
                  </m:r>
                  <m:r>
                    <m:t>ϕ</m:t>
                  </m:r>
                  <m:sSub>
                    <m:e>
                      <m:r>
                        <m:t>F</m:t>
                      </m:r>
                    </m:e>
                    <m:sub>
                      <m:r>
                        <m:t>t</m:t>
                      </m:r>
                    </m:sub>
                  </m:sSub>
                </m:e>
              </m:d>
              <m:r>
                <m:t> </m:t>
              </m:r>
              <m:sSub>
                <m:e>
                  <m:r>
                    <m:t>u</m:t>
                  </m:r>
                </m:e>
                <m:sub>
                  <m:r>
                    <m:t>t</m:t>
                  </m:r>
                </m:sub>
              </m:sSub>
              <m:r>
                <m:rPr>
                  <m:sty m:val="p"/>
                </m:rPr>
                <m:t>+</m:t>
              </m:r>
              <m:r>
                <m:t>β</m:t>
              </m:r>
              <m:r>
                <m:t> </m:t>
              </m:r>
              <m:d>
                <m:dPr>
                  <m:begChr m:val="("/>
                  <m:endChr m:val=")"/>
                  <m:sepChr m:val=""/>
                  <m:grow/>
                </m:dPr>
                <m:e>
                  <m:r>
                    <m:t>1</m:t>
                  </m:r>
                  <m:r>
                    <m:rPr>
                      <m:sty m:val="p"/>
                    </m:rPr>
                    <m:t>−</m:t>
                  </m:r>
                  <m:sSub>
                    <m:e>
                      <m:r>
                        <m:t>H</m:t>
                      </m:r>
                    </m:e>
                    <m:sub>
                      <m:r>
                        <m:t>t</m:t>
                      </m:r>
                    </m:sub>
                  </m:sSub>
                </m:e>
              </m:d>
              <m:r>
                <m:t> </m:t>
              </m:r>
              <m:sSub>
                <m:e>
                  <m:r>
                    <m:t>b</m:t>
                  </m:r>
                </m:e>
                <m:sub>
                  <m:r>
                    <m:t>t</m:t>
                  </m:r>
                </m:sub>
              </m:sSub>
              <m:r>
                <m:rPr>
                  <m:sty m:val="p"/>
                </m:rPr>
                <m:t>+</m:t>
              </m:r>
              <m:sSub>
                <m:e>
                  <m:r>
                    <m:t>σ</m:t>
                  </m:r>
                </m:e>
                <m:sub>
                  <m:r>
                    <m:t>p</m:t>
                  </m:r>
                </m:sub>
              </m:sSub>
              <m:r>
                <m:t> </m:t>
              </m:r>
              <m:sSub>
                <m:e>
                  <m:r>
                    <m:t>ξ</m:t>
                  </m:r>
                </m:e>
                <m:sub>
                  <m:r>
                    <m:t>t</m:t>
                  </m:r>
                </m:sub>
              </m:sSub>
              <m:r>
                <m:rPr>
                  <m:sty m:val="p"/>
                </m:rPr>
                <m:t>,</m:t>
              </m:r>
              <m:r>
                <m:t> </m:t>
              </m:r>
              <m:r>
                <m:t>0</m:t>
              </m:r>
              <m:r>
                <m:rPr>
                  <m:sty m:val="p"/>
                </m:rPr>
                <m:t>,</m:t>
              </m:r>
              <m:r>
                <m:t> </m:t>
              </m:r>
              <m:r>
                <m:t>1</m:t>
              </m:r>
            </m:e>
          </m:d>
          <m:r>
            <m:rPr>
              <m:sty m:val="p"/>
            </m:rPr>
            <m:t>,</m:t>
          </m:r>
          <m:r>
            <m:t>  </m:t>
          </m:r>
          <m:sSub>
            <m:e>
              <m:r>
                <m:t>ξ</m:t>
              </m:r>
            </m:e>
            <m:sub>
              <m:r>
                <m:t>t</m:t>
              </m:r>
            </m:sub>
          </m:sSub>
          <m:r>
            <m:rPr>
              <m:sty m:val="p"/>
            </m:rPr>
            <m:t>∼</m:t>
          </m:r>
          <m:r>
            <m:rPr>
              <m:sty m:val="p"/>
              <m:scr m:val="script"/>
            </m:rPr>
            <m:t>N</m:t>
          </m:r>
          <m:d>
            <m:dPr>
              <m:begChr m:val="("/>
              <m:endChr m:val=")"/>
              <m:sepChr m:val=""/>
              <m:grow/>
            </m:dPr>
            <m:e>
              <m:r>
                <m:t>0</m:t>
              </m:r>
              <m:r>
                <m:rPr>
                  <m:sty m:val="p"/>
                </m:rPr>
                <m:t>,</m:t>
              </m:r>
              <m:r>
                <m:t>1</m:t>
              </m:r>
            </m:e>
          </m:d>
          <m:r>
            <m:rPr>
              <m:sty m:val="p"/>
            </m:rPr>
            <m:t>,</m:t>
          </m:r>
        </m:oMath>
      </m:oMathPara>
    </w:p>
    <w:p>
      <w:pPr>
        <w:pStyle w:val="FirstParagraph"/>
      </w:pPr>
      <w:r>
        <w:t xml:space="preserve">where</w:t>
      </w:r>
      <w:r>
        <w:t xml:space="preserve"> </w:t>
      </w:r>
      <m:oMath>
        <m:sSub>
          <m:e>
            <m:r>
              <m:t>u</m:t>
            </m:r>
          </m:e>
          <m:sub>
            <m:r>
              <m:t>t</m:t>
            </m:r>
          </m:sub>
        </m:sSub>
        <m:r>
          <m:rPr>
            <m:sty m:val="p"/>
          </m:rPr>
          <m:t>,</m:t>
        </m:r>
        <m:sSub>
          <m:e>
            <m:r>
              <m:t>b</m:t>
            </m:r>
          </m:e>
          <m:sub>
            <m:r>
              <m:t>t</m:t>
            </m:r>
          </m:sub>
        </m:sSub>
        <m:r>
          <m:rPr>
            <m:sty m:val="p"/>
          </m:rPr>
          <m:t>∈</m:t>
        </m:r>
        <m:r>
          <m:rPr>
            <m:sty m:val="p"/>
          </m:rPr>
          <m:t>{</m:t>
        </m:r>
        <m:r>
          <m:t>0</m:t>
        </m:r>
        <m:r>
          <m:rPr>
            <m:sty m:val="p"/>
          </m:rPr>
          <m:t>,</m:t>
        </m:r>
        <m:r>
          <m:t>1</m:t>
        </m:r>
        <m:r>
          <m:rPr>
            <m:sty m:val="p"/>
          </m:rPr>
          <m:t>}</m:t>
        </m:r>
      </m:oMath>
      <w:r>
        <w:t xml:space="preserve"> </w:t>
      </w:r>
      <w:r>
        <w:t xml:space="preserve">indicate work and rest (</w:t>
      </w:r>
      <m:oMath>
        <m:sSub>
          <m:e>
            <m:r>
              <m:t>u</m:t>
            </m:r>
          </m:e>
          <m:sub>
            <m:r>
              <m:t>t</m:t>
            </m:r>
          </m:sub>
        </m:sSub>
        <m:r>
          <m:rPr>
            <m:sty m:val="p"/>
          </m:rPr>
          <m:t>+</m:t>
        </m:r>
        <m:sSub>
          <m:e>
            <m:r>
              <m:t>b</m:t>
            </m:r>
          </m:e>
          <m:sub>
            <m:r>
              <m:t>t</m:t>
            </m:r>
          </m:sub>
        </m:sSub>
        <m:r>
          <m:rPr>
            <m:sty m:val="p"/>
          </m:rPr>
          <m:t>=</m:t>
        </m:r>
        <m:r>
          <m:t>1</m:t>
        </m:r>
      </m:oMath>
      <w:r>
        <w:t xml:space="preserve">),</w:t>
      </w:r>
      <w:r>
        <w:t xml:space="preserve"> </w:t>
      </w:r>
      <m:oMath>
        <m:r>
          <m:t>α</m:t>
        </m:r>
        <m:r>
          <m:rPr>
            <m:sty m:val="p"/>
          </m:rPr>
          <m:t>=</m:t>
        </m:r>
        <m:r>
          <m:t>0.02</m:t>
        </m:r>
      </m:oMath>
      <w:r>
        <w:t xml:space="preserve"> </w:t>
      </w:r>
      <w:r>
        <w:t xml:space="preserve">is the depletion rate per unit difficulty,</w:t>
      </w:r>
      <w:r>
        <w:t xml:space="preserve"> </w:t>
      </w:r>
      <m:oMath>
        <m:r>
          <m:t>ϕ</m:t>
        </m:r>
        <m:r>
          <m:rPr>
            <m:sty m:val="p"/>
          </m:rPr>
          <m:t>=</m:t>
        </m:r>
        <m:r>
          <m:t>0.5</m:t>
        </m:r>
      </m:oMath>
      <w:r>
        <w:t xml:space="preserve"> </w:t>
      </w:r>
      <w:r>
        <w:t xml:space="preserve">the fatigue coupling,</w:t>
      </w:r>
      <w:r>
        <w:t xml:space="preserve"> </w:t>
      </w:r>
      <m:oMath>
        <m:r>
          <m:t>β</m:t>
        </m:r>
        <m:r>
          <m:rPr>
            <m:sty m:val="p"/>
          </m:rPr>
          <m:t>=</m:t>
        </m:r>
        <m:r>
          <m:t>0.30</m:t>
        </m:r>
      </m:oMath>
      <w:r>
        <w:t xml:space="preserve"> </w:t>
      </w:r>
      <w:r>
        <w:t xml:space="preserve">the per-slot recovery fraction, and</w:t>
      </w:r>
      <w:r>
        <w:t xml:space="preserve"> </w:t>
      </w:r>
      <m:oMath>
        <m:sSub>
          <m:e>
            <m:r>
              <m:t>σ</m:t>
            </m:r>
          </m:e>
          <m:sub>
            <m:r>
              <m:t>p</m:t>
            </m:r>
          </m:sub>
        </m:sSub>
        <m:r>
          <m:rPr>
            <m:sty m:val="p"/>
          </m:rPr>
          <m:t>=</m:t>
        </m:r>
        <m:r>
          <m:t>0.02</m:t>
        </m:r>
      </m:oMath>
      <w:r>
        <w:t xml:space="preserve"> </w:t>
      </w:r>
      <w:r>
        <w:t xml:space="preserve">the process-noise scale that represents unmodelled day-to-day and moment-to-moment variability.</w:t>
      </w:r>
    </w:p>
    <w:bookmarkEnd w:id="33"/>
    <w:bookmarkStart w:id="34" w:name="fatigue"/>
    <w:p>
      <w:pPr>
        <w:pStyle w:val="Heading4"/>
      </w:pPr>
      <w:r>
        <w:t xml:space="preserve">Fatigue</w:t>
      </w:r>
    </w:p>
    <w:p>
      <w:pPr>
        <w:pStyle w:val="FirstParagraph"/>
      </w:pPr>
      <w:r>
        <w:t xml:space="preserve">Fatigue accumulates exponentially towards saturation during work and decays exponentially during rest. This is the discrete-time analogue of the fatigue–recovery model of Jaber and Neumann </w:t>
      </w:r>
      <w:r>
        <w:t xml:space="preserve">[</w:t>
      </w:r>
      <w:hyperlink w:anchor="ref-jaber2010">
        <w:r>
          <w:rPr>
            <w:rStyle w:val="Hyperlink"/>
          </w:rPr>
          <w:t xml:space="preserve">30</w:t>
        </w:r>
      </w:hyperlink>
      <w:r>
        <w:t xml:space="preserve">]</w:t>
      </w:r>
      <w:r>
        <w:t xml:space="preserve">, also used in</w:t>
      </w:r>
      <w:r>
        <w:t xml:space="preserve"> </w:t>
      </w:r>
      <w:r>
        <w:t xml:space="preserve">[</w:t>
      </w:r>
      <w:hyperlink w:anchor="ref-jaber2013">
        <w:r>
          <w:rPr>
            <w:rStyle w:val="Hyperlink"/>
          </w:rPr>
          <w:t xml:space="preserve">31</w:t>
        </w:r>
      </w:hyperlink>
      <w:r>
        <w:t xml:space="preserve">,</w:t>
      </w:r>
      <w:hyperlink w:anchor="ref-givi2015">
        <w:r>
          <w:rPr>
            <w:rStyle w:val="Hyperlink"/>
          </w:rPr>
          <w:t xml:space="preserve">32</w:t>
        </w:r>
      </w:hyperlink>
      <w:r>
        <w:t xml:space="preserve">]</w:t>
      </w:r>
      <w:r>
        <w:t xml:space="preserve">:</w:t>
      </w:r>
    </w:p>
    <w:p>
      <w:pPr>
        <w:pStyle w:val="BodyText"/>
      </w:pPr>
      <m:oMathPara>
        <m:oMathParaPr>
          <m:jc m:val="center"/>
        </m:oMathParaPr>
        <m:oMath>
          <m:sSub>
            <m:e>
              <m:r>
                <m:t>F</m:t>
              </m:r>
            </m:e>
            <m:sub>
              <m:r>
                <m:t>t</m:t>
              </m:r>
              <m:r>
                <m:rPr>
                  <m:sty m:val="p"/>
                </m:rPr>
                <m:t>+</m:t>
              </m:r>
              <m:r>
                <m:t>1</m:t>
              </m:r>
            </m:sub>
          </m:sSub>
          <m:r>
            <m:rPr>
              <m:sty m:val="p"/>
            </m:rPr>
            <m:t>=</m:t>
          </m:r>
          <m:r>
            <m:rPr>
              <m:sty m:val="p"/>
            </m:rPr>
            <m:t>c</m:t>
          </m:r>
          <m:r>
            <m:rPr>
              <m:sty m:val="p"/>
            </m:rPr>
            <m:t>l</m:t>
          </m:r>
          <m:r>
            <m:rPr>
              <m:sty m:val="p"/>
            </m:rPr>
            <m:t>i</m:t>
          </m:r>
          <m:r>
            <m:rPr>
              <m:sty m:val="p"/>
            </m:rPr>
            <m:t>p</m:t>
          </m:r>
          <m:d>
            <m:dPr>
              <m:begChr m:val="("/>
              <m:endChr m:val=")"/>
              <m:sepChr m:val=""/>
              <m:grow/>
            </m:dPr>
            <m:e>
              <m:sSub>
                <m:e>
                  <m:r>
                    <m:t>F</m:t>
                  </m:r>
                </m:e>
                <m:sub>
                  <m:r>
                    <m:t>t</m:t>
                  </m:r>
                </m:sub>
              </m:sSub>
              <m:r>
                <m:rPr>
                  <m:sty m:val="p"/>
                </m:rPr>
                <m:t>+</m:t>
              </m:r>
              <m:r>
                <m:t>δ</m:t>
              </m:r>
              <m:r>
                <m:t> </m:t>
              </m:r>
              <m:r>
                <m:t>d</m:t>
              </m:r>
              <m:r>
                <m:t> </m:t>
              </m:r>
              <m:d>
                <m:dPr>
                  <m:begChr m:val="("/>
                  <m:endChr m:val=")"/>
                  <m:sepChr m:val=""/>
                  <m:grow/>
                </m:dPr>
                <m:e>
                  <m:r>
                    <m:t>1</m:t>
                  </m:r>
                  <m:r>
                    <m:rPr>
                      <m:sty m:val="p"/>
                    </m:rPr>
                    <m:t>−</m:t>
                  </m:r>
                  <m:sSub>
                    <m:e>
                      <m:r>
                        <m:t>F</m:t>
                      </m:r>
                    </m:e>
                    <m:sub>
                      <m:r>
                        <m:t>t</m:t>
                      </m:r>
                    </m:sub>
                  </m:sSub>
                </m:e>
              </m:d>
              <m:r>
                <m:t> </m:t>
              </m:r>
              <m:sSub>
                <m:e>
                  <m:r>
                    <m:t>u</m:t>
                  </m:r>
                </m:e>
                <m:sub>
                  <m:r>
                    <m:t>t</m:t>
                  </m:r>
                </m:sub>
              </m:sSub>
              <m:r>
                <m:rPr>
                  <m:sty m:val="p"/>
                </m:rPr>
                <m:t>−</m:t>
              </m:r>
              <m:r>
                <m:t>η</m:t>
              </m:r>
              <m:r>
                <m:t> </m:t>
              </m:r>
              <m:sSub>
                <m:e>
                  <m:r>
                    <m:t>F</m:t>
                  </m:r>
                </m:e>
                <m:sub>
                  <m:r>
                    <m:t>t</m:t>
                  </m:r>
                </m:sub>
              </m:sSub>
              <m:r>
                <m:t> </m:t>
              </m:r>
              <m:sSub>
                <m:e>
                  <m:r>
                    <m:t>b</m:t>
                  </m:r>
                </m:e>
                <m:sub>
                  <m:r>
                    <m:t>t</m:t>
                  </m:r>
                </m:sub>
              </m:sSub>
              <m:r>
                <m:rPr>
                  <m:sty m:val="p"/>
                </m:rPr>
                <m:t>,</m:t>
              </m:r>
              <m:r>
                <m:t> </m:t>
              </m:r>
              <m:r>
                <m:t>0</m:t>
              </m:r>
              <m:r>
                <m:rPr>
                  <m:sty m:val="p"/>
                </m:rPr>
                <m:t>,</m:t>
              </m:r>
              <m:r>
                <m:t> </m:t>
              </m:r>
              <m:r>
                <m:t>1</m:t>
              </m:r>
            </m:e>
          </m:d>
          <m:r>
            <m:rPr>
              <m:sty m:val="p"/>
            </m:rPr>
            <m:t>,</m:t>
          </m:r>
        </m:oMath>
      </m:oMathPara>
    </w:p>
    <w:p>
      <w:pPr>
        <w:pStyle w:val="FirstParagraph"/>
      </w:pPr>
      <w:r>
        <w:t xml:space="preserve">with accumulation rate</w:t>
      </w:r>
      <w:r>
        <w:t xml:space="preserve"> </w:t>
      </w:r>
      <m:oMath>
        <m:r>
          <m:t>δ</m:t>
        </m:r>
        <m:r>
          <m:rPr>
            <m:sty m:val="p"/>
          </m:rPr>
          <m:t>=</m:t>
        </m:r>
        <m:r>
          <m:t>0.05</m:t>
        </m:r>
      </m:oMath>
      <w:r>
        <w:t xml:space="preserve"> </w:t>
      </w:r>
      <w:r>
        <w:t xml:space="preserve">and recovery rate</w:t>
      </w:r>
      <w:r>
        <w:t xml:space="preserve"> </w:t>
      </w:r>
      <m:oMath>
        <m:r>
          <m:t>η</m:t>
        </m:r>
        <m:r>
          <m:rPr>
            <m:sty m:val="p"/>
          </m:rPr>
          <m:t>=</m:t>
        </m:r>
        <m:r>
          <m:t>0.20</m:t>
        </m:r>
      </m:oMath>
      <w:r>
        <w:t xml:space="preserve">.</w:t>
      </w:r>
    </w:p>
    <w:bookmarkEnd w:id="34"/>
    <w:bookmarkStart w:id="35" w:name="productivity"/>
    <w:p>
      <w:pPr>
        <w:pStyle w:val="Heading4"/>
      </w:pPr>
      <w:r>
        <w:t xml:space="preserve">Productivity</w:t>
      </w:r>
    </w:p>
    <w:p>
      <w:pPr>
        <w:pStyle w:val="FirstParagraph"/>
      </w:pPr>
      <w:r>
        <w:t xml:space="preserve">While working on task</w:t>
      </w:r>
      <w:r>
        <w:t xml:space="preserve"> </w:t>
      </w:r>
      <m:oMath>
        <m:r>
          <m:t>i</m:t>
        </m:r>
      </m:oMath>
      <w:r>
        <w:t xml:space="preserve">, the worker completes</w:t>
      </w:r>
    </w:p>
    <w:p>
      <w:pPr>
        <w:pStyle w:val="BodyText"/>
      </w:pPr>
      <m:oMathPara>
        <m:oMathParaPr>
          <m:jc m:val="center"/>
        </m:oMathParaPr>
        <m:oMath>
          <m:sSub>
            <m:e>
              <m:r>
                <m:t>ρ</m:t>
              </m:r>
            </m:e>
            <m:sub>
              <m:r>
                <m:t>t</m:t>
              </m:r>
            </m:sub>
          </m:sSub>
          <m:r>
            <m:rPr>
              <m:sty m:val="p"/>
            </m:rPr>
            <m:t>=</m:t>
          </m:r>
          <m:sSub>
            <m:e>
              <m:r>
                <m:t>ρ</m:t>
              </m:r>
            </m:e>
            <m:sub>
              <m:r>
                <m:t>0</m:t>
              </m:r>
            </m:sub>
          </m:sSub>
          <m:r>
            <m:t> </m:t>
          </m:r>
          <m:sSubSup>
            <m:e>
              <m:r>
                <m:t>A</m:t>
              </m:r>
            </m:e>
            <m:sub>
              <m:r>
                <m:t>t</m:t>
              </m:r>
            </m:sub>
            <m:sup>
              <m:r>
                <m:t> </m:t>
              </m:r>
              <m:r>
                <m:t>0.5</m:t>
              </m:r>
              <m:r>
                <m:rPr>
                  <m:sty m:val="p"/>
                </m:rPr>
                <m:t>+</m:t>
              </m:r>
              <m:sSub>
                <m:e>
                  <m:r>
                    <m:t>d</m:t>
                  </m:r>
                </m:e>
                <m:sub>
                  <m:r>
                    <m:t>i</m:t>
                  </m:r>
                </m:sub>
              </m:sSub>
            </m:sup>
          </m:sSubSup>
          <m:r>
            <m:t> </m:t>
          </m:r>
          <m:d>
            <m:dPr>
              <m:begChr m:val="("/>
              <m:endChr m:val=")"/>
              <m:sepChr m:val=""/>
              <m:grow/>
            </m:dPr>
            <m:e>
              <m:r>
                <m:t>1</m:t>
              </m:r>
              <m:r>
                <m:rPr>
                  <m:sty m:val="p"/>
                </m:rPr>
                <m:t>−</m:t>
              </m:r>
              <m:r>
                <m:t>κ</m:t>
              </m:r>
              <m:sSub>
                <m:e>
                  <m:r>
                    <m:t>F</m:t>
                  </m:r>
                </m:e>
                <m:sub>
                  <m:r>
                    <m:t>t</m:t>
                  </m:r>
                </m:sub>
              </m:sSub>
            </m:e>
          </m:d>
        </m:oMath>
      </m:oMathPara>
    </w:p>
    <w:p>
      <w:pPr>
        <w:pStyle w:val="FirstParagraph"/>
      </w:pPr>
      <w:r>
        <w:t xml:space="preserve">work units in slot</w:t>
      </w:r>
      <w:r>
        <w:t xml:space="preserve"> </w:t>
      </w:r>
      <m:oMath>
        <m:r>
          <m:t>t</m:t>
        </m:r>
      </m:oMath>
      <w:r>
        <w:t xml:space="preserve">, with</w:t>
      </w:r>
      <w:r>
        <w:t xml:space="preserve"> </w:t>
      </w:r>
      <m:oMath>
        <m:sSub>
          <m:e>
            <m:r>
              <m:t>ρ</m:t>
            </m:r>
          </m:e>
          <m:sub>
            <m:r>
              <m:t>0</m:t>
            </m:r>
          </m:sub>
        </m:sSub>
        <m:r>
          <m:rPr>
            <m:sty m:val="p"/>
          </m:rPr>
          <m:t>=</m:t>
        </m:r>
        <m:r>
          <m:t>1</m:t>
        </m:r>
      </m:oMath>
      <w:r>
        <w:t xml:space="preserve"> </w:t>
      </w:r>
      <w:r>
        <w:t xml:space="preserve">and</w:t>
      </w:r>
      <w:r>
        <w:t xml:space="preserve"> </w:t>
      </w:r>
      <m:oMath>
        <m:r>
          <m:t>κ</m:t>
        </m:r>
        <m:r>
          <m:rPr>
            <m:sty m:val="p"/>
          </m:rPr>
          <m:t>=</m:t>
        </m:r>
        <m:r>
          <m:t>0.5</m:t>
        </m:r>
      </m:oMath>
      <w:r>
        <w:t xml:space="preserve">. The exponent makes hard tasks more sensitive to attention than easy ones (Supplementary Fig. S1), in line with resource theories in which demanding tasks draw more heavily on limited capacity</w:t>
      </w:r>
      <w:r>
        <w:t xml:space="preserve"> </w:t>
      </w:r>
      <w:r>
        <w:t xml:space="preserve">[</w:t>
      </w:r>
      <w:hyperlink w:anchor="ref-kahneman1973">
        <w:r>
          <w:rPr>
            <w:rStyle w:val="Hyperlink"/>
          </w:rPr>
          <w:t xml:space="preserve">103</w:t>
        </w:r>
      </w:hyperlink>
      <w:r>
        <w:t xml:space="preserve">,</w:t>
      </w:r>
      <w:hyperlink w:anchor="ref-wickens2008">
        <w:r>
          <w:rPr>
            <w:rStyle w:val="Hyperlink"/>
          </w:rPr>
          <w:t xml:space="preserve">104</w:t>
        </w:r>
      </w:hyperlink>
      <w:r>
        <w:t xml:space="preserve">]</w:t>
      </w:r>
      <w:r>
        <w:t xml:space="preserve">. The fatigue factor reduces throughput multiplicatively</w:t>
      </w:r>
      <w:r>
        <w:t xml:space="preserve"> </w:t>
      </w:r>
      <w:r>
        <w:t xml:space="preserve">[</w:t>
      </w:r>
      <w:hyperlink w:anchor="ref-boksem2008">
        <w:r>
          <w:rPr>
            <w:rStyle w:val="Hyperlink"/>
          </w:rPr>
          <w:t xml:space="preserve">10</w:t>
        </w:r>
      </w:hyperlink>
      <w:r>
        <w:t xml:space="preserve">,</w:t>
      </w:r>
      <w:hyperlink w:anchor="ref-hockey2013">
        <w:r>
          <w:rPr>
            <w:rStyle w:val="Hyperlink"/>
          </w:rPr>
          <w:t xml:space="preserve">12</w:t>
        </w:r>
      </w:hyperlink>
      <w:r>
        <w:t xml:space="preserve">]</w:t>
      </w:r>
      <w:r>
        <w:t xml:space="preserve">. How the work rate drives task completion and deadline outcomes is formalised in Section </w:t>
      </w:r>
      <w:hyperlink w:anchor="sec:transitions">
        <w:r>
          <w:rPr>
            <w:rStyle w:val="Hyperlink"/>
          </w:rPr>
          <w:t xml:space="preserve">3.5</w:t>
        </w:r>
      </w:hyperlink>
      <w:r>
        <w:t xml:space="preserve">.</w:t>
      </w:r>
    </w:p>
    <w:bookmarkEnd w:id="35"/>
    <w:bookmarkStart w:id="36" w:name="modelling-choices"/>
    <w:p>
      <w:pPr>
        <w:pStyle w:val="Heading4"/>
      </w:pPr>
      <w:r>
        <w:t xml:space="preserve">Modelling choices</w:t>
      </w:r>
    </w:p>
    <w:p>
      <w:pPr>
        <w:pStyle w:val="FirstParagraph"/>
      </w:pPr>
      <w:r>
        <w:t xml:space="preserve">The model is deliberately parsimonious, but it is neither deterministic nor sinusoidal. Attention is perturbed by Gaussian process noise (</w:t>
      </w:r>
      <m:oMath>
        <m:sSub>
          <m:e>
            <m:r>
              <m:t>σ</m:t>
            </m:r>
          </m:e>
          <m:sub>
            <m:r>
              <m:t>p</m:t>
            </m:r>
          </m:sub>
        </m:sSub>
      </m:oMath>
      <w:r>
        <w:t xml:space="preserve"> </w:t>
      </w:r>
      <w:r>
        <w:t xml:space="preserve">in Eq. </w:t>
      </w:r>
      <w:hyperlink w:anchor="eq:H">
        <w:r>
          <w:rPr>
            <w:rStyle w:val="Hyperlink"/>
          </w:rPr>
          <w:t xml:space="preserve">[eq:H]</w:t>
        </w:r>
      </w:hyperlink>
      <w:r>
        <w:t xml:space="preserve">). The circadian term is the sum of two Gaussian components (a late-morning peak and a post-lunch trough, Eq. </w:t>
      </w:r>
      <w:hyperlink w:anchor="eq:attention">
        <w:r>
          <w:rPr>
            <w:rStyle w:val="Hyperlink"/>
          </w:rPr>
          <w:t xml:space="preserve">[eq:attention]</w:t>
        </w:r>
      </w:hyperlink>
      <w:r>
        <w:t xml:space="preserve">), as in the three-process model of alertness</w:t>
      </w:r>
      <w:r>
        <w:t xml:space="preserve"> </w:t>
      </w:r>
      <w:r>
        <w:t xml:space="preserve">[</w:t>
      </w:r>
      <w:hyperlink w:anchor="ref-akerstedt1997">
        <w:r>
          <w:rPr>
            <w:rStyle w:val="Hyperlink"/>
          </w:rPr>
          <w:t xml:space="preserve">14</w:t>
        </w:r>
      </w:hyperlink>
      <w:r>
        <w:t xml:space="preserve">]</w:t>
      </w:r>
      <w:r>
        <w:t xml:space="preserve">, rather than a sinusoid. Attention and fatigue are coupled through</w:t>
      </w:r>
      <w:r>
        <w:t xml:space="preserve"> </w:t>
      </w:r>
      <m:oMath>
        <m:r>
          <m:t>ϕ</m:t>
        </m:r>
      </m:oMath>
      <w:r>
        <w:t xml:space="preserve"> </w:t>
      </w:r>
      <w:r>
        <w:t xml:space="preserve">and jointly determine productivity through Eq. </w:t>
      </w:r>
      <w:hyperlink w:anchor="eq:rho">
        <w:r>
          <w:rPr>
            <w:rStyle w:val="Hyperlink"/>
          </w:rPr>
          <w:t xml:space="preserve">[eq:rho]</w:t>
        </w:r>
      </w:hyperlink>
      <w:r>
        <w:t xml:space="preserve">. Each functional form has a direct counterpart in the literature: exponential depletion and recovery in fatigue–recovery models</w:t>
      </w:r>
      <w:r>
        <w:t xml:space="preserve"> </w:t>
      </w:r>
      <w:r>
        <w:t xml:space="preserve">[</w:t>
      </w:r>
      <w:hyperlink w:anchor="ref-jaber2010">
        <w:r>
          <w:rPr>
            <w:rStyle w:val="Hyperlink"/>
          </w:rPr>
          <w:t xml:space="preserve">30</w:t>
        </w:r>
      </w:hyperlink>
      <w:r>
        <w:t xml:space="preserve">,</w:t>
      </w:r>
      <w:hyperlink w:anchor="ref-jaber2013">
        <w:r>
          <w:rPr>
            <w:rStyle w:val="Hyperlink"/>
          </w:rPr>
          <w:t xml:space="preserve">31</w:t>
        </w:r>
      </w:hyperlink>
      <w:r>
        <w:t xml:space="preserve">]</w:t>
      </w:r>
      <w:r>
        <w:t xml:space="preserve">, resource depletion in vigilance research</w:t>
      </w:r>
      <w:r>
        <w:t xml:space="preserve"> </w:t>
      </w:r>
      <w:r>
        <w:t xml:space="preserve">[</w:t>
      </w:r>
      <w:hyperlink w:anchor="ref-warm2008">
        <w:r>
          <w:rPr>
            <w:rStyle w:val="Hyperlink"/>
          </w:rPr>
          <w:t xml:space="preserve">7</w:t>
        </w:r>
      </w:hyperlink>
      <w:r>
        <w:t xml:space="preserve">,</w:t>
      </w:r>
      <w:hyperlink w:anchor="ref-thomson2015">
        <w:r>
          <w:rPr>
            <w:rStyle w:val="Hyperlink"/>
          </w:rPr>
          <w:t xml:space="preserve">8</w:t>
        </w:r>
      </w:hyperlink>
      <w:r>
        <w:t xml:space="preserve">]</w:t>
      </w:r>
      <w:r>
        <w:t xml:space="preserve"> </w:t>
      </w:r>
      <w:r>
        <w:t xml:space="preserve">and additive homeostatic and circadian components in biomathematical alertness models</w:t>
      </w:r>
      <w:r>
        <w:t xml:space="preserve"> </w:t>
      </w:r>
      <w:r>
        <w:t xml:space="preserve">[</w:t>
      </w:r>
      <w:hyperlink w:anchor="ref-akerstedt1997">
        <w:r>
          <w:rPr>
            <w:rStyle w:val="Hyperlink"/>
          </w:rPr>
          <w:t xml:space="preserve">14</w:t>
        </w:r>
      </w:hyperlink>
      <w:r>
        <w:t xml:space="preserve">,</w:t>
      </w:r>
      <w:hyperlink w:anchor="ref-hursh2004">
        <w:r>
          <w:rPr>
            <w:rStyle w:val="Hyperlink"/>
          </w:rPr>
          <w:t xml:space="preserve">112</w:t>
        </w:r>
      </w:hyperlink>
      <w:r>
        <w:t xml:space="preserve">]</w:t>
      </w:r>
      <w:r>
        <w:t xml:space="preserve">. Individual variability is represented in three ways. Initial states are random. The rate parameters are scaled for resilient and fatigue-prone profiles (Section </w:t>
      </w:r>
      <w:hyperlink w:anchor="sec:robust">
        <w:r>
          <w:rPr>
            <w:rStyle w:val="Hyperlink"/>
          </w:rPr>
          <w:t xml:space="preserve">6.8</w:t>
        </w:r>
      </w:hyperlink>
      <w:r>
        <w:t xml:space="preserve">). Every cognitive parameter is perturbed by</w:t>
      </w:r>
      <w:r>
        <w:t xml:space="preserve"> </w:t>
      </w:r>
      <m:oMath>
        <m:r>
          <m:rPr>
            <m:sty m:val="p"/>
          </m:rPr>
          <m:t>±</m:t>
        </m:r>
        <m:r>
          <m:t>30</m:t>
        </m:r>
        <m:r>
          <m:rPr>
            <m:sty m:val="p"/>
          </m:rPr>
          <m:t>%</m:t>
        </m:r>
      </m:oMath>
      <w:r>
        <w:t xml:space="preserve"> </w:t>
      </w:r>
      <w:r>
        <w:t xml:space="preserve">in a sensitivity analysis (Section </w:t>
      </w:r>
      <w:hyperlink w:anchor="sec:sensitivity">
        <w:r>
          <w:rPr>
            <w:rStyle w:val="Hyperlink"/>
          </w:rPr>
          <w:t xml:space="preserve">6.9</w:t>
        </w:r>
      </w:hyperlink>
      <w:r>
        <w:t xml:space="preserve">). The model is not calibrated to individual data, which we state as a limitation (Section </w:t>
      </w:r>
      <w:hyperlink w:anchor="sec:limitations">
        <w:r>
          <w:rPr>
            <w:rStyle w:val="Hyperlink"/>
          </w:rPr>
          <w:t xml:space="preserve">7.5</w:t>
        </w:r>
      </w:hyperlink>
      <w:r>
        <w:t xml:space="preserve">).</w:t>
      </w:r>
    </w:p>
    <w:bookmarkEnd w:id="36"/>
    <w:bookmarkStart w:id="40" w:name="Xf2e491cb1ff7b5d76457ab9e552d954d8b347f6"/>
    <w:p>
      <w:pPr>
        <w:pStyle w:val="Heading4"/>
      </w:pPr>
      <w:r>
        <w:t xml:space="preserve">Initial state and behavioural plausibility</w:t>
      </w:r>
    </w:p>
    <w:p>
      <w:pPr>
        <w:pStyle w:val="FirstParagraph"/>
      </w:pPr>
      <w:r>
        <w:t xml:space="preserve">Each day starts with</w:t>
      </w:r>
      <w:r>
        <w:t xml:space="preserve"> </w:t>
      </w:r>
      <m:oMath>
        <m:sSub>
          <m:e>
            <m:r>
              <m:t>H</m:t>
            </m:r>
          </m:e>
          <m:sub>
            <m:r>
              <m:t>0</m:t>
            </m:r>
          </m:sub>
        </m:sSub>
        <m:r>
          <m:rPr>
            <m:sty m:val="p"/>
          </m:rPr>
          <m:t>∼</m:t>
        </m:r>
        <m:r>
          <m:rPr>
            <m:sty m:val="p"/>
            <m:scr m:val="script"/>
          </m:rPr>
          <m:t>U</m:t>
        </m:r>
        <m:d>
          <m:dPr>
            <m:begChr m:val="["/>
            <m:endChr m:val="]"/>
            <m:sepChr m:val=""/>
            <m:grow/>
          </m:dPr>
          <m:e>
            <m:r>
              <m:t>0.8</m:t>
            </m:r>
            <m:r>
              <m:rPr>
                <m:sty m:val="p"/>
              </m:rPr>
              <m:t>,</m:t>
            </m:r>
            <m:r>
              <m:t>1.0</m:t>
            </m:r>
          </m:e>
        </m:d>
      </m:oMath>
      <w:r>
        <w:t xml:space="preserve"> </w:t>
      </w:r>
      <w:r>
        <w:t xml:space="preserve">and</w:t>
      </w:r>
      <w:r>
        <w:t xml:space="preserve"> </w:t>
      </w:r>
      <m:oMath>
        <m:sSub>
          <m:e>
            <m:r>
              <m:t>F</m:t>
            </m:r>
          </m:e>
          <m:sub>
            <m:r>
              <m:t>0</m:t>
            </m:r>
          </m:sub>
        </m:sSub>
        <m:r>
          <m:rPr>
            <m:sty m:val="p"/>
          </m:rPr>
          <m:t>∼</m:t>
        </m:r>
        <m:r>
          <m:rPr>
            <m:sty m:val="p"/>
            <m:scr m:val="script"/>
          </m:rPr>
          <m:t>U</m:t>
        </m:r>
        <m:d>
          <m:dPr>
            <m:begChr m:val="["/>
            <m:endChr m:val="]"/>
            <m:sepChr m:val=""/>
            <m:grow/>
          </m:dPr>
          <m:e>
            <m:r>
              <m:t>0</m:t>
            </m:r>
            <m:r>
              <m:rPr>
                <m:sty m:val="p"/>
              </m:rPr>
              <m:t>,</m:t>
            </m:r>
            <m:r>
              <m:t>0.15</m:t>
            </m:r>
          </m:e>
        </m:d>
      </m:oMath>
      <w:r>
        <w:t xml:space="preserve">. Parameters were chosen</w:t>
      </w:r>
      <w:r>
        <w:t xml:space="preserve"> </w:t>
      </w:r>
      <w:r>
        <w:rPr>
          <w:iCs/>
          <w:i/>
        </w:rPr>
        <w:t xml:space="preserve">a priori</w:t>
      </w:r>
      <w:r>
        <w:t xml:space="preserve"> </w:t>
      </w:r>
      <w:r>
        <w:t xml:space="preserve">to reproduce qualitative patterns reported in the time-on-task and fatigue literature rather than fitted to a particular dataset. Under continuous work without breaks, attention falls from</w:t>
      </w:r>
      <w:r>
        <w:t xml:space="preserve"> </w:t>
      </w:r>
      <m:oMath>
        <m:r>
          <m:rPr>
            <m:sty m:val="p"/>
          </m:rPr>
          <m:t>≈</m:t>
        </m:r>
        <m:r>
          <m:t>​</m:t>
        </m:r>
        <m:r>
          <m:t>1.0</m:t>
        </m:r>
      </m:oMath>
      <w:r>
        <w:t xml:space="preserve"> </w:t>
      </w:r>
      <w:r>
        <w:t xml:space="preserve">to</w:t>
      </w:r>
      <w:r>
        <w:t xml:space="preserve"> </w:t>
      </w:r>
      <m:oMath>
        <m:r>
          <m:rPr>
            <m:sty m:val="p"/>
          </m:rPr>
          <m:t>≈</m:t>
        </m:r>
        <m:r>
          <m:t>​</m:t>
        </m:r>
        <m:r>
          <m:t>0.3</m:t>
        </m:r>
      </m:oMath>
      <w:r>
        <w:t xml:space="preserve"> </w:t>
      </w:r>
      <w:r>
        <w:t xml:space="preserve">by the end of the day, with a visible early-afternoon trough, and fatigue rises to</w:t>
      </w:r>
      <w:r>
        <w:t xml:space="preserve"> </w:t>
      </w:r>
      <m:oMath>
        <m:r>
          <m:rPr>
            <m:sty m:val="p"/>
          </m:rPr>
          <m:t>≈</m:t>
        </m:r>
        <m:r>
          <m:t>​</m:t>
        </m:r>
        <m:r>
          <m:t>0.85</m:t>
        </m:r>
      </m:oMath>
      <w:r>
        <w:t xml:space="preserve">. One 10-minute break recovers 30% of the attentional deficit and 20% of accumulated fatigue (Fig. </w:t>
      </w:r>
      <w:hyperlink w:anchor="fig:dynamics">
        <w:r>
          <w:rPr>
            <w:rStyle w:val="Hyperlink"/>
          </w:rPr>
          <w:t xml:space="preserve">1</w:t>
        </w:r>
      </w:hyperlink>
      <w:r>
        <w:t xml:space="preserve">b,c). Because no single parameterisation can represent all workers, Section </w:t>
      </w:r>
      <w:hyperlink w:anchor="sec:robust">
        <w:r>
          <w:rPr>
            <w:rStyle w:val="Hyperlink"/>
          </w:rPr>
          <w:t xml:space="preserve">6.8</w:t>
        </w:r>
      </w:hyperlink>
      <w:r>
        <w:t xml:space="preserve"> </w:t>
      </w:r>
      <w:r>
        <w:t xml:space="preserve">evaluates the policies zero-shot on resilient and fatigue-prone profiles in which all four rate parameters are scaled by</w:t>
      </w:r>
      <w:r>
        <w:t xml:space="preserve"> </w:t>
      </w:r>
      <m:oMath>
        <m:r>
          <m:rPr>
            <m:sty m:val="p"/>
          </m:rPr>
          <m:t>±</m:t>
        </m:r>
        <m:r>
          <m:t>30</m:t>
        </m:r>
        <m:r>
          <m:rPr>
            <m:sty m:val="p"/>
          </m:rPr>
          <m:t>%</m:t>
        </m:r>
      </m:oMath>
      <w:r>
        <w:t xml:space="preserve">.</w:t>
      </w:r>
    </w:p>
    <w:p>
      <w:pPr>
        <w:pStyle w:val="CaptionedFigure"/>
      </w:pPr>
      <w:r>
        <w:drawing>
          <wp:inline>
            <wp:extent cx="5334000" cy="1521825"/>
            <wp:effectExtent b="0" l="0" r="0" t="0"/>
            <wp:docPr descr="" title="" id="38" name="Picture"/>
            <a:graphic>
              <a:graphicData uri="http://schemas.openxmlformats.org/drawingml/2006/picture">
                <pic:pic>
                  <pic:nvPicPr>
                    <pic:cNvPr descr="figures/fig_dynamics.png" id="39" name="Picture"/>
                    <pic:cNvPicPr>
                      <a:picLocks noChangeArrowheads="1" noChangeAspect="1"/>
                    </pic:cNvPicPr>
                  </pic:nvPicPr>
                  <pic:blipFill>
                    <a:blip r:embed="rId37"/>
                    <a:stretch>
                      <a:fillRect/>
                    </a:stretch>
                  </pic:blipFill>
                  <pic:spPr bwMode="auto">
                    <a:xfrm>
                      <a:off x="0" y="0"/>
                      <a:ext cx="5334000" cy="1521825"/>
                    </a:xfrm>
                    <a:prstGeom prst="rect">
                      <a:avLst/>
                    </a:prstGeom>
                    <a:noFill/>
                    <a:ln w="9525">
                      <a:noFill/>
                      <a:headEnd/>
                      <a:tailEnd/>
                    </a:ln>
                  </pic:spPr>
                </pic:pic>
              </a:graphicData>
            </a:graphic>
          </wp:inline>
        </w:drawing>
      </w:r>
    </w:p>
    <w:p>
      <w:pPr>
        <w:pStyle w:val="ImageCaption"/>
      </w:pPr>
      <w:r>
        <w:t xml:space="preserve">Simulator dynamics. (a) Circadian modulation</w:t>
      </w:r>
      <w:r>
        <w:t xml:space="preserve"> </w:t>
      </w:r>
      <m:oMath>
        <m:r>
          <m:t>c</m:t>
        </m:r>
        <m:d>
          <m:dPr>
            <m:begChr m:val="("/>
            <m:endChr m:val=")"/>
            <m:sepChr m:val=""/>
            <m:grow/>
          </m:dPr>
          <m:e>
            <m:r>
              <m:t>h</m:t>
            </m:r>
          </m:e>
        </m:d>
      </m:oMath>
      <w:r>
        <w:t xml:space="preserve"> </w:t>
      </w:r>
      <w:r>
        <w:t xml:space="preserve">with a late-morning peak and post-lunch dip. (b) Effective attention and fatigue on one held-out test day under EDF without breaks. (c) The same day under EDF with a break after every four work slots (shaded bands mark breaks). Breaks keep attention high and fatigue low at the cost of working time.</w:t>
      </w:r>
    </w:p>
    <w:bookmarkEnd w:id="40"/>
    <w:bookmarkEnd w:id="41"/>
    <w:bookmarkStart w:id="42" w:name="Xf6977d670964cf3213eed77d96c9a44265bf414"/>
    <w:p>
      <w:pPr>
        <w:pStyle w:val="Heading2"/>
      </w:pPr>
      <w:r>
        <w:t xml:space="preserve">Observation model and partial observability</w:t>
      </w:r>
    </w:p>
    <w:p>
      <w:pPr>
        <w:pStyle w:val="FirstParagraph"/>
      </w:pPr>
      <w:r>
        <w:t xml:space="preserve">The scheduler cannot observe</w:t>
      </w:r>
      <w:r>
        <w:t xml:space="preserve"> </w:t>
      </w:r>
      <m:oMath>
        <m:sSub>
          <m:e>
            <m:r>
              <m:t>H</m:t>
            </m:r>
          </m:e>
          <m:sub>
            <m:r>
              <m:t>t</m:t>
            </m:r>
          </m:sub>
        </m:sSub>
      </m:oMath>
      <w:r>
        <w:t xml:space="preserve">,</w:t>
      </w:r>
      <w:r>
        <w:t xml:space="preserve"> </w:t>
      </w:r>
      <m:oMath>
        <m:sSub>
          <m:e>
            <m:r>
              <m:t>A</m:t>
            </m:r>
          </m:e>
          <m:sub>
            <m:r>
              <m:t>t</m:t>
            </m:r>
          </m:sub>
        </m:sSub>
      </m:oMath>
      <w:r>
        <w:t xml:space="preserve"> </w:t>
      </w:r>
      <w:r>
        <w:t xml:space="preserve">or</w:t>
      </w:r>
      <w:r>
        <w:t xml:space="preserve"> </w:t>
      </w:r>
      <m:oMath>
        <m:sSub>
          <m:e>
            <m:r>
              <m:t>F</m:t>
            </m:r>
          </m:e>
          <m:sub>
            <m:r>
              <m:t>t</m:t>
            </m:r>
          </m:sub>
        </m:sSub>
      </m:oMath>
      <w:r>
        <w:t xml:space="preserve">. It receives noisy estimates</w:t>
      </w:r>
    </w:p>
    <w:p>
      <w:pPr>
        <w:pStyle w:val="BodyText"/>
      </w:pPr>
      <m:oMathPara>
        <m:oMathParaPr>
          <m:jc m:val="center"/>
        </m:oMathParaPr>
        <m:oMath>
          <m:sSub>
            <m:e>
              <m:acc>
                <m:accPr>
                  <m:chr m:val="̃"/>
                </m:accPr>
                <m:e>
                  <m:r>
                    <m:t>A</m:t>
                  </m:r>
                </m:e>
              </m:acc>
            </m:e>
            <m:sub>
              <m:r>
                <m:t>t</m:t>
              </m:r>
            </m:sub>
          </m:sSub>
          <m:r>
            <m:rPr>
              <m:sty m:val="p"/>
            </m:rPr>
            <m:t>=</m:t>
          </m:r>
          <m:r>
            <m:rPr>
              <m:sty m:val="p"/>
            </m:rPr>
            <m:t>c</m:t>
          </m:r>
          <m:r>
            <m:rPr>
              <m:sty m:val="p"/>
            </m:rPr>
            <m:t>l</m:t>
          </m:r>
          <m:r>
            <m:rPr>
              <m:sty m:val="p"/>
            </m:rPr>
            <m:t>i</m:t>
          </m:r>
          <m:r>
            <m:rPr>
              <m:sty m:val="p"/>
            </m:rPr>
            <m:t>p</m:t>
          </m:r>
          <m:d>
            <m:dPr>
              <m:begChr m:val="("/>
              <m:endChr m:val=")"/>
              <m:sepChr m:val=""/>
              <m:grow/>
            </m:dPr>
            <m:e>
              <m:sSub>
                <m:e>
                  <m:r>
                    <m:t>A</m:t>
                  </m:r>
                </m:e>
                <m:sub>
                  <m:r>
                    <m:t>t</m:t>
                  </m:r>
                </m:sub>
              </m:sSub>
              <m:r>
                <m:rPr>
                  <m:sty m:val="p"/>
                </m:rPr>
                <m:t>+</m:t>
              </m:r>
              <m:sSub>
                <m:e>
                  <m:r>
                    <m:t>σ</m:t>
                  </m:r>
                </m:e>
                <m:sub>
                  <m:r>
                    <m:t>o</m:t>
                  </m:r>
                </m:sub>
              </m:sSub>
              <m:sSubSup>
                <m:e>
                  <m:r>
                    <m:t>ϵ</m:t>
                  </m:r>
                </m:e>
                <m:sub>
                  <m:r>
                    <m:t>t</m:t>
                  </m:r>
                </m:sub>
                <m:sup>
                  <m:r>
                    <m:t>A</m:t>
                  </m:r>
                </m:sup>
              </m:sSubSup>
              <m:r>
                <m:rPr>
                  <m:sty m:val="p"/>
                </m:rPr>
                <m:t>,</m:t>
              </m:r>
              <m:r>
                <m:t>0</m:t>
              </m:r>
              <m:r>
                <m:rPr>
                  <m:sty m:val="p"/>
                </m:rPr>
                <m:t>,</m:t>
              </m:r>
              <m:r>
                <m:t>1</m:t>
              </m:r>
            </m:e>
          </m:d>
          <m:r>
            <m:rPr>
              <m:sty m:val="p"/>
            </m:rPr>
            <m:t>,</m:t>
          </m:r>
          <m:r>
            <m:t>  </m:t>
          </m:r>
          <m:sSub>
            <m:e>
              <m:acc>
                <m:accPr>
                  <m:chr m:val="̃"/>
                </m:accPr>
                <m:e>
                  <m:r>
                    <m:t>F</m:t>
                  </m:r>
                </m:e>
              </m:acc>
            </m:e>
            <m:sub>
              <m:r>
                <m:t>t</m:t>
              </m:r>
            </m:sub>
          </m:sSub>
          <m:r>
            <m:rPr>
              <m:sty m:val="p"/>
            </m:rPr>
            <m:t>=</m:t>
          </m:r>
          <m:r>
            <m:rPr>
              <m:sty m:val="p"/>
            </m:rPr>
            <m:t>c</m:t>
          </m:r>
          <m:r>
            <m:rPr>
              <m:sty m:val="p"/>
            </m:rPr>
            <m:t>l</m:t>
          </m:r>
          <m:r>
            <m:rPr>
              <m:sty m:val="p"/>
            </m:rPr>
            <m:t>i</m:t>
          </m:r>
          <m:r>
            <m:rPr>
              <m:sty m:val="p"/>
            </m:rPr>
            <m:t>p</m:t>
          </m:r>
          <m:d>
            <m:dPr>
              <m:begChr m:val="("/>
              <m:endChr m:val=")"/>
              <m:sepChr m:val=""/>
              <m:grow/>
            </m:dPr>
            <m:e>
              <m:sSub>
                <m:e>
                  <m:r>
                    <m:t>F</m:t>
                  </m:r>
                </m:e>
                <m:sub>
                  <m:r>
                    <m:t>t</m:t>
                  </m:r>
                </m:sub>
              </m:sSub>
              <m:r>
                <m:rPr>
                  <m:sty m:val="p"/>
                </m:rPr>
                <m:t>+</m:t>
              </m:r>
              <m:sSub>
                <m:e>
                  <m:r>
                    <m:t>σ</m:t>
                  </m:r>
                </m:e>
                <m:sub>
                  <m:r>
                    <m:t>o</m:t>
                  </m:r>
                </m:sub>
              </m:sSub>
              <m:sSubSup>
                <m:e>
                  <m:r>
                    <m:t>ϵ</m:t>
                  </m:r>
                </m:e>
                <m:sub>
                  <m:r>
                    <m:t>t</m:t>
                  </m:r>
                </m:sub>
                <m:sup>
                  <m:r>
                    <m:t>F</m:t>
                  </m:r>
                </m:sup>
              </m:sSubSup>
              <m:r>
                <m:rPr>
                  <m:sty m:val="p"/>
                </m:rPr>
                <m:t>,</m:t>
              </m:r>
              <m:r>
                <m:t>0</m:t>
              </m:r>
              <m:r>
                <m:rPr>
                  <m:sty m:val="p"/>
                </m:rPr>
                <m:t>,</m:t>
              </m:r>
              <m:r>
                <m:t>1</m:t>
              </m:r>
            </m:e>
          </m:d>
          <m:r>
            <m:rPr>
              <m:sty m:val="p"/>
            </m:rPr>
            <m:t>,</m:t>
          </m:r>
          <m:r>
            <m:t>  </m:t>
          </m:r>
          <m:sSubSup>
            <m:e>
              <m:r>
                <m:t>ϵ</m:t>
              </m:r>
            </m:e>
            <m:sub>
              <m:r>
                <m:t>t</m:t>
              </m:r>
            </m:sub>
            <m:sup>
              <m:r>
                <m:t>A</m:t>
              </m:r>
            </m:sup>
          </m:sSubSup>
          <m:r>
            <m:rPr>
              <m:sty m:val="p"/>
            </m:rPr>
            <m:t>,</m:t>
          </m:r>
          <m:sSubSup>
            <m:e>
              <m:r>
                <m:t>ϵ</m:t>
              </m:r>
            </m:e>
            <m:sub>
              <m:r>
                <m:t>t</m:t>
              </m:r>
            </m:sub>
            <m:sup>
              <m:r>
                <m:t>F</m:t>
              </m:r>
            </m:sup>
          </m:sSubSup>
          <m:r>
            <m:rPr>
              <m:sty m:val="p"/>
            </m:rPr>
            <m:t>∼</m:t>
          </m:r>
          <m:r>
            <m:rPr>
              <m:sty m:val="p"/>
              <m:scr m:val="script"/>
            </m:rPr>
            <m:t>N</m:t>
          </m:r>
          <m:d>
            <m:dPr>
              <m:begChr m:val="("/>
              <m:endChr m:val=")"/>
              <m:sepChr m:val=""/>
              <m:grow/>
            </m:dPr>
            <m:e>
              <m:r>
                <m:t>0</m:t>
              </m:r>
              <m:r>
                <m:rPr>
                  <m:sty m:val="p"/>
                </m:rPr>
                <m:t>,</m:t>
              </m:r>
              <m:r>
                <m:t>1</m:t>
              </m:r>
            </m:e>
          </m:d>
          <m:r>
            <m:rPr>
              <m:sty m:val="p"/>
            </m:rPr>
            <m:t>,</m:t>
          </m:r>
        </m:oMath>
      </m:oMathPara>
    </w:p>
    <w:p>
      <w:pPr>
        <w:pStyle w:val="FirstParagraph"/>
      </w:pPr>
      <w:r>
        <w:t xml:space="preserve">with</w:t>
      </w:r>
      <w:r>
        <w:t xml:space="preserve"> </w:t>
      </w:r>
      <m:oMath>
        <m:sSub>
          <m:e>
            <m:r>
              <m:t>σ</m:t>
            </m:r>
          </m:e>
          <m:sub>
            <m:r>
              <m:t>o</m:t>
            </m:r>
          </m:sub>
        </m:sSub>
        <m:r>
          <m:rPr>
            <m:sty m:val="p"/>
          </m:rPr>
          <m:t>=</m:t>
        </m:r>
        <m:r>
          <m:t>0.10</m:t>
        </m:r>
      </m:oMath>
      <w:r>
        <w:t xml:space="preserve"> </w:t>
      </w:r>
      <w:r>
        <w:t xml:space="preserve">in the nominal setting. These estimates stand in for wearable, ocular, behavioural or self-report estimators, whose errors are substantial in practice</w:t>
      </w:r>
      <w:r>
        <w:t xml:space="preserve"> </w:t>
      </w:r>
      <w:r>
        <w:t xml:space="preserve">[</w:t>
      </w:r>
      <w:hyperlink w:anchor="ref-charles2019">
        <w:r>
          <w:rPr>
            <w:rStyle w:val="Hyperlink"/>
          </w:rPr>
          <w:t xml:space="preserve">52</w:t>
        </w:r>
      </w:hyperlink>
      <w:r>
        <w:t xml:space="preserve">–</w:t>
      </w:r>
      <w:hyperlink w:anchor="ref-hogervorst2014">
        <w:r>
          <w:rPr>
            <w:rStyle w:val="Hyperlink"/>
          </w:rPr>
          <w:t xml:space="preserve">54</w:t>
        </w:r>
      </w:hyperlink>
      <w:r>
        <w:t xml:space="preserve">]</w:t>
      </w:r>
      <w:r>
        <w:t xml:space="preserve">. The full observation is the 13-dimensional vector</w:t>
      </w:r>
    </w:p>
    <w:p>
      <w:pPr>
        <w:pStyle w:val="BodyText"/>
      </w:pPr>
      <m:oMathPara>
        <m:oMathParaPr>
          <m:jc m:val="center"/>
        </m:oMathParaPr>
        <m:oMath>
          <m:sSub>
            <m:e>
              <m:r>
                <m:t>o</m:t>
              </m:r>
            </m:e>
            <m:sub>
              <m:r>
                <m:t>t</m:t>
              </m:r>
            </m:sub>
          </m:sSub>
          <m:r>
            <m:rPr>
              <m:sty m:val="p"/>
            </m:rPr>
            <m:t>=</m:t>
          </m:r>
          <m:d>
            <m:dPr>
              <m:begChr m:val="["/>
              <m:endChr m:val="]"/>
              <m:sepChr m:val=""/>
              <m:grow/>
            </m:dPr>
            <m:e>
              <m:f>
                <m:fPr>
                  <m:type m:val="lin"/>
                </m:fPr>
                <m:num>
                  <m:r>
                    <m:t>t</m:t>
                  </m:r>
                </m:num>
                <m:den>
                  <m:r>
                    <m:t>T</m:t>
                  </m:r>
                </m:den>
              </m:f>
              <m:r>
                <m:rPr>
                  <m:sty m:val="p"/>
                </m:rPr>
                <m:t>,</m:t>
              </m:r>
              <m:r>
                <m:t> </m:t>
              </m:r>
              <m:sSub>
                <m:e>
                  <m:acc>
                    <m:accPr>
                      <m:chr m:val="̃"/>
                    </m:accPr>
                    <m:e>
                      <m:r>
                        <m:t>A</m:t>
                      </m:r>
                    </m:e>
                  </m:acc>
                </m:e>
                <m:sub>
                  <m:r>
                    <m:t>t</m:t>
                  </m:r>
                </m:sub>
              </m:sSub>
              <m:r>
                <m:rPr>
                  <m:sty m:val="p"/>
                </m:rPr>
                <m:t>,</m:t>
              </m:r>
              <m:r>
                <m:t> </m:t>
              </m:r>
              <m:sSub>
                <m:e>
                  <m:acc>
                    <m:accPr>
                      <m:chr m:val="̃"/>
                    </m:accPr>
                    <m:e>
                      <m:r>
                        <m:t>F</m:t>
                      </m:r>
                    </m:e>
                  </m:acc>
                </m:e>
                <m:sub>
                  <m:r>
                    <m:t>t</m:t>
                  </m:r>
                </m:sub>
              </m:sSub>
              <m:r>
                <m:rPr>
                  <m:sty m:val="p"/>
                </m:rPr>
                <m:t>,</m:t>
              </m:r>
              <m:r>
                <m:t> </m:t>
              </m:r>
              <m:limLow>
                <m:e>
                  <m:limLow>
                    <m:e>
                      <m:f>
                        <m:fPr>
                          <m:type m:val="lin"/>
                        </m:fPr>
                        <m:num>
                          <m:sSubSup>
                            <m:e>
                              <m:r>
                                <m:t>n</m:t>
                              </m:r>
                            </m:e>
                            <m:sub>
                              <m:r>
                                <m:t>t</m:t>
                              </m:r>
                            </m:sub>
                            <m:sup>
                              <m:r>
                                <m:t>e</m:t>
                              </m:r>
                            </m:sup>
                          </m:sSubSup>
                        </m:num>
                        <m:den>
                          <m:r>
                            <m:t>N</m:t>
                          </m:r>
                        </m:den>
                      </m:f>
                      <m:r>
                        <m:rPr>
                          <m:sty m:val="p"/>
                        </m:rPr>
                        <m:t>,</m:t>
                      </m:r>
                      <m:r>
                        <m:t> </m:t>
                      </m:r>
                      <m:f>
                        <m:fPr>
                          <m:type m:val="lin"/>
                        </m:fPr>
                        <m:num>
                          <m:sSubSup>
                            <m:e>
                              <m:r>
                                <m:t>W</m:t>
                              </m:r>
                            </m:e>
                            <m:sub>
                              <m:r>
                                <m:t>t</m:t>
                              </m:r>
                            </m:sub>
                            <m:sup>
                              <m:r>
                                <m:t>e</m:t>
                              </m:r>
                            </m:sup>
                          </m:sSubSup>
                        </m:num>
                        <m:den>
                          <m:r>
                            <m:t>20</m:t>
                          </m:r>
                        </m:den>
                      </m:f>
                      <m:r>
                        <m:rPr>
                          <m:sty m:val="p"/>
                        </m:rPr>
                        <m:t>,</m:t>
                      </m:r>
                      <m:r>
                        <m:t> </m:t>
                      </m:r>
                      <m:sSubSup>
                        <m:e>
                          <m:r>
                            <m:t>σ</m:t>
                          </m:r>
                        </m:e>
                        <m:sub>
                          <m:r>
                            <m:t>t</m:t>
                          </m:r>
                        </m:sub>
                        <m:sup>
                          <m:r>
                            <m:t>e</m:t>
                          </m:r>
                        </m:sup>
                      </m:sSubSup>
                      <m:r>
                        <m:rPr>
                          <m:sty m:val="p"/>
                        </m:rPr>
                        <m:t>,</m:t>
                      </m:r>
                      <m:r>
                        <m:t> </m:t>
                      </m:r>
                      <m:f>
                        <m:fPr>
                          <m:type m:val="lin"/>
                        </m:fPr>
                        <m:num>
                          <m:sSubSup>
                            <m:e>
                              <m:r>
                                <m:t>m</m:t>
                              </m:r>
                            </m:e>
                            <m:sub>
                              <m:r>
                                <m:t>t</m:t>
                              </m:r>
                            </m:sub>
                            <m:sup>
                              <m:r>
                                <m:t>e</m:t>
                              </m:r>
                            </m:sup>
                          </m:sSubSup>
                        </m:num>
                        <m:den>
                          <m:r>
                            <m:t>N</m:t>
                          </m:r>
                        </m:den>
                      </m:f>
                      <m:r>
                        <m:rPr>
                          <m:sty m:val="p"/>
                        </m:rPr>
                        <m:t>,</m:t>
                      </m:r>
                      <m:r>
                        <m:t> </m:t>
                      </m:r>
                      <m:f>
                        <m:fPr>
                          <m:type m:val="lin"/>
                        </m:fPr>
                        <m:num>
                          <m:sSubSup>
                            <m:e>
                              <m:r>
                                <m:t>ω</m:t>
                              </m:r>
                            </m:e>
                            <m:sub>
                              <m:r>
                                <m:t>t</m:t>
                              </m:r>
                            </m:sub>
                            <m:sup>
                              <m:r>
                                <m:t>e</m:t>
                              </m:r>
                            </m:sup>
                          </m:sSubSup>
                        </m:num>
                        <m:den>
                          <m:r>
                            <m:t>4</m:t>
                          </m:r>
                        </m:den>
                      </m:f>
                    </m:e>
                    <m:lim>
                      <m:r>
                        <m:rPr>
                          <m:sty m:val="p"/>
                        </m:rPr>
                        <m:t>⏟</m:t>
                      </m:r>
                    </m:lim>
                  </m:limLow>
                </m:e>
                <m:lim>
                  <m:r>
                    <m:rPr>
                      <m:nor/>
                      <m:sty m:val="p"/>
                    </m:rPr>
                    <m:t>easy class</m:t>
                  </m:r>
                </m:lim>
              </m:limLow>
              <m:r>
                <m:rPr>
                  <m:sty m:val="p"/>
                </m:rPr>
                <m:t>,</m:t>
              </m:r>
              <m:r>
                <m:t> </m:t>
              </m:r>
              <m:limLow>
                <m:e>
                  <m:limLow>
                    <m:e>
                      <m:f>
                        <m:fPr>
                          <m:type m:val="lin"/>
                        </m:fPr>
                        <m:num>
                          <m:sSubSup>
                            <m:e>
                              <m:r>
                                <m:t>n</m:t>
                              </m:r>
                            </m:e>
                            <m:sub>
                              <m:r>
                                <m:t>t</m:t>
                              </m:r>
                            </m:sub>
                            <m:sup>
                              <m:r>
                                <m:t>h</m:t>
                              </m:r>
                            </m:sup>
                          </m:sSubSup>
                        </m:num>
                        <m:den>
                          <m:r>
                            <m:t>N</m:t>
                          </m:r>
                        </m:den>
                      </m:f>
                      <m:r>
                        <m:rPr>
                          <m:sty m:val="p"/>
                        </m:rPr>
                        <m:t>,</m:t>
                      </m:r>
                      <m:r>
                        <m:t> </m:t>
                      </m:r>
                      <m:f>
                        <m:fPr>
                          <m:type m:val="lin"/>
                        </m:fPr>
                        <m:num>
                          <m:sSubSup>
                            <m:e>
                              <m:r>
                                <m:t>W</m:t>
                              </m:r>
                            </m:e>
                            <m:sub>
                              <m:r>
                                <m:t>t</m:t>
                              </m:r>
                            </m:sub>
                            <m:sup>
                              <m:r>
                                <m:t>h</m:t>
                              </m:r>
                            </m:sup>
                          </m:sSubSup>
                        </m:num>
                        <m:den>
                          <m:r>
                            <m:t>20</m:t>
                          </m:r>
                        </m:den>
                      </m:f>
                      <m:r>
                        <m:rPr>
                          <m:sty m:val="p"/>
                        </m:rPr>
                        <m:t>,</m:t>
                      </m:r>
                      <m:r>
                        <m:t> </m:t>
                      </m:r>
                      <m:sSubSup>
                        <m:e>
                          <m:r>
                            <m:t>σ</m:t>
                          </m:r>
                        </m:e>
                        <m:sub>
                          <m:r>
                            <m:t>t</m:t>
                          </m:r>
                        </m:sub>
                        <m:sup>
                          <m:r>
                            <m:t>h</m:t>
                          </m:r>
                        </m:sup>
                      </m:sSubSup>
                      <m:r>
                        <m:rPr>
                          <m:sty m:val="p"/>
                        </m:rPr>
                        <m:t>,</m:t>
                      </m:r>
                      <m:r>
                        <m:t> </m:t>
                      </m:r>
                      <m:f>
                        <m:fPr>
                          <m:type m:val="lin"/>
                        </m:fPr>
                        <m:num>
                          <m:sSubSup>
                            <m:e>
                              <m:r>
                                <m:t>m</m:t>
                              </m:r>
                            </m:e>
                            <m:sub>
                              <m:r>
                                <m:t>t</m:t>
                              </m:r>
                            </m:sub>
                            <m:sup>
                              <m:r>
                                <m:t>h</m:t>
                              </m:r>
                            </m:sup>
                          </m:sSubSup>
                        </m:num>
                        <m:den>
                          <m:r>
                            <m:t>N</m:t>
                          </m:r>
                        </m:den>
                      </m:f>
                      <m:r>
                        <m:rPr>
                          <m:sty m:val="p"/>
                        </m:rPr>
                        <m:t>,</m:t>
                      </m:r>
                      <m:r>
                        <m:t> </m:t>
                      </m:r>
                      <m:f>
                        <m:fPr>
                          <m:type m:val="lin"/>
                        </m:fPr>
                        <m:num>
                          <m:sSubSup>
                            <m:e>
                              <m:r>
                                <m:t>ω</m:t>
                              </m:r>
                            </m:e>
                            <m:sub>
                              <m:r>
                                <m:t>t</m:t>
                              </m:r>
                            </m:sub>
                            <m:sup>
                              <m:r>
                                <m:t>h</m:t>
                              </m:r>
                            </m:sup>
                          </m:sSubSup>
                        </m:num>
                        <m:den>
                          <m:r>
                            <m:t>4</m:t>
                          </m:r>
                        </m:den>
                      </m:f>
                    </m:e>
                    <m:lim>
                      <m:r>
                        <m:rPr>
                          <m:sty m:val="p"/>
                        </m:rPr>
                        <m:t>⏟</m:t>
                      </m:r>
                    </m:lim>
                  </m:limLow>
                </m:e>
                <m:lim>
                  <m:r>
                    <m:rPr>
                      <m:nor/>
                      <m:sty m:val="p"/>
                    </m:rPr>
                    <m:t>hard class</m:t>
                  </m:r>
                </m:lim>
              </m:limLow>
            </m:e>
          </m:d>
          <m:r>
            <m:rPr>
              <m:sty m:val="p"/>
            </m:rPr>
            <m:t>,</m:t>
          </m:r>
        </m:oMath>
      </m:oMathPara>
    </w:p>
    <w:p>
      <w:pPr>
        <w:pStyle w:val="FirstParagraph"/>
      </w:pPr>
      <w:r>
        <w:t xml:space="preserve">where, for each class,</w:t>
      </w:r>
      <w:r>
        <w:t xml:space="preserve"> </w:t>
      </w:r>
      <m:oMath>
        <m:sSub>
          <m:e>
            <m:r>
              <m:t>n</m:t>
            </m:r>
          </m:e>
          <m:sub>
            <m:r>
              <m:t>t</m:t>
            </m:r>
          </m:sub>
        </m:sSub>
      </m:oMath>
      <w:r>
        <w:t xml:space="preserve"> </w:t>
      </w:r>
      <w:r>
        <w:t xml:space="preserve">is the number of available unfinished tasks,</w:t>
      </w:r>
      <w:r>
        <w:t xml:space="preserve"> </w:t>
      </w:r>
      <m:oMath>
        <m:sSub>
          <m:e>
            <m:r>
              <m:t>W</m:t>
            </m:r>
          </m:e>
          <m:sub>
            <m:r>
              <m:t>t</m:t>
            </m:r>
          </m:sub>
        </m:sSub>
      </m:oMath>
      <w:r>
        <w:t xml:space="preserve"> </w:t>
      </w:r>
      <w:r>
        <w:t xml:space="preserve">their remaining work,</w:t>
      </w:r>
      <w:r>
        <w:t xml:space="preserve"> </w:t>
      </w:r>
      <m:oMath>
        <m:sSub>
          <m:e>
            <m:r>
              <m:t>σ</m:t>
            </m:r>
          </m:e>
          <m:sub>
            <m:r>
              <m:t>t</m:t>
            </m:r>
          </m:sub>
        </m:sSub>
        <m:r>
          <m:rPr>
            <m:sty m:val="p"/>
          </m:rPr>
          <m:t>=</m:t>
        </m:r>
        <m:r>
          <m:rPr>
            <m:sty m:val="p"/>
          </m:rPr>
          <m:t>c</m:t>
        </m:r>
        <m:r>
          <m:rPr>
            <m:sty m:val="p"/>
          </m:rPr>
          <m:t>l</m:t>
        </m:r>
        <m:r>
          <m:rPr>
            <m:sty m:val="p"/>
          </m:rPr>
          <m:t>i</m:t>
        </m:r>
        <m:r>
          <m:rPr>
            <m:sty m:val="p"/>
          </m:rPr>
          <m:t>p</m:t>
        </m:r>
        <m:d>
          <m:dPr>
            <m:begChr m:val="("/>
            <m:endChr m:val=")"/>
            <m:sepChr m:val=""/>
            <m:grow/>
          </m:dPr>
          <m:e>
            <m:d>
              <m:dPr>
                <m:begChr m:val="("/>
                <m:endChr m:val=")"/>
                <m:sepChr m:val=""/>
                <m:grow/>
              </m:dPr>
              <m:e>
                <m:sSub>
                  <m:e>
                    <m:r>
                      <m:rPr>
                        <m:sty m:val="p"/>
                      </m:rPr>
                      <m:t>min</m:t>
                    </m:r>
                  </m:e>
                  <m:sub>
                    <m:r>
                      <m:t>i</m:t>
                    </m:r>
                  </m:sub>
                </m:sSub>
                <m:sSub>
                  <m:e>
                    <m:r>
                      <m:t>D</m:t>
                    </m:r>
                  </m:e>
                  <m:sub>
                    <m:r>
                      <m:t>i</m:t>
                    </m:r>
                  </m:sub>
                </m:sSub>
                <m:r>
                  <m:rPr>
                    <m:sty m:val="p"/>
                  </m:rPr>
                  <m:t>−</m:t>
                </m:r>
                <m:r>
                  <m:t>t</m:t>
                </m:r>
              </m:e>
            </m:d>
            <m:r>
              <m:rPr>
                <m:sty m:val="p"/>
              </m:rPr>
              <m:t>/</m:t>
            </m:r>
            <m:r>
              <m:t>T</m:t>
            </m:r>
            <m:r>
              <m:rPr>
                <m:sty m:val="p"/>
              </m:rPr>
              <m:t>,</m:t>
            </m:r>
            <m:r>
              <m:rPr>
                <m:sty m:val="p"/>
              </m:rPr>
              <m:t>−</m:t>
            </m:r>
            <m:r>
              <m:t>1</m:t>
            </m:r>
            <m:r>
              <m:rPr>
                <m:sty m:val="p"/>
              </m:rPr>
              <m:t>,</m:t>
            </m:r>
            <m:r>
              <m:t>1</m:t>
            </m:r>
          </m:e>
        </m:d>
      </m:oMath>
      <w:r>
        <w:t xml:space="preserve"> </w:t>
      </w:r>
      <w:r>
        <w:t xml:space="preserve">the normalised slack of the most urgent task (1 if the class is empty),</w:t>
      </w:r>
      <w:r>
        <w:t xml:space="preserve"> </w:t>
      </w:r>
      <m:oMath>
        <m:sSub>
          <m:e>
            <m:r>
              <m:t>m</m:t>
            </m:r>
          </m:e>
          <m:sub>
            <m:r>
              <m:t>t</m:t>
            </m:r>
          </m:sub>
        </m:sSub>
      </m:oMath>
      <w:r>
        <w:t xml:space="preserve"> </w:t>
      </w:r>
      <w:r>
        <w:t xml:space="preserve">the number of overdue tasks, and</w:t>
      </w:r>
      <w:r>
        <w:t xml:space="preserve"> </w:t>
      </w:r>
      <m:oMath>
        <m:sSub>
          <m:e>
            <m:r>
              <m:t>ω</m:t>
            </m:r>
          </m:e>
          <m:sub>
            <m:r>
              <m:t>t</m:t>
            </m:r>
          </m:sub>
        </m:sSub>
      </m:oMath>
      <w:r>
        <w:t xml:space="preserve"> </w:t>
      </w:r>
      <w:r>
        <w:t xml:space="preserve">the remaining work of the shortest task (0 if the class is empty). Unlike a binary completion vector, this summary is invariant to the number of tasks and exposes the deadline information that urgency-aware scheduling requires. The worker’s true state and the future arrivals are hidden, so the decision problem is a POMDP</w:t>
      </w:r>
      <w:r>
        <w:t xml:space="preserve"> </w:t>
      </w:r>
      <m:oMath>
        <m:r>
          <m:rPr>
            <m:sty m:val="p"/>
          </m:rPr>
          <m:t>⟨</m:t>
        </m:r>
        <m:r>
          <m:rPr>
            <m:sty m:val="p"/>
            <m:scr m:val="script"/>
          </m:rPr>
          <m:t>S</m:t>
        </m:r>
        <m:r>
          <m:rPr>
            <m:sty m:val="p"/>
          </m:rPr>
          <m:t>,</m:t>
        </m:r>
        <m:r>
          <m:rPr>
            <m:sty m:val="p"/>
            <m:scr m:val="script"/>
          </m:rPr>
          <m:t>A</m:t>
        </m:r>
        <m:r>
          <m:rPr>
            <m:sty m:val="p"/>
          </m:rPr>
          <m:t>,</m:t>
        </m:r>
        <m:r>
          <m:t>P</m:t>
        </m:r>
        <m:r>
          <m:rPr>
            <m:sty m:val="p"/>
          </m:rPr>
          <m:t>,</m:t>
        </m:r>
        <m:r>
          <m:t>R</m:t>
        </m:r>
        <m:r>
          <m:rPr>
            <m:sty m:val="p"/>
          </m:rPr>
          <m:t>,</m:t>
        </m:r>
        <m:r>
          <m:t>Ω</m:t>
        </m:r>
        <m:r>
          <m:rPr>
            <m:sty m:val="p"/>
          </m:rPr>
          <m:t>,</m:t>
        </m:r>
        <m:r>
          <m:t>O</m:t>
        </m:r>
        <m:r>
          <m:rPr>
            <m:sty m:val="p"/>
          </m:rPr>
          <m:t>,</m:t>
        </m:r>
        <m:sSub>
          <m:e>
            <m:r>
              <m:t>γ</m:t>
            </m:r>
          </m:e>
          <m:sub>
            <m:r>
              <m:rPr>
                <m:sty m:val="p"/>
              </m:rPr>
              <m:t>R</m:t>
            </m:r>
            <m:r>
              <m:rPr>
                <m:sty m:val="p"/>
              </m:rPr>
              <m:t>L</m:t>
            </m:r>
          </m:sub>
        </m:sSub>
        <m:r>
          <m:rPr>
            <m:sty m:val="p"/>
          </m:rPr>
          <m:t>⟩</m:t>
        </m:r>
      </m:oMath>
      <w:r>
        <w:t xml:space="preserve"> </w:t>
      </w:r>
      <w:r>
        <w:t xml:space="preserve">[</w:t>
      </w:r>
      <w:hyperlink w:anchor="ref-kaelbling1998">
        <w:r>
          <w:rPr>
            <w:rStyle w:val="Hyperlink"/>
          </w:rPr>
          <w:t xml:space="preserve">59</w:t>
        </w:r>
      </w:hyperlink>
      <w:r>
        <w:t xml:space="preserve">]</w:t>
      </w:r>
      <w:r>
        <w:t xml:space="preserve">. Here</w:t>
      </w:r>
      <w:r>
        <w:t xml:space="preserve"> </w:t>
      </w:r>
      <m:oMath>
        <m:r>
          <m:rPr>
            <m:sty m:val="p"/>
            <m:scr m:val="script"/>
          </m:rPr>
          <m:t>S</m:t>
        </m:r>
      </m:oMath>
      <w:r>
        <w:t xml:space="preserve"> </w:t>
      </w:r>
      <w:r>
        <w:t xml:space="preserve">contains the full task set and</w:t>
      </w:r>
      <w:r>
        <w:t xml:space="preserve"> </w:t>
      </w:r>
      <m:oMath>
        <m:d>
          <m:dPr>
            <m:begChr m:val="("/>
            <m:endChr m:val=")"/>
            <m:sepChr m:val=""/>
            <m:grow/>
          </m:dPr>
          <m:e>
            <m:sSub>
              <m:e>
                <m:r>
                  <m:t>H</m:t>
                </m:r>
              </m:e>
              <m:sub>
                <m:r>
                  <m:t>t</m:t>
                </m:r>
              </m:sub>
            </m:sSub>
            <m:r>
              <m:rPr>
                <m:sty m:val="p"/>
              </m:rPr>
              <m:t>,</m:t>
            </m:r>
            <m:sSub>
              <m:e>
                <m:r>
                  <m:t>F</m:t>
                </m:r>
              </m:e>
              <m:sub>
                <m:r>
                  <m:t>t</m:t>
                </m:r>
              </m:sub>
            </m:sSub>
            <m:r>
              <m:rPr>
                <m:sty m:val="p"/>
              </m:rPr>
              <m:t>,</m:t>
            </m:r>
            <m:r>
              <m:t>t</m:t>
            </m:r>
          </m:e>
        </m:d>
      </m:oMath>
      <w:r>
        <w:t xml:space="preserve">,</w:t>
      </w:r>
      <w:r>
        <w:t xml:space="preserve"> </w:t>
      </w:r>
      <m:oMath>
        <m:r>
          <m:t>Ω</m:t>
        </m:r>
      </m:oMath>
      <w:r>
        <w:t xml:space="preserve"> </w:t>
      </w:r>
      <w:r>
        <w:t xml:space="preserve">is the observation space of Eq. </w:t>
      </w:r>
      <w:hyperlink w:anchor="eq:o">
        <w:r>
          <w:rPr>
            <w:rStyle w:val="Hyperlink"/>
          </w:rPr>
          <w:t xml:space="preserve">[eq:o]</w:t>
        </w:r>
      </w:hyperlink>
      <w:r>
        <w:t xml:space="preserve">,</w:t>
      </w:r>
      <w:r>
        <w:t xml:space="preserve"> </w:t>
      </w:r>
      <m:oMath>
        <m:r>
          <m:t>O</m:t>
        </m:r>
      </m:oMath>
      <w:r>
        <w:t xml:space="preserve"> </w:t>
      </w:r>
      <w:r>
        <w:t xml:space="preserve">is given by Eq. </w:t>
      </w:r>
      <w:hyperlink w:anchor="eq:obs">
        <w:r>
          <w:rPr>
            <w:rStyle w:val="Hyperlink"/>
          </w:rPr>
          <w:t xml:space="preserve">[eq:obs]</w:t>
        </w:r>
      </w:hyperlink>
      <w:r>
        <w:t xml:space="preserve">, and</w:t>
      </w:r>
      <w:r>
        <w:t xml:space="preserve"> </w:t>
      </w:r>
      <m:oMath>
        <m:r>
          <m:t>P</m:t>
        </m:r>
      </m:oMath>
      <w:r>
        <w:t xml:space="preserve"> </w:t>
      </w:r>
      <w:r>
        <w:t xml:space="preserve">by Eqs. </w:t>
      </w:r>
      <w:hyperlink w:anchor="eq:attention">
        <w:r>
          <w:rPr>
            <w:rStyle w:val="Hyperlink"/>
          </w:rPr>
          <w:t xml:space="preserve">[eq:attention]</w:t>
        </w:r>
      </w:hyperlink>
      <w:r>
        <w:t xml:space="preserve">–</w:t>
      </w:r>
      <w:hyperlink w:anchor="eq:rho">
        <w:r>
          <w:rPr>
            <w:rStyle w:val="Hyperlink"/>
          </w:rPr>
          <w:t xml:space="preserve">[eq:rho]</w:t>
        </w:r>
      </w:hyperlink>
      <w:r>
        <w:t xml:space="preserve"> </w:t>
      </w:r>
      <w:r>
        <w:t xml:space="preserve">together with the arrival process.</w:t>
      </w:r>
    </w:p>
    <w:bookmarkEnd w:id="42"/>
    <w:bookmarkStart w:id="43" w:name="sec:actions"/>
    <w:p>
      <w:pPr>
        <w:pStyle w:val="Heading2"/>
      </w:pPr>
      <w:r>
        <w:t xml:space="preserve">Action space</w:t>
      </w:r>
    </w:p>
    <w:p>
      <w:pPr>
        <w:pStyle w:val="FirstParagraph"/>
      </w:pPr>
      <w:r>
        <w:t xml:space="preserve">The agent chooses among five macro-actions,</w:t>
      </w:r>
    </w:p>
    <w:p>
      <w:pPr>
        <w:pStyle w:val="BodyText"/>
      </w:pPr>
      <w:r>
        <w:t xml:space="preserve">$$\mathcal A=\{\textsc{easy},\ \textsc{hard},\ \textsc{edf},\ \textsc{spt},\ \textsc{break}\}.
\label{eq:actions}$$</w:t>
      </w:r>
    </w:p>
    <w:p>
      <w:pPr>
        <w:pStyle w:val="FirstParagraph"/>
      </w:pPr>
      <w:r>
        <w:rPr>
          <w:smallCaps/>
        </w:rPr>
        <w:t xml:space="preserve">easy</w:t>
      </w:r>
      <w:r>
        <w:t xml:space="preserve"> </w:t>
      </w:r>
      <w:r>
        <w:t xml:space="preserve">(</w:t>
      </w:r>
      <w:r>
        <w:rPr>
          <w:smallCaps/>
        </w:rPr>
        <w:t xml:space="preserve">hard</w:t>
      </w:r>
      <w:r>
        <w:t xml:space="preserve">) dispatches the available easy (hard) task with the earliest deadline, falling back to the other class if the chosen class is empty.</w:t>
      </w:r>
      <w:r>
        <w:t xml:space="preserve"> </w:t>
      </w:r>
      <w:r>
        <w:rPr>
          <w:smallCaps/>
        </w:rPr>
        <w:t xml:space="preserve">edf</w:t>
      </w:r>
      <w:r>
        <w:t xml:space="preserve"> </w:t>
      </w:r>
      <w:r>
        <w:t xml:space="preserve">and</w:t>
      </w:r>
      <w:r>
        <w:t xml:space="preserve"> </w:t>
      </w:r>
      <w:r>
        <w:rPr>
          <w:smallCaps/>
        </w:rPr>
        <w:t xml:space="preserve">spt</w:t>
      </w:r>
      <w:r>
        <w:t xml:space="preserve"> </w:t>
      </w:r>
      <w:r>
        <w:t xml:space="preserve">dispatch, across both classes, the task with the earliest deadline or the least remaining work.</w:t>
      </w:r>
      <w:r>
        <w:t xml:space="preserve"> </w:t>
      </w:r>
      <w:r>
        <w:rPr>
          <w:smallCaps/>
        </w:rPr>
        <w:t xml:space="preserve">break</w:t>
      </w:r>
      <w:r>
        <w:t xml:space="preserve"> </w:t>
      </w:r>
      <w:r>
        <w:t xml:space="preserve">allocates the slot to rest, and the worker also rests when no task is available. The first two actions let the agent regulate the cognitive</w:t>
      </w:r>
      <w:r>
        <w:t xml:space="preserve"> </w:t>
      </w:r>
      <w:r>
        <w:rPr>
          <w:iCs/>
          <w:i/>
        </w:rPr>
        <w:t xml:space="preserve">intensity</w:t>
      </w:r>
      <w:r>
        <w:t xml:space="preserve"> </w:t>
      </w:r>
      <w:r>
        <w:t xml:space="preserve">of work relative to the worker’s state. The two rule actions let it switch between urgency-driven and throughput-driven sequencing, in the spirit of DRL schedulers that select among dispatching rules</w:t>
      </w:r>
      <w:r>
        <w:t xml:space="preserve"> </w:t>
      </w:r>
      <w:r>
        <w:t xml:space="preserve">[</w:t>
      </w:r>
      <w:hyperlink w:anchor="ref-luo2020">
        <w:r>
          <w:rPr>
            <w:rStyle w:val="Hyperlink"/>
          </w:rPr>
          <w:t xml:space="preserve">43</w:t>
        </w:r>
      </w:hyperlink>
      <w:r>
        <w:t xml:space="preserve">,</w:t>
      </w:r>
      <w:hyperlink w:anchor="ref-panzer2022">
        <w:r>
          <w:rPr>
            <w:rStyle w:val="Hyperlink"/>
          </w:rPr>
          <w:t xml:space="preserve">48</w:t>
        </w:r>
      </w:hyperlink>
      <w:r>
        <w:t xml:space="preserve">]</w:t>
      </w:r>
      <w:r>
        <w:t xml:space="preserve">. This hybrid design has an important methodological consequence: every rule-based baseline in Section </w:t>
      </w:r>
      <w:hyperlink w:anchor="sec:baselines">
        <w:r>
          <w:rPr>
            <w:rStyle w:val="Hyperlink"/>
          </w:rPr>
          <w:t xml:space="preserve">5.1</w:t>
        </w:r>
      </w:hyperlink>
      <w:r>
        <w:t xml:space="preserve"> </w:t>
      </w:r>
      <w:r>
        <w:t xml:space="preserve">can be expressed as a policy over</w:t>
      </w:r>
      <w:r>
        <w:t xml:space="preserve"> </w:t>
      </w:r>
      <m:oMath>
        <m:r>
          <m:rPr>
            <m:sty m:val="p"/>
            <m:scr m:val="script"/>
          </m:rPr>
          <m:t>A</m:t>
        </m:r>
      </m:oMath>
      <w:r>
        <w:t xml:space="preserve">, so a learned policy is never handicapped relative to the baselines by its action space. Section </w:t>
      </w:r>
      <w:hyperlink w:anchor="sec:component">
        <w:r>
          <w:rPr>
            <w:rStyle w:val="Hyperlink"/>
          </w:rPr>
          <w:t xml:space="preserve">6.6</w:t>
        </w:r>
      </w:hyperlink>
      <w:r>
        <w:t xml:space="preserve"> </w:t>
      </w:r>
      <w:r>
        <w:t xml:space="preserve">reports an agent restricted to the intensity actions</w:t>
      </w:r>
      <w:r>
        <w:t xml:space="preserve"> </w:t>
      </w:r>
      <w:r>
        <w:t xml:space="preserve">$\{\textsc{easy},\textsc{hard},\textsc{break}\}$</w:t>
      </w:r>
      <w:r>
        <w:t xml:space="preserve"> </w:t>
      </w:r>
      <w:r>
        <w:t xml:space="preserve">of the original formulation. The action space is independent of</w:t>
      </w:r>
      <w:r>
        <w:t xml:space="preserve"> </w:t>
      </w:r>
      <m:oMath>
        <m:r>
          <m:t>N</m:t>
        </m:r>
      </m:oMath>
      <w:r>
        <w:t xml:space="preserve">, and tasks are preemptible at slot boundaries, which is common in knowledge work.</w:t>
      </w:r>
    </w:p>
    <w:bookmarkEnd w:id="43"/>
    <w:bookmarkStart w:id="44" w:name="sec:transitions"/>
    <w:p>
      <w:pPr>
        <w:pStyle w:val="Heading2"/>
      </w:pPr>
      <w:r>
        <w:t xml:space="preserve">Decision epochs, task progression and deadlines</w:t>
      </w:r>
    </w:p>
    <w:p>
      <w:pPr>
        <w:pStyle w:val="FirstParagraph"/>
      </w:pPr>
      <w:r>
        <w:t xml:space="preserve">Decisions are taken at the start of every slot</w:t>
      </w:r>
      <w:r>
        <w:t xml:space="preserve"> </w:t>
      </w:r>
      <m:oMath>
        <m:r>
          <m:t>t</m:t>
        </m:r>
        <m:r>
          <m:rPr>
            <m:sty m:val="p"/>
          </m:rPr>
          <m:t>=</m:t>
        </m:r>
        <m:r>
          <m:t>0</m:t>
        </m:r>
        <m:r>
          <m:rPr>
            <m:sty m:val="p"/>
          </m:rPr>
          <m:t>,</m:t>
        </m:r>
        <m:r>
          <m:rPr>
            <m:sty m:val="p"/>
          </m:rPr>
          <m:t>…</m:t>
        </m:r>
        <m:r>
          <m:rPr>
            <m:sty m:val="p"/>
          </m:rPr>
          <m:t>,</m:t>
        </m:r>
        <m:r>
          <m:t>T</m:t>
        </m:r>
        <m:r>
          <m:rPr>
            <m:sty m:val="p"/>
          </m:rPr>
          <m:t>−</m:t>
        </m:r>
        <m:r>
          <m:t>1</m:t>
        </m:r>
      </m:oMath>
      <w:r>
        <w:t xml:space="preserve">. Let</w:t>
      </w:r>
      <w:r>
        <w:t xml:space="preserve"> </w:t>
      </w:r>
      <m:oMath>
        <m:sSub>
          <m:e>
            <m:r>
              <m:rPr>
                <m:sty m:val="p"/>
                <m:scr m:val="script"/>
              </m:rPr>
              <m:t>P</m:t>
            </m:r>
          </m:e>
          <m:sub>
            <m:r>
              <m:t>t</m:t>
            </m:r>
          </m:sub>
        </m:sSub>
        <m:r>
          <m:rPr>
            <m:sty m:val="p"/>
          </m:rPr>
          <m:t>=</m:t>
        </m:r>
        <m:r>
          <m:rPr>
            <m:sty m:val="p"/>
          </m:rPr>
          <m:t>{</m:t>
        </m:r>
        <m:r>
          <m:t>i</m:t>
        </m:r>
        <m:r>
          <m:rPr>
            <m:sty m:val="p"/>
          </m:rPr>
          <m:t>:</m:t>
        </m:r>
        <m:sSub>
          <m:e>
            <m:r>
              <m:t>e</m:t>
            </m:r>
          </m:e>
          <m:sub>
            <m:r>
              <m:t>i</m:t>
            </m:r>
          </m:sub>
        </m:sSub>
        <m:r>
          <m:rPr>
            <m:sty m:val="p"/>
          </m:rPr>
          <m:t>≤</m:t>
        </m:r>
        <m:r>
          <m:t>t</m:t>
        </m:r>
        <m:r>
          <m:rPr>
            <m:sty m:val="p"/>
          </m:rPr>
          <m:t>,</m:t>
        </m:r>
        <m:r>
          <m:t> </m:t>
        </m:r>
        <m:sSub>
          <m:e>
            <m:r>
              <m:t>τ</m:t>
            </m:r>
          </m:e>
          <m:sub>
            <m:r>
              <m:t>i</m:t>
            </m:r>
          </m:sub>
        </m:sSub>
        <m:r>
          <m:rPr>
            <m:sty m:val="p"/>
          </m:rPr>
          <m:t>&gt;</m:t>
        </m:r>
        <m:r>
          <m:t>t</m:t>
        </m:r>
        <m:r>
          <m:rPr>
            <m:sty m:val="p"/>
          </m:rPr>
          <m:t>}</m:t>
        </m:r>
      </m:oMath>
      <w:r>
        <w:t xml:space="preserve"> </w:t>
      </w:r>
      <w:r>
        <w:t xml:space="preserve">be the set of available unfinished tasks, where</w:t>
      </w:r>
      <w:r>
        <w:t xml:space="preserve"> </w:t>
      </w:r>
      <m:oMath>
        <m:sSub>
          <m:e>
            <m:r>
              <m:t>τ</m:t>
            </m:r>
          </m:e>
          <m:sub>
            <m:r>
              <m:t>i</m:t>
            </m:r>
          </m:sub>
        </m:sSub>
      </m:oMath>
      <w:r>
        <w:t xml:space="preserve"> </w:t>
      </w:r>
      <w:r>
        <w:t xml:space="preserve">is the completion slot of task</w:t>
      </w:r>
      <w:r>
        <w:t xml:space="preserve"> </w:t>
      </w:r>
      <m:oMath>
        <m:r>
          <m:t>i</m:t>
        </m:r>
      </m:oMath>
      <w:r>
        <w:t xml:space="preserve"> </w:t>
      </w:r>
      <w:r>
        <w:t xml:space="preserve">(initially</w:t>
      </w:r>
      <w:r>
        <w:t xml:space="preserve"> </w:t>
      </w:r>
      <m:oMath>
        <m:r>
          <m:rPr>
            <m:sty m:val="p"/>
          </m:rPr>
          <m:t>∞</m:t>
        </m:r>
      </m:oMath>
      <w:r>
        <w:t xml:space="preserve">), and let</w:t>
      </w:r>
      <w:r>
        <w:t xml:space="preserve"> </w:t>
      </w:r>
      <m:oMath>
        <m:sSub>
          <m:e>
            <m:r>
              <m:t>R</m:t>
            </m:r>
          </m:e>
          <m:sub>
            <m:r>
              <m:t>i</m:t>
            </m:r>
            <m:r>
              <m:rPr>
                <m:sty m:val="p"/>
              </m:rPr>
              <m:t>,</m:t>
            </m:r>
            <m:r>
              <m:t>t</m:t>
            </m:r>
          </m:sub>
        </m:sSub>
      </m:oMath>
      <w:r>
        <w:t xml:space="preserve"> </w:t>
      </w:r>
      <w:r>
        <w:t xml:space="preserve">be its remaining work (</w:t>
      </w:r>
      <m:oMath>
        <m:sSub>
          <m:e>
            <m:r>
              <m:t>R</m:t>
            </m:r>
          </m:e>
          <m:sub>
            <m:r>
              <m:t>i</m:t>
            </m:r>
            <m:r>
              <m:rPr>
                <m:sty m:val="p"/>
              </m:rPr>
              <m:t>,</m:t>
            </m:r>
            <m:r>
              <m:t>0</m:t>
            </m:r>
          </m:sub>
        </m:sSub>
        <m:r>
          <m:rPr>
            <m:sty m:val="p"/>
          </m:rPr>
          <m:t>=</m:t>
        </m:r>
        <m:sSub>
          <m:e>
            <m:r>
              <m:t>w</m:t>
            </m:r>
          </m:e>
          <m:sub>
            <m:r>
              <m:t>i</m:t>
            </m:r>
          </m:sub>
        </m:sSub>
      </m:oMath>
      <w:r>
        <w:t xml:space="preserve">). A macro-action</w:t>
      </w:r>
      <w:r>
        <w:t xml:space="preserve"> </w:t>
      </w:r>
      <m:oMath>
        <m:sSub>
          <m:e>
            <m:r>
              <m:t>a</m:t>
            </m:r>
          </m:e>
          <m:sub>
            <m:r>
              <m:t>t</m:t>
            </m:r>
          </m:sub>
        </m:sSub>
        <m:r>
          <m:rPr>
            <m:sty m:val="p"/>
          </m:rPr>
          <m:t>∈</m:t>
        </m:r>
        <m:r>
          <m:rPr>
            <m:sty m:val="p"/>
            <m:scr m:val="script"/>
          </m:rPr>
          <m:t>A</m:t>
        </m:r>
      </m:oMath>
      <w:r>
        <w:t xml:space="preserve"> </w:t>
      </w:r>
      <w:r>
        <w:t xml:space="preserve">is mapped to a task</w:t>
      </w:r>
      <w:r>
        <w:t xml:space="preserve"> </w:t>
      </w:r>
      <m:oMath>
        <m:sSub>
          <m:e>
            <m:r>
              <m:t>j</m:t>
            </m:r>
          </m:e>
          <m:sub>
            <m:r>
              <m:t>t</m:t>
            </m:r>
          </m:sub>
        </m:sSub>
        <m:r>
          <m:rPr>
            <m:sty m:val="p"/>
          </m:rPr>
          <m:t>=</m:t>
        </m:r>
        <m:r>
          <m:t>g</m:t>
        </m:r>
        <m:d>
          <m:dPr>
            <m:begChr m:val="("/>
            <m:endChr m:val=")"/>
            <m:sepChr m:val=""/>
            <m:grow/>
          </m:dPr>
          <m:e>
            <m:sSub>
              <m:e>
                <m:r>
                  <m:t>a</m:t>
                </m:r>
              </m:e>
              <m:sub>
                <m:r>
                  <m:t>t</m:t>
                </m:r>
              </m:sub>
            </m:sSub>
            <m:r>
              <m:rPr>
                <m:sty m:val="p"/>
              </m:rPr>
              <m:t>,</m:t>
            </m:r>
            <m:sSub>
              <m:e>
                <m:r>
                  <m:rPr>
                    <m:sty m:val="p"/>
                    <m:scr m:val="script"/>
                  </m:rPr>
                  <m:t>P</m:t>
                </m:r>
              </m:e>
              <m:sub>
                <m:r>
                  <m:t>t</m:t>
                </m:r>
              </m:sub>
            </m:sSub>
          </m:e>
        </m:d>
        <m:r>
          <m:rPr>
            <m:sty m:val="p"/>
          </m:rPr>
          <m:t>∈</m:t>
        </m:r>
        <m:sSub>
          <m:e>
            <m:r>
              <m:rPr>
                <m:sty m:val="p"/>
                <m:scr m:val="script"/>
              </m:rPr>
              <m:t>P</m:t>
            </m:r>
          </m:e>
          <m:sub>
            <m:r>
              <m:t>t</m:t>
            </m:r>
          </m:sub>
        </m:sSub>
        <m:r>
          <m:rPr>
            <m:sty m:val="p"/>
          </m:rPr>
          <m:t>∪</m:t>
        </m:r>
        <m:r>
          <m:rPr>
            <m:sty m:val="p"/>
          </m:rPr>
          <m:t>{</m:t>
        </m:r>
        <m:r>
          <m:rPr>
            <m:sty m:val="p"/>
          </m:rPr>
          <m:t>⌀</m:t>
        </m:r>
        <m:r>
          <m:rPr>
            <m:sty m:val="p"/>
          </m:rPr>
          <m:t>}</m:t>
        </m:r>
      </m:oMath>
      <w:r>
        <w:t xml:space="preserve"> </w:t>
      </w:r>
      <w:r>
        <w:t xml:space="preserve">by the dispatch function</w:t>
      </w:r>
      <w:r>
        <w:t xml:space="preserve"> </w:t>
      </w:r>
      <w:r>
        <w:t xml:space="preserve">$$g(a,\mathcal P)=\begin{cases}
\arg\min_{i\in\mathcal P\cap\mathcal E} D_i &amp; a=\textsc{easy}\ \ (\text{or } \arg\min_{i\in\mathcal P}D_i \text{ if } \mathcal P\cap\mathcal E=\varnothing),\\
\arg\min_{i\in\mathcal P\cap\mathcal H} D_i &amp; a=\textsc{hard}\ \ (\text{or } \arg\min_{i\in\mathcal P}D_i \text{ if } \mathcal P\cap\mathcal H=\varnothing),\\
\arg\min_{i\in\mathcal P} D_i &amp; a=\textsc{edf},\\
\arg\min_{i\in\mathcal P} R_{i,t} &amp; a=\textsc{spt},\\
\varnothing &amp; a=\textsc{break}\ \text{or}\ \mathcal P=\varnothing,
\end{cases}
\label{eq:dispatch}$$</w:t>
      </w:r>
      <w:r>
        <w:t xml:space="preserve"> </w:t>
      </w:r>
      <w:r>
        <w:t xml:space="preserve">where</w:t>
      </w:r>
      <w:r>
        <w:t xml:space="preserve"> </w:t>
      </w:r>
      <m:oMath>
        <m:r>
          <m:rPr>
            <m:sty m:val="p"/>
            <m:scr m:val="script"/>
          </m:rPr>
          <m:t>E</m:t>
        </m:r>
      </m:oMath>
      <w:r>
        <w:t xml:space="preserve"> </w:t>
      </w:r>
      <w:r>
        <w:t xml:space="preserve">and</w:t>
      </w:r>
      <w:r>
        <w:t xml:space="preserve"> </w:t>
      </w:r>
      <m:oMath>
        <m:r>
          <m:rPr>
            <m:sty m:val="p"/>
            <m:scr m:val="script"/>
          </m:rPr>
          <m:t>H</m:t>
        </m:r>
      </m:oMath>
      <w:r>
        <w:t xml:space="preserve"> </w:t>
      </w:r>
      <w:r>
        <w:t xml:space="preserve">are the easy and hard tasks and ties are broken by task index. If</w:t>
      </w:r>
      <w:r>
        <w:t xml:space="preserve"> </w:t>
      </w:r>
      <m:oMath>
        <m:sSub>
          <m:e>
            <m:r>
              <m:t>j</m:t>
            </m:r>
          </m:e>
          <m:sub>
            <m:r>
              <m:t>t</m:t>
            </m:r>
          </m:sub>
        </m:sSub>
        <m:r>
          <m:rPr>
            <m:sty m:val="p"/>
          </m:rPr>
          <m:t>≠</m:t>
        </m:r>
        <m:r>
          <m:rPr>
            <m:sty m:val="p"/>
          </m:rPr>
          <m:t>⌀</m:t>
        </m:r>
      </m:oMath>
      <w:r>
        <w:t xml:space="preserve"> </w:t>
      </w:r>
      <w:r>
        <w:t xml:space="preserve">the worker works (</w:t>
      </w:r>
      <m:oMath>
        <m:sSub>
          <m:e>
            <m:r>
              <m:t>u</m:t>
            </m:r>
          </m:e>
          <m:sub>
            <m:r>
              <m:t>t</m:t>
            </m:r>
          </m:sub>
        </m:sSub>
        <m:r>
          <m:rPr>
            <m:sty m:val="p"/>
          </m:rPr>
          <m:t>=</m:t>
        </m:r>
        <m:r>
          <m:t>1</m:t>
        </m:r>
      </m:oMath>
      <w:r>
        <w:t xml:space="preserve">,</w:t>
      </w:r>
      <w:r>
        <w:t xml:space="preserve"> </w:t>
      </w:r>
      <m:oMath>
        <m:sSub>
          <m:e>
            <m:r>
              <m:t>b</m:t>
            </m:r>
          </m:e>
          <m:sub>
            <m:r>
              <m:t>t</m:t>
            </m:r>
          </m:sub>
        </m:sSub>
        <m:r>
          <m:rPr>
            <m:sty m:val="p"/>
          </m:rPr>
          <m:t>=</m:t>
        </m:r>
        <m:r>
          <m:t>0</m:t>
        </m:r>
      </m:oMath>
      <w:r>
        <w:t xml:space="preserve">) and the remaining work of the selected task decreases by the current work rate:</w:t>
      </w:r>
      <w:r>
        <w:t xml:space="preserve"> </w:t>
      </w:r>
      <m:oMathPara>
        <m:oMathParaPr>
          <m:jc m:val="center"/>
        </m:oMathParaPr>
        <m:oMath>
          <m:sSub>
            <m:e>
              <m:r>
                <m:t>R</m:t>
              </m:r>
            </m:e>
            <m:sub>
              <m:sSub>
                <m:e>
                  <m:r>
                    <m:t>j</m:t>
                  </m:r>
                </m:e>
                <m:sub>
                  <m:r>
                    <m:t>t</m:t>
                  </m:r>
                </m:sub>
              </m:sSub>
              <m:r>
                <m:rPr>
                  <m:sty m:val="p"/>
                </m:rPr>
                <m:t>,</m:t>
              </m:r>
              <m:r>
                <m:t>t</m:t>
              </m:r>
              <m:r>
                <m:rPr>
                  <m:sty m:val="p"/>
                </m:rPr>
                <m:t>+</m:t>
              </m:r>
              <m:r>
                <m:t>1</m:t>
              </m:r>
            </m:sub>
          </m:sSub>
          <m:r>
            <m:rPr>
              <m:sty m:val="p"/>
            </m:rPr>
            <m:t>=</m:t>
          </m:r>
          <m:r>
            <m:rPr>
              <m:sty m:val="p"/>
            </m:rPr>
            <m:t>max</m:t>
          </m:r>
          <m:r>
            <m:rPr>
              <m:sty m:val="p"/>
            </m:rPr>
            <m:t>{</m:t>
          </m:r>
          <m:r>
            <m:t>0</m:t>
          </m:r>
          <m:r>
            <m:rPr>
              <m:sty m:val="p"/>
            </m:rPr>
            <m:t>,</m:t>
          </m:r>
          <m:r>
            <m:t> </m:t>
          </m:r>
          <m:sSub>
            <m:e>
              <m:r>
                <m:t>R</m:t>
              </m:r>
            </m:e>
            <m:sub>
              <m:sSub>
                <m:e>
                  <m:r>
                    <m:t>j</m:t>
                  </m:r>
                </m:e>
                <m:sub>
                  <m:r>
                    <m:t>t</m:t>
                  </m:r>
                </m:sub>
              </m:sSub>
              <m:r>
                <m:rPr>
                  <m:sty m:val="p"/>
                </m:rPr>
                <m:t>,</m:t>
              </m:r>
              <m:r>
                <m:t>t</m:t>
              </m:r>
            </m:sub>
          </m:sSub>
          <m:r>
            <m:rPr>
              <m:sty m:val="p"/>
            </m:rPr>
            <m:t>−</m:t>
          </m:r>
          <m:sSub>
            <m:e>
              <m:r>
                <m:t>ρ</m:t>
              </m:r>
            </m:e>
            <m:sub>
              <m:r>
                <m:t>t</m:t>
              </m:r>
            </m:sub>
          </m:sSub>
          <m:r>
            <m:rPr>
              <m:sty m:val="p"/>
            </m:rPr>
            <m:t>}</m:t>
          </m:r>
          <m:r>
            <m:rPr>
              <m:sty m:val="p"/>
            </m:rPr>
            <m:t>,</m:t>
          </m:r>
          <m:r>
            <m:t>  </m:t>
          </m:r>
          <m:sSub>
            <m:e>
              <m:r>
                <m:t>τ</m:t>
              </m:r>
            </m:e>
            <m:sub>
              <m:sSub>
                <m:e>
                  <m:r>
                    <m:t>j</m:t>
                  </m:r>
                </m:e>
                <m:sub>
                  <m:r>
                    <m:t>t</m:t>
                  </m:r>
                </m:sub>
              </m:sSub>
            </m:sub>
          </m:sSub>
          <m:r>
            <m:rPr>
              <m:sty m:val="p"/>
            </m:rPr>
            <m:t>=</m:t>
          </m:r>
          <m:r>
            <m:t>t</m:t>
          </m:r>
          <m:r>
            <m:rPr>
              <m:sty m:val="p"/>
            </m:rPr>
            <m:t>+</m:t>
          </m:r>
          <m:r>
            <m:t>1</m:t>
          </m:r>
          <m:r>
            <m:t> </m:t>
          </m:r>
          <m:r>
            <m:rPr>
              <m:nor/>
              <m:sty m:val="p"/>
            </m:rPr>
            <m:t> if </m:t>
          </m:r>
          <m:sSub>
            <m:e>
              <m:r>
                <m:t>R</m:t>
              </m:r>
            </m:e>
            <m:sub>
              <m:sSub>
                <m:e>
                  <m:r>
                    <m:t>j</m:t>
                  </m:r>
                </m:e>
                <m:sub>
                  <m:r>
                    <m:t>t</m:t>
                  </m:r>
                </m:sub>
              </m:sSub>
              <m:r>
                <m:rPr>
                  <m:sty m:val="p"/>
                </m:rPr>
                <m:t>,</m:t>
              </m:r>
              <m:r>
                <m:t>t</m:t>
              </m:r>
              <m:r>
                <m:rPr>
                  <m:sty m:val="p"/>
                </m:rPr>
                <m:t>+</m:t>
              </m:r>
              <m:r>
                <m:t>1</m:t>
              </m:r>
            </m:sub>
          </m:sSub>
          <m:r>
            <m:rPr>
              <m:sty m:val="p"/>
            </m:rPr>
            <m:t>=</m:t>
          </m:r>
          <m:r>
            <m:t>0</m:t>
          </m:r>
          <m:r>
            <m:rPr>
              <m:sty m:val="p"/>
            </m:rPr>
            <m:t>,</m:t>
          </m:r>
        </m:oMath>
      </m:oMathPara>
      <w:r>
        <w:t xml:space="preserve"> </w:t>
      </w:r>
      <w:r>
        <w:t xml:space="preserve">while all other tasks are unchanged. Otherwise the worker rests (</w:t>
      </w:r>
      <m:oMath>
        <m:sSub>
          <m:e>
            <m:r>
              <m:t>u</m:t>
            </m:r>
          </m:e>
          <m:sub>
            <m:r>
              <m:t>t</m:t>
            </m:r>
          </m:sub>
        </m:sSub>
        <m:r>
          <m:rPr>
            <m:sty m:val="p"/>
          </m:rPr>
          <m:t>=</m:t>
        </m:r>
        <m:r>
          <m:t>0</m:t>
        </m:r>
      </m:oMath>
      <w:r>
        <w:t xml:space="preserve">,</w:t>
      </w:r>
      <w:r>
        <w:t xml:space="preserve"> </w:t>
      </w:r>
      <m:oMath>
        <m:sSub>
          <m:e>
            <m:r>
              <m:t>b</m:t>
            </m:r>
          </m:e>
          <m:sub>
            <m:r>
              <m:t>t</m:t>
            </m:r>
          </m:sub>
        </m:sSub>
        <m:r>
          <m:rPr>
            <m:sty m:val="p"/>
          </m:rPr>
          <m:t>=</m:t>
        </m:r>
        <m:r>
          <m:t>1</m:t>
        </m:r>
      </m:oMath>
      <w:r>
        <w:t xml:space="preserve">). The cognitive state is then updated with Eqs. </w:t>
      </w:r>
      <w:hyperlink w:anchor="eq:H">
        <w:r>
          <w:rPr>
            <w:rStyle w:val="Hyperlink"/>
          </w:rPr>
          <w:t xml:space="preserve">[eq:H]</w:t>
        </w:r>
      </w:hyperlink>
      <w:r>
        <w:t xml:space="preserve">–</w:t>
      </w:r>
      <w:hyperlink w:anchor="eq:F">
        <w:r>
          <w:rPr>
            <w:rStyle w:val="Hyperlink"/>
          </w:rPr>
          <w:t xml:space="preserve">[eq:F]</w:t>
        </w:r>
      </w:hyperlink>
      <w:r>
        <w:t xml:space="preserve">, the clock advances to</w:t>
      </w:r>
      <w:r>
        <w:t xml:space="preserve"> </w:t>
      </w:r>
      <m:oMath>
        <m:r>
          <m:t>t</m:t>
        </m:r>
        <m:r>
          <m:rPr>
            <m:sty m:val="p"/>
          </m:rPr>
          <m:t>+</m:t>
        </m:r>
        <m:r>
          <m:t>1</m:t>
        </m:r>
      </m:oMath>
      <w:r>
        <w:t xml:space="preserve">, and the sets of tasks completed and deadlines missed in slot</w:t>
      </w:r>
      <w:r>
        <w:t xml:space="preserve"> </w:t>
      </w:r>
      <m:oMath>
        <m:r>
          <m:t>t</m:t>
        </m:r>
      </m:oMath>
      <w:r>
        <w:t xml:space="preserve"> </w:t>
      </w:r>
      <w:r>
        <w:t xml:space="preserve">are</w:t>
      </w:r>
      <w:r>
        <w:t xml:space="preserve"> </w:t>
      </w:r>
      <m:oMathPara>
        <m:oMathParaPr>
          <m:jc m:val="center"/>
        </m:oMathParaPr>
        <m:oMath>
          <m:sSub>
            <m:e>
              <m:r>
                <m:rPr>
                  <m:sty m:val="p"/>
                  <m:scr m:val="script"/>
                </m:rPr>
                <m:t>C</m:t>
              </m:r>
            </m:e>
            <m:sub>
              <m:r>
                <m:t>t</m:t>
              </m:r>
            </m:sub>
          </m:sSub>
          <m:r>
            <m:rPr>
              <m:sty m:val="p"/>
            </m:rPr>
            <m:t>=</m:t>
          </m:r>
          <m:r>
            <m:rPr>
              <m:sty m:val="p"/>
            </m:rPr>
            <m:t>{</m:t>
          </m:r>
          <m:r>
            <m:t>i</m:t>
          </m:r>
          <m:r>
            <m:rPr>
              <m:sty m:val="p"/>
            </m:rPr>
            <m:t>:</m:t>
          </m:r>
          <m:sSub>
            <m:e>
              <m:r>
                <m:t>τ</m:t>
              </m:r>
            </m:e>
            <m:sub>
              <m:r>
                <m:t>i</m:t>
              </m:r>
            </m:sub>
          </m:sSub>
          <m:r>
            <m:rPr>
              <m:sty m:val="p"/>
            </m:rPr>
            <m:t>=</m:t>
          </m:r>
          <m:r>
            <m:t>t</m:t>
          </m:r>
          <m:r>
            <m:rPr>
              <m:sty m:val="p"/>
            </m:rPr>
            <m:t>+</m:t>
          </m:r>
          <m:r>
            <m:t>1</m:t>
          </m:r>
          <m:r>
            <m:rPr>
              <m:sty m:val="p"/>
            </m:rPr>
            <m:t>}</m:t>
          </m:r>
          <m:r>
            <m:rPr>
              <m:sty m:val="p"/>
            </m:rPr>
            <m:t>,</m:t>
          </m:r>
          <m:r>
            <m:t>  </m:t>
          </m:r>
          <m:sSub>
            <m:e>
              <m:r>
                <m:rPr>
                  <m:sty m:val="p"/>
                  <m:scr m:val="script"/>
                </m:rPr>
                <m:t>M</m:t>
              </m:r>
            </m:e>
            <m:sub>
              <m:r>
                <m:t>t</m:t>
              </m:r>
            </m:sub>
          </m:sSub>
          <m:r>
            <m:rPr>
              <m:sty m:val="p"/>
            </m:rPr>
            <m:t>=</m:t>
          </m:r>
          <m:r>
            <m:rPr>
              <m:sty m:val="p"/>
            </m:rPr>
            <m:t>{</m:t>
          </m:r>
          <m:r>
            <m:t>i</m:t>
          </m:r>
          <m:r>
            <m:rPr>
              <m:sty m:val="p"/>
            </m:rPr>
            <m:t>:</m:t>
          </m:r>
          <m:sSub>
            <m:e>
              <m:r>
                <m:t>D</m:t>
              </m:r>
            </m:e>
            <m:sub>
              <m:r>
                <m:t>i</m:t>
              </m:r>
            </m:sub>
          </m:sSub>
          <m:r>
            <m:rPr>
              <m:sty m:val="p"/>
            </m:rPr>
            <m:t>=</m:t>
          </m:r>
          <m:r>
            <m:t>t</m:t>
          </m:r>
          <m:r>
            <m:rPr>
              <m:sty m:val="p"/>
            </m:rPr>
            <m:t>+</m:t>
          </m:r>
          <m:r>
            <m:t>1</m:t>
          </m:r>
          <m:r>
            <m:rPr>
              <m:sty m:val="p"/>
            </m:rPr>
            <m:t>,</m:t>
          </m:r>
          <m:r>
            <m:t> </m:t>
          </m:r>
          <m:sSub>
            <m:e>
              <m:r>
                <m:t>τ</m:t>
              </m:r>
            </m:e>
            <m:sub>
              <m:r>
                <m:t>i</m:t>
              </m:r>
            </m:sub>
          </m:sSub>
          <m:r>
            <m:rPr>
              <m:sty m:val="p"/>
            </m:rPr>
            <m:t>&gt;</m:t>
          </m:r>
          <m:r>
            <m:t>t</m:t>
          </m:r>
          <m:r>
            <m:rPr>
              <m:sty m:val="p"/>
            </m:rPr>
            <m:t>+</m:t>
          </m:r>
          <m:r>
            <m:t>1</m:t>
          </m:r>
          <m:r>
            <m:rPr>
              <m:sty m:val="p"/>
            </m:rPr>
            <m:t>}</m:t>
          </m:r>
          <m:r>
            <m:rPr>
              <m:sty m:val="p"/>
            </m:rPr>
            <m:t>.</m:t>
          </m:r>
        </m:oMath>
      </m:oMathPara>
      <w:r>
        <w:t xml:space="preserve"> </w:t>
      </w:r>
      <w:r>
        <w:t xml:space="preserve">A task completed after its deadline counts as late, and a task still unfinished at</w:t>
      </w:r>
      <w:r>
        <w:t xml:space="preserve"> </w:t>
      </w:r>
      <m:oMath>
        <m:r>
          <m:t>t</m:t>
        </m:r>
        <m:r>
          <m:rPr>
            <m:sty m:val="p"/>
          </m:rPr>
          <m:t>=</m:t>
        </m:r>
        <m:r>
          <m:t>T</m:t>
        </m:r>
      </m:oMath>
      <w:r>
        <w:t xml:space="preserve"> </w:t>
      </w:r>
      <w:r>
        <w:t xml:space="preserve">has necessarily missed its deadline, because</w:t>
      </w:r>
      <w:r>
        <w:t xml:space="preserve"> </w:t>
      </w:r>
      <m:oMath>
        <m:sSub>
          <m:e>
            <m:r>
              <m:t>D</m:t>
            </m:r>
          </m:e>
          <m:sub>
            <m:r>
              <m:t>i</m:t>
            </m:r>
          </m:sub>
        </m:sSub>
        <m:r>
          <m:rPr>
            <m:sty m:val="p"/>
          </m:rPr>
          <m:t>≤</m:t>
        </m:r>
        <m:r>
          <m:t>T</m:t>
        </m:r>
      </m:oMath>
      <w:r>
        <w:t xml:space="preserve">. Preemption is allowed at slot boundaries, so the agent can interrupt a long task to insert a break or an urgent task. These rules make the interaction between scheduling decisions, time progression and deadline violations fully explicit. The pseudo-code of one slot is given in Supplementary Section S1.</w:t>
      </w:r>
    </w:p>
    <w:bookmarkEnd w:id="44"/>
    <w:bookmarkStart w:id="46" w:name="reward"/>
    <w:p>
      <w:pPr>
        <w:pStyle w:val="Heading2"/>
      </w:pPr>
      <w:r>
        <w:t xml:space="preserve">Reward</w:t>
      </w:r>
    </w:p>
    <w:p>
      <w:pPr>
        <w:pStyle w:val="FirstParagraph"/>
      </w:pPr>
      <w:r>
        <w:t xml:space="preserve">The per-slot reward combines task outcomes with cognitive terms:</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t</m:t>
                    </m:r>
                  </m:sub>
                </m:sSub>
                <m:r>
                  <m:rPr>
                    <m:sty m:val="p"/>
                  </m:rPr>
                  <m:t>=</m:t>
                </m:r>
                <m:r>
                  <m:t>​</m:t>
                </m:r>
              </m:e>
              <m:e>
                <m:limLow>
                  <m:e>
                    <m:limLow>
                      <m:e>
                        <m:nary>
                          <m:naryPr>
                            <m:chr m:val="∑"/>
                            <m:limLoc m:val="undOvr"/>
                            <m:subHide m:val="off"/>
                            <m:supHide m:val="on"/>
                          </m:naryPr>
                          <m:sub>
                            <m:r>
                              <m:t>i</m:t>
                            </m:r>
                            <m:r>
                              <m:rPr>
                                <m:sty m:val="p"/>
                              </m:rPr>
                              <m:t>∈</m:t>
                            </m:r>
                            <m:sSub>
                              <m:e>
                                <m:r>
                                  <m:rPr>
                                    <m:sty m:val="p"/>
                                    <m:scr m:val="script"/>
                                  </m:rPr>
                                  <m:t>C</m:t>
                                </m:r>
                              </m:e>
                              <m:sub>
                                <m:r>
                                  <m:t>t</m:t>
                                </m:r>
                              </m:sub>
                            </m:sSub>
                          </m:sub>
                          <m:sup>
                            <m:r>
                              <m:t>​</m:t>
                            </m:r>
                          </m:sup>
                          <m:e>
                            <m:d>
                              <m:dPr>
                                <m:begChr m:val="("/>
                                <m:endChr m:val=")"/>
                                <m:sepChr m:val=""/>
                                <m:grow/>
                              </m:dPr>
                              <m:e>
                                <m:r>
                                  <m:t>1</m:t>
                                </m:r>
                                <m:r>
                                  <m:rPr>
                                    <m:sty m:val="p"/>
                                  </m:rPr>
                                  <m:t>+</m:t>
                                </m:r>
                                <m:sSub>
                                  <m:e>
                                    <m:r>
                                      <m:t>d</m:t>
                                    </m:r>
                                  </m:e>
                                  <m:sub>
                                    <m:r>
                                      <m:t>i</m:t>
                                    </m:r>
                                  </m:sub>
                                </m:sSub>
                              </m:e>
                            </m:d>
                          </m:e>
                        </m:nary>
                        <m:d>
                          <m:dPr>
                            <m:begChr m:val="["/>
                            <m:endChr m:val="]"/>
                            <m:sepChr m:val=""/>
                            <m:grow/>
                          </m:dPr>
                          <m:e>
                            <m:r>
                              <m:rPr>
                                <m:sty m:val="p"/>
                                <m:scr m:val="double-struck"/>
                              </m:rPr>
                              <m:t>1</m:t>
                            </m:r>
                            <m:d>
                              <m:dPr>
                                <m:begChr m:val="("/>
                                <m:endChr m:val=")"/>
                                <m:sepChr m:val=""/>
                                <m:grow/>
                              </m:dPr>
                              <m:e>
                                <m:r>
                                  <m:t>t</m:t>
                                </m:r>
                                <m:r>
                                  <m:rPr>
                                    <m:sty m:val="p"/>
                                  </m:rPr>
                                  <m:t>+</m:t>
                                </m:r>
                                <m:r>
                                  <m:t>1</m:t>
                                </m:r>
                                <m:r>
                                  <m:rPr>
                                    <m:sty m:val="p"/>
                                  </m:rPr>
                                  <m:t>≤</m:t>
                                </m:r>
                                <m:sSub>
                                  <m:e>
                                    <m:r>
                                      <m:t>D</m:t>
                                    </m:r>
                                  </m:e>
                                  <m:sub>
                                    <m:r>
                                      <m:t>i</m:t>
                                    </m:r>
                                  </m:sub>
                                </m:sSub>
                              </m:e>
                            </m:d>
                            <m:r>
                              <m:rPr>
                                <m:sty m:val="p"/>
                              </m:rPr>
                              <m:t>+</m:t>
                            </m:r>
                            <m:r>
                              <m:t>0.25</m:t>
                            </m:r>
                            <m:r>
                              <m:t> </m:t>
                            </m:r>
                            <m:r>
                              <m:rPr>
                                <m:sty m:val="p"/>
                                <m:scr m:val="double-struck"/>
                              </m:rPr>
                              <m:t>1</m:t>
                            </m:r>
                            <m:d>
                              <m:dPr>
                                <m:begChr m:val="("/>
                                <m:endChr m:val=")"/>
                                <m:sepChr m:val=""/>
                                <m:grow/>
                              </m:dPr>
                              <m:e>
                                <m:r>
                                  <m:t>t</m:t>
                                </m:r>
                                <m:r>
                                  <m:rPr>
                                    <m:sty m:val="p"/>
                                  </m:rPr>
                                  <m:t>+</m:t>
                                </m:r>
                                <m:r>
                                  <m:t>1</m:t>
                                </m:r>
                                <m:r>
                                  <m:rPr>
                                    <m:sty m:val="p"/>
                                  </m:rPr>
                                  <m:t>&gt;</m:t>
                                </m:r>
                                <m:sSub>
                                  <m:e>
                                    <m:r>
                                      <m:t>D</m:t>
                                    </m:r>
                                  </m:e>
                                  <m:sub>
                                    <m:r>
                                      <m:t>i</m:t>
                                    </m:r>
                                  </m:sub>
                                </m:sSub>
                              </m:e>
                            </m:d>
                          </m:e>
                        </m:d>
                        <m:r>
                          <m:rPr>
                            <m:sty m:val="p"/>
                          </m:rPr>
                          <m:t>−</m:t>
                        </m:r>
                        <m:r>
                          <m:t>0.5</m:t>
                        </m:r>
                        <m:r>
                          <m:t> </m:t>
                        </m:r>
                        <m:d>
                          <m:dPr>
                            <m:begChr m:val="|"/>
                            <m:endChr m:val="|"/>
                            <m:sepChr m:val=""/>
                            <m:grow/>
                          </m:dPr>
                          <m:e>
                            <m:sSub>
                              <m:e>
                                <m:r>
                                  <m:rPr>
                                    <m:sty m:val="p"/>
                                    <m:scr m:val="script"/>
                                  </m:rPr>
                                  <m:t>M</m:t>
                                </m:r>
                              </m:e>
                              <m:sub>
                                <m:r>
                                  <m:t>t</m:t>
                                </m:r>
                              </m:sub>
                            </m:sSub>
                          </m:e>
                        </m:d>
                      </m:e>
                      <m:lim>
                        <m:r>
                          <m:rPr>
                            <m:sty m:val="p"/>
                          </m:rPr>
                          <m:t>⏟</m:t>
                        </m:r>
                      </m:lim>
                    </m:limLow>
                  </m:e>
                  <m:lim>
                    <m:sSubSup>
                      <m:e>
                        <m:r>
                          <m:t>r</m:t>
                        </m:r>
                      </m:e>
                      <m:sub>
                        <m:r>
                          <m:t>t</m:t>
                        </m:r>
                      </m:sub>
                      <m:sup>
                        <m:r>
                          <m:rPr>
                            <m:nor/>
                            <m:sty m:val="p"/>
                          </m:rPr>
                          <m:t>task</m:t>
                        </m:r>
                      </m:sup>
                    </m:sSubSup>
                  </m:lim>
                </m:limLow>
              </m:e>
            </m:mr>
            <m:mr>
              <m:e/>
              <m:e>
                <m:r>
                  <m:rPr>
                    <m:sty m:val="p"/>
                  </m:rPr>
                  <m:t>+</m:t>
                </m:r>
                <m:r>
                  <m:t>μ</m:t>
                </m:r>
                <m:sSub>
                  <m:e>
                    <m:r>
                      <m:t>A</m:t>
                    </m:r>
                  </m:e>
                  <m:sub>
                    <m:r>
                      <m:t>t</m:t>
                    </m:r>
                    <m:r>
                      <m:rPr>
                        <m:sty m:val="p"/>
                      </m:rPr>
                      <m:t>+</m:t>
                    </m:r>
                    <m:r>
                      <m:t>1</m:t>
                    </m:r>
                  </m:sub>
                </m:sSub>
                <m:r>
                  <m:rPr>
                    <m:sty m:val="p"/>
                  </m:rPr>
                  <m:t>−</m:t>
                </m:r>
                <m:r>
                  <m:t>λ</m:t>
                </m:r>
                <m:sSub>
                  <m:e>
                    <m:r>
                      <m:t>F</m:t>
                    </m:r>
                  </m:e>
                  <m:sub>
                    <m:r>
                      <m:t>t</m:t>
                    </m:r>
                    <m:r>
                      <m:rPr>
                        <m:sty m:val="p"/>
                      </m:rPr>
                      <m:t>+</m:t>
                    </m:r>
                    <m:r>
                      <m:t>1</m:t>
                    </m:r>
                  </m:sub>
                </m:sSub>
                <m:r>
                  <m:rPr>
                    <m:sty m:val="p"/>
                  </m:rPr>
                  <m:t>,</m:t>
                </m:r>
              </m:e>
            </m:mr>
          </m:m>
        </m:oMath>
      </m:oMathPara>
    </w:p>
    <w:p>
      <w:pPr>
        <w:pStyle w:val="FirstParagraph"/>
      </w:pPr>
      <w:r>
        <w:t xml:space="preserve">where</w:t>
      </w:r>
      <w:r>
        <w:t xml:space="preserve"> </w:t>
      </w:r>
      <m:oMath>
        <m:sSub>
          <m:e>
            <m:r>
              <m:rPr>
                <m:sty m:val="p"/>
                <m:scr m:val="script"/>
              </m:rPr>
              <m:t>C</m:t>
            </m:r>
          </m:e>
          <m:sub>
            <m:r>
              <m:t>t</m:t>
            </m:r>
          </m:sub>
        </m:sSub>
      </m:oMath>
      <w:r>
        <w:t xml:space="preserve"> </w:t>
      </w:r>
      <w:r>
        <w:t xml:space="preserve">is the set of tasks completed in slot</w:t>
      </w:r>
      <w:r>
        <w:t xml:space="preserve"> </w:t>
      </w:r>
      <m:oMath>
        <m:r>
          <m:t>t</m:t>
        </m:r>
      </m:oMath>
      <w:r>
        <w:t xml:space="preserve">,</w:t>
      </w:r>
      <w:r>
        <w:t xml:space="preserve"> </w:t>
      </w:r>
      <m:oMath>
        <m:sSub>
          <m:e>
            <m:r>
              <m:rPr>
                <m:sty m:val="p"/>
                <m:scr m:val="script"/>
              </m:rPr>
              <m:t>M</m:t>
            </m:r>
          </m:e>
          <m:sub>
            <m:r>
              <m:t>t</m:t>
            </m:r>
          </m:sub>
        </m:sSub>
      </m:oMath>
      <w:r>
        <w:t xml:space="preserve"> </w:t>
      </w:r>
      <w:r>
        <w:t xml:space="preserve">is the set of tasks whose deadline expires unfinished at the end of slot</w:t>
      </w:r>
      <w:r>
        <w:t xml:space="preserve"> </w:t>
      </w:r>
      <m:oMath>
        <m:r>
          <m:t>t</m:t>
        </m:r>
      </m:oMath>
      <w:r>
        <w:t xml:space="preserve">,</w:t>
      </w:r>
      <w:r>
        <w:t xml:space="preserve"> </w:t>
      </w:r>
      <m:oMath>
        <m:r>
          <m:t>μ</m:t>
        </m:r>
        <m:r>
          <m:rPr>
            <m:sty m:val="p"/>
          </m:rPr>
          <m:t>=</m:t>
        </m:r>
        <m:r>
          <m:t>0.05</m:t>
        </m:r>
      </m:oMath>
      <w:r>
        <w:t xml:space="preserve"> </w:t>
      </w:r>
      <w:r>
        <w:t xml:space="preserve">and</w:t>
      </w:r>
      <w:r>
        <w:t xml:space="preserve"> </w:t>
      </w:r>
      <m:oMath>
        <m:r>
          <m:t>λ</m:t>
        </m:r>
        <m:r>
          <m:rPr>
            <m:sty m:val="p"/>
          </m:rPr>
          <m:t>=</m:t>
        </m:r>
        <m:r>
          <m:t>0.10</m:t>
        </m:r>
      </m:oMath>
      <w:r>
        <w:t xml:space="preserve">. Harder tasks are worth more, late completion retains a quarter of the value, and each missed deadline costs</w:t>
      </w:r>
      <w:r>
        <w:t xml:space="preserve"> </w:t>
      </w:r>
      <m:oMath>
        <m:r>
          <m:t>0.5</m:t>
        </m:r>
      </m:oMath>
      <w:r>
        <w:t xml:space="preserve">. The attention and fatigue terms express the organisation’s preference for sustainable work. Because such terms can change the optimal policy</w:t>
      </w:r>
      <w:r>
        <w:t xml:space="preserve"> </w:t>
      </w:r>
      <w:r>
        <w:t xml:space="preserve">[</w:t>
      </w:r>
      <w:hyperlink w:anchor="ref-ng1999">
        <w:r>
          <w:rPr>
            <w:rStyle w:val="Hyperlink"/>
          </w:rPr>
          <w:t xml:space="preserve">146</w:t>
        </w:r>
      </w:hyperlink>
      <w:r>
        <w:t xml:space="preserve">]</w:t>
      </w:r>
      <w:r>
        <w:t xml:space="preserve">, we (i) report reward-independent operational metrics (on-time rate, completion, fatigue exposure) alongside the return, (ii) train an agent with</w:t>
      </w:r>
      <w:r>
        <w:t xml:space="preserve"> </w:t>
      </w:r>
      <m:oMath>
        <m:r>
          <m:t>λ</m:t>
        </m:r>
        <m:r>
          <m:rPr>
            <m:sty m:val="p"/>
          </m:rPr>
          <m:t>=</m:t>
        </m:r>
        <m:r>
          <m:t>μ</m:t>
        </m:r>
        <m:r>
          <m:rPr>
            <m:sty m:val="p"/>
          </m:rPr>
          <m:t>=</m:t>
        </m:r>
        <m:r>
          <m:t>0</m:t>
        </m:r>
      </m:oMath>
      <w:r>
        <w:t xml:space="preserve"> </w:t>
      </w:r>
      <w:r>
        <w:t xml:space="preserve">to show that the learned behaviour is driven by the dynamics rather than by the reward terms, and (iii) sweep</w:t>
      </w:r>
      <w:r>
        <w:t xml:space="preserve"> </w:t>
      </w:r>
      <m:oMath>
        <m:r>
          <m:t>λ</m:t>
        </m:r>
      </m:oMath>
      <w:r>
        <w:t xml:space="preserve"> </w:t>
      </w:r>
      <w:r>
        <w:t xml:space="preserve">to trace the productivity–fatigue Pareto front. The objective is to find a policy</w:t>
      </w:r>
      <w:r>
        <w:t xml:space="preserve"> </w:t>
      </w:r>
      <m:oMath>
        <m:r>
          <m:t>π</m:t>
        </m:r>
      </m:oMath>
      <w:r>
        <w:t xml:space="preserve"> </w:t>
      </w:r>
      <w:r>
        <w:t xml:space="preserve">that maps observation histories to actions and maximises the expected discounted return</w:t>
      </w:r>
    </w:p>
    <w:p>
      <w:pPr>
        <w:pStyle w:val="BodyText"/>
      </w:pPr>
      <m:oMathPara>
        <m:oMathParaPr>
          <m:jc m:val="center"/>
        </m:oMathParaPr>
        <m:oMath>
          <m:r>
            <m:t>J</m:t>
          </m:r>
          <m:d>
            <m:dPr>
              <m:begChr m:val="("/>
              <m:endChr m:val=")"/>
              <m:sepChr m:val=""/>
              <m:grow/>
            </m:dPr>
            <m:e>
              <m:r>
                <m:t>π</m:t>
              </m:r>
            </m:e>
          </m:d>
          <m:r>
            <m:rPr>
              <m:sty m:val="p"/>
            </m:rPr>
            <m:t>=</m:t>
          </m:r>
          <m:sSub>
            <m:e>
              <m:r>
                <m:rPr>
                  <m:sty m:val="p"/>
                  <m:scr m:val="double-struck"/>
                </m:rPr>
                <m:t>E</m:t>
              </m:r>
            </m:e>
            <m:sub>
              <m:r>
                <m:t>π</m:t>
              </m:r>
            </m:sub>
          </m:sSub>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bSup>
                    <m:e>
                      <m:r>
                        <m:t>γ</m:t>
                      </m:r>
                    </m:e>
                    <m:sub>
                      <m:r>
                        <m:rPr>
                          <m:sty m:val="p"/>
                        </m:rPr>
                        <m:t>R</m:t>
                      </m:r>
                      <m:r>
                        <m:rPr>
                          <m:sty m:val="p"/>
                        </m:rPr>
                        <m:t>L</m:t>
                      </m:r>
                    </m:sub>
                    <m:sup>
                      <m:r>
                        <m:t>t</m:t>
                      </m:r>
                    </m:sup>
                  </m:sSubSup>
                </m:e>
              </m:nary>
              <m:r>
                <m:t> </m:t>
              </m:r>
              <m:sSub>
                <m:e>
                  <m:r>
                    <m:t>r</m:t>
                  </m:r>
                </m:e>
                <m:sub>
                  <m:r>
                    <m:t>t</m:t>
                  </m:r>
                </m:sub>
              </m:sSub>
            </m:e>
          </m:d>
          <m:r>
            <m:rPr>
              <m:sty m:val="p"/>
            </m:rPr>
            <m:t>.</m:t>
          </m:r>
        </m:oMath>
      </m:oMathPara>
    </w:p>
    <w:bookmarkStart w:id="45" w:name="tab:params"/>
    <w:p>
      <w:pPr>
        <w:pStyle w:val="TableCaption"/>
      </w:pPr>
      <w:r>
        <w:t xml:space="preserve">Nominal simulator parameters and their rationale.</w:t>
      </w:r>
    </w:p>
    <w:tbl>
      <w:tblPr>
        <w:tblStyle w:val="Table"/>
        <w:tblW w:type="auto" w:w="0"/>
        <w:tblLook w:firstRow="1" w:lastRow="0" w:firstColumn="0" w:lastColumn="0" w:noHBand="0" w:noVBand="0" w:val="0020"/>
        <w:jc w:val="start"/>
        <w:tblCaption w:val="Nominal simulator parameters and their rationale."/>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 / source</w:t>
            </w:r>
          </w:p>
        </w:tc>
      </w:tr>
      <w:tr>
        <w:tc>
          <w:tcPr/>
          <w:p>
            <w:pPr>
              <w:pStyle w:val="Compact"/>
              <w:jc w:val="left"/>
            </w:pPr>
            <w:r>
              <w:t xml:space="preserve">Slots per day</w:t>
            </w:r>
            <w:r>
              <w:t xml:space="preserve"> </w:t>
            </w:r>
            <m:oMath>
              <m:r>
                <m:t>T</m:t>
              </m:r>
            </m:oMath>
            <w:r>
              <w:t xml:space="preserve">, slot length</w:t>
            </w:r>
            <w:r>
              <w:t xml:space="preserve"> </w:t>
            </w:r>
            <m:oMath>
              <m:r>
                <m:t>Δ</m:t>
              </m:r>
            </m:oMath>
          </w:p>
        </w:tc>
        <w:tc>
          <w:tcPr/>
          <w:p>
            <w:pPr>
              <w:pStyle w:val="Compact"/>
              <w:jc w:val="left"/>
            </w:pPr>
            <w:r>
              <w:t xml:space="preserve">48, 10 min</w:t>
            </w:r>
          </w:p>
        </w:tc>
        <w:tc>
          <w:tcPr/>
          <w:p>
            <w:pPr>
              <w:pStyle w:val="Compact"/>
              <w:jc w:val="left"/>
            </w:pPr>
            <w:r>
              <w:t xml:space="preserve">8-h workday; decision granularity of micro-breaks</w:t>
            </w:r>
            <w:r>
              <w:t xml:space="preserve"> </w:t>
            </w:r>
            <w:r>
              <w:t xml:space="preserve">[</w:t>
            </w:r>
            <w:hyperlink w:anchor="ref-albulescu2022">
              <w:r>
                <w:rPr>
                  <w:rStyle w:val="Hyperlink"/>
                </w:rPr>
                <w:t xml:space="preserve">22</w:t>
              </w:r>
            </w:hyperlink>
            <w:r>
              <w:t xml:space="preserve">]</w:t>
            </w:r>
          </w:p>
        </w:tc>
      </w:tr>
      <w:tr>
        <w:tc>
          <w:tcPr/>
          <w:p>
            <w:pPr>
              <w:pStyle w:val="Compact"/>
              <w:jc w:val="left"/>
            </w:pPr>
            <w:r>
              <w:t xml:space="preserve">Tasks per day</w:t>
            </w:r>
            <w:r>
              <w:t xml:space="preserve"> </w:t>
            </w:r>
            <m:oMath>
              <m:r>
                <m:t>N</m:t>
              </m:r>
            </m:oMath>
            <w:r>
              <w:t xml:space="preserve"> </w:t>
            </w:r>
            <w:r>
              <w:t xml:space="preserve">(initial / arriving)</w:t>
            </w:r>
          </w:p>
        </w:tc>
        <w:tc>
          <w:tcPr/>
          <w:p>
            <w:pPr>
              <w:pStyle w:val="Compact"/>
              <w:jc w:val="left"/>
            </w:pPr>
            <w:r>
              <w:t xml:space="preserve">12 (6 / 6)</w:t>
            </w:r>
          </w:p>
        </w:tc>
        <w:tc>
          <w:tcPr/>
          <w:p>
            <w:pPr>
              <w:pStyle w:val="Compact"/>
              <w:jc w:val="left"/>
            </w:pPr>
            <w:r>
              <w:t xml:space="preserve">conditionally overloaded day; stochastic arrivals</w:t>
            </w:r>
          </w:p>
        </w:tc>
      </w:tr>
      <w:tr>
        <w:tc>
          <w:tcPr/>
          <w:p>
            <w:pPr>
              <w:pStyle w:val="Compact"/>
              <w:jc w:val="left"/>
            </w:pPr>
            <w:r>
              <w:t xml:space="preserve">Difficulty</w:t>
            </w:r>
            <w:r>
              <w:t xml:space="preserve"> </w:t>
            </w:r>
            <m:oMath>
              <m:sSub>
                <m:e>
                  <m:r>
                    <m:t>d</m:t>
                  </m:r>
                </m:e>
                <m:sub>
                  <m:r>
                    <m:t>i</m:t>
                  </m:r>
                </m:sub>
              </m:sSub>
            </m:oMath>
            <w:r>
              <w:t xml:space="preserve">, hard threshold</w:t>
            </w:r>
          </w:p>
        </w:tc>
        <w:tc>
          <w:tcPr/>
          <w:p>
            <w:pPr>
              <w:pStyle w:val="Compact"/>
              <w:jc w:val="left"/>
            </w:pPr>
            <m:oMath>
              <m:r>
                <m:rPr>
                  <m:sty m:val="p"/>
                  <m:scr m:val="script"/>
                </m:rPr>
                <m:t>U</m:t>
              </m:r>
              <m:d>
                <m:dPr>
                  <m:begChr m:val="["/>
                  <m:endChr m:val="]"/>
                  <m:sepChr m:val=""/>
                  <m:grow/>
                </m:dPr>
                <m:e>
                  <m:r>
                    <m:t>0.2</m:t>
                  </m:r>
                  <m:r>
                    <m:rPr>
                      <m:sty m:val="p"/>
                    </m:rPr>
                    <m:t>,</m:t>
                  </m:r>
                  <m:r>
                    <m:t>1</m:t>
                  </m:r>
                </m:e>
              </m:d>
            </m:oMath>
            <w:r>
              <w:t xml:space="preserve">, 0.6</w:t>
            </w:r>
          </w:p>
        </w:tc>
        <w:tc>
          <w:tcPr/>
          <w:p>
            <w:pPr>
              <w:pStyle w:val="Compact"/>
              <w:jc w:val="left"/>
            </w:pPr>
            <w:r>
              <w:t xml:space="preserve">range of the original formulation</w:t>
            </w:r>
          </w:p>
        </w:tc>
      </w:tr>
      <w:tr>
        <w:tc>
          <w:tcPr/>
          <w:p>
            <w:pPr>
              <w:pStyle w:val="Compact"/>
              <w:jc w:val="left"/>
            </w:pPr>
            <w:r>
              <w:t xml:space="preserve">Work content</w:t>
            </w:r>
            <w:r>
              <w:t xml:space="preserve"> </w:t>
            </w:r>
            <m:oMath>
              <m:sSub>
                <m:e>
                  <m:r>
                    <m:t>w</m:t>
                  </m:r>
                </m:e>
                <m:sub>
                  <m:r>
                    <m:t>i</m:t>
                  </m:r>
                </m:sub>
              </m:sSub>
            </m:oMath>
          </w:p>
        </w:tc>
        <w:tc>
          <w:tcPr/>
          <w:p>
            <w:pPr>
              <w:pStyle w:val="Compact"/>
              <w:jc w:val="left"/>
            </w:pPr>
            <m:oMath>
              <m:r>
                <m:t>1</m:t>
              </m:r>
              <m:r>
                <m:rPr>
                  <m:sty m:val="p"/>
                </m:rPr>
                <m:t>+</m:t>
              </m:r>
              <m:r>
                <m:t>2.5</m:t>
              </m:r>
              <m:sSub>
                <m:e>
                  <m:r>
                    <m:t>d</m:t>
                  </m:r>
                </m:e>
                <m:sub>
                  <m:r>
                    <m:t>i</m:t>
                  </m:r>
                </m:sub>
              </m:sSub>
            </m:oMath>
            <w:r>
              <w:t xml:space="preserve"> </w:t>
            </w:r>
            <w:r>
              <w:t xml:space="preserve">units</w:t>
            </w:r>
          </w:p>
        </w:tc>
        <w:tc>
          <w:tcPr/>
          <w:p>
            <w:pPr>
              <w:pStyle w:val="Compact"/>
              <w:jc w:val="left"/>
            </w:pPr>
            <w:r>
              <w:t xml:space="preserve">15–35 min at full capacity</w:t>
            </w:r>
          </w:p>
        </w:tc>
      </w:tr>
      <w:tr>
        <w:tc>
          <w:tcPr/>
          <w:p>
            <w:pPr>
              <w:pStyle w:val="Compact"/>
              <w:jc w:val="left"/>
            </w:pPr>
            <w:r>
              <w:t xml:space="preserve">Relative slack</w:t>
            </w:r>
            <w:r>
              <w:t xml:space="preserve"> </w:t>
            </w:r>
            <m:oMath>
              <m:sSub>
                <m:e>
                  <m:r>
                    <m:t>s</m:t>
                  </m:r>
                </m:e>
                <m:sub>
                  <m:r>
                    <m:t>i</m:t>
                  </m:r>
                </m:sub>
              </m:sSub>
            </m:oMath>
          </w:p>
        </w:tc>
        <w:tc>
          <w:tcPr/>
          <w:p>
            <w:pPr>
              <w:pStyle w:val="Compact"/>
              <w:jc w:val="left"/>
            </w:pPr>
            <m:oMath>
              <m:r>
                <m:rPr>
                  <m:sty m:val="p"/>
                  <m:scr m:val="script"/>
                </m:rPr>
                <m:t>U</m:t>
              </m:r>
              <m:d>
                <m:dPr>
                  <m:begChr m:val="["/>
                  <m:endChr m:val="]"/>
                  <m:sepChr m:val=""/>
                  <m:grow/>
                </m:dPr>
                <m:e>
                  <m:r>
                    <m:t>0.3</m:t>
                  </m:r>
                  <m:r>
                    <m:rPr>
                      <m:sty m:val="p"/>
                    </m:rPr>
                    <m:t>,</m:t>
                  </m:r>
                  <m:r>
                    <m:t>1</m:t>
                  </m:r>
                </m:e>
              </m:d>
            </m:oMath>
          </w:p>
        </w:tc>
        <w:tc>
          <w:tcPr/>
          <w:p>
            <w:pPr>
              <w:pStyle w:val="Compact"/>
              <w:jc w:val="left"/>
            </w:pPr>
            <w:r>
              <w:t xml:space="preserve">range of the original formulation</w:t>
            </w:r>
          </w:p>
        </w:tc>
      </w:tr>
      <w:tr>
        <w:tc>
          <w:tcPr/>
          <w:p>
            <w:pPr>
              <w:pStyle w:val="Compact"/>
              <w:jc w:val="left"/>
            </w:pPr>
            <w:r>
              <w:t xml:space="preserve">Attention depletion</w:t>
            </w:r>
            <w:r>
              <w:t xml:space="preserve"> </w:t>
            </w:r>
            <m:oMath>
              <m:r>
                <m:t>α</m:t>
              </m:r>
            </m:oMath>
            <w:r>
              <w:t xml:space="preserve">, fatigue coupling</w:t>
            </w:r>
            <w:r>
              <w:t xml:space="preserve"> </w:t>
            </w:r>
            <m:oMath>
              <m:r>
                <m:t>ϕ</m:t>
              </m:r>
            </m:oMath>
          </w:p>
        </w:tc>
        <w:tc>
          <w:tcPr/>
          <w:p>
            <w:pPr>
              <w:pStyle w:val="Compact"/>
              <w:jc w:val="left"/>
            </w:pPr>
            <w:r>
              <w:t xml:space="preserve">0.02, 0.5</w:t>
            </w:r>
          </w:p>
        </w:tc>
        <w:tc>
          <w:tcPr/>
          <w:p>
            <w:pPr>
              <w:pStyle w:val="Compact"/>
              <w:jc w:val="left"/>
            </w:pPr>
            <w:r>
              <w:t xml:space="preserve">vigilance decrement over hours of work</w:t>
            </w:r>
            <w:r>
              <w:t xml:space="preserve"> </w:t>
            </w:r>
            <w:r>
              <w:t xml:space="preserve">[</w:t>
            </w:r>
            <w:hyperlink w:anchor="ref-warm2008">
              <w:r>
                <w:rPr>
                  <w:rStyle w:val="Hyperlink"/>
                </w:rPr>
                <w:t xml:space="preserve">7</w:t>
              </w:r>
            </w:hyperlink>
            <w:r>
              <w:t xml:space="preserve">,</w:t>
            </w:r>
            <w:hyperlink w:anchor="ref-thomson2015">
              <w:r>
                <w:rPr>
                  <w:rStyle w:val="Hyperlink"/>
                </w:rPr>
                <w:t xml:space="preserve">8</w:t>
              </w:r>
            </w:hyperlink>
            <w:r>
              <w:t xml:space="preserve">]</w:t>
            </w:r>
          </w:p>
        </w:tc>
      </w:tr>
      <w:tr>
        <w:tc>
          <w:tcPr/>
          <w:p>
            <w:pPr>
              <w:pStyle w:val="Compact"/>
              <w:jc w:val="left"/>
            </w:pPr>
            <w:r>
              <w:t xml:space="preserve">Attention recovery</w:t>
            </w:r>
            <w:r>
              <w:t xml:space="preserve"> </w:t>
            </w:r>
            <m:oMath>
              <m:r>
                <m:t>β</m:t>
              </m:r>
            </m:oMath>
          </w:p>
        </w:tc>
        <w:tc>
          <w:tcPr/>
          <w:p>
            <w:pPr>
              <w:pStyle w:val="Compact"/>
              <w:jc w:val="left"/>
            </w:pPr>
            <w:r>
              <w:t xml:space="preserve">0.30 per slot</w:t>
            </w:r>
          </w:p>
        </w:tc>
        <w:tc>
          <w:tcPr/>
          <w:p>
            <w:pPr>
              <w:pStyle w:val="Compact"/>
              <w:jc w:val="left"/>
            </w:pPr>
            <w:r>
              <w:t xml:space="preserve">break benefits</w:t>
            </w:r>
            <w:r>
              <w:t xml:space="preserve"> </w:t>
            </w:r>
            <w:r>
              <w:t xml:space="preserve">[</w:t>
            </w:r>
            <w:hyperlink w:anchor="ref-albulescu2022">
              <w:r>
                <w:rPr>
                  <w:rStyle w:val="Hyperlink"/>
                </w:rPr>
                <w:t xml:space="preserve">22</w:t>
              </w:r>
            </w:hyperlink>
            <w:r>
              <w:t xml:space="preserve">,</w:t>
            </w:r>
            <w:hyperlink w:anchor="ref-ariga2011">
              <w:r>
                <w:rPr>
                  <w:rStyle w:val="Hyperlink"/>
                </w:rPr>
                <w:t xml:space="preserve">106</w:t>
              </w:r>
            </w:hyperlink>
            <w:r>
              <w:t xml:space="preserve">]</w:t>
            </w:r>
          </w:p>
        </w:tc>
      </w:tr>
      <w:tr>
        <w:tc>
          <w:tcPr/>
          <w:p>
            <w:pPr>
              <w:pStyle w:val="Compact"/>
              <w:jc w:val="left"/>
            </w:pPr>
            <w:r>
              <w:t xml:space="preserve">Circadian amplitude</w:t>
            </w:r>
            <w:r>
              <w:t xml:space="preserve"> </w:t>
            </w:r>
            <m:oMath>
              <m:r>
                <m:t>γ</m:t>
              </m:r>
            </m:oMath>
          </w:p>
        </w:tc>
        <w:tc>
          <w:tcPr/>
          <w:p>
            <w:pPr>
              <w:pStyle w:val="Compact"/>
              <w:jc w:val="left"/>
            </w:pPr>
            <w:r>
              <w:t xml:space="preserve">0.15</w:t>
            </w:r>
          </w:p>
        </w:tc>
        <w:tc>
          <w:tcPr/>
          <w:p>
            <w:pPr>
              <w:pStyle w:val="Compact"/>
              <w:jc w:val="left"/>
            </w:pPr>
            <w:r>
              <w:t xml:space="preserve">post-lunch dip</w:t>
            </w:r>
            <w:r>
              <w:t xml:space="preserve"> </w:t>
            </w:r>
            <w:r>
              <w:t xml:space="preserve">[</w:t>
            </w:r>
            <w:hyperlink w:anchor="ref-monk2005">
              <w:r>
                <w:rPr>
                  <w:rStyle w:val="Hyperlink"/>
                </w:rPr>
                <w:t xml:space="preserve">15</w:t>
              </w:r>
            </w:hyperlink>
            <w:r>
              <w:t xml:space="preserve">,</w:t>
            </w:r>
            <w:hyperlink w:anchor="ref-schmidt2007">
              <w:r>
                <w:rPr>
                  <w:rStyle w:val="Hyperlink"/>
                </w:rPr>
                <w:t xml:space="preserve">16</w:t>
              </w:r>
            </w:hyperlink>
            <w:r>
              <w:t xml:space="preserve">]</w:t>
            </w:r>
          </w:p>
        </w:tc>
      </w:tr>
      <w:tr>
        <w:tc>
          <w:tcPr/>
          <w:p>
            <w:pPr>
              <w:pStyle w:val="Compact"/>
              <w:jc w:val="left"/>
            </w:pPr>
            <w:r>
              <w:t xml:space="preserve">Fatigue accumulation</w:t>
            </w:r>
            <w:r>
              <w:t xml:space="preserve"> </w:t>
            </w:r>
            <m:oMath>
              <m:r>
                <m:t>δ</m:t>
              </m:r>
            </m:oMath>
            <w:r>
              <w:t xml:space="preserve">, recovery</w:t>
            </w:r>
            <w:r>
              <w:t xml:space="preserve"> </w:t>
            </w:r>
            <m:oMath>
              <m:r>
                <m:t>η</m:t>
              </m:r>
            </m:oMath>
          </w:p>
        </w:tc>
        <w:tc>
          <w:tcPr/>
          <w:p>
            <w:pPr>
              <w:pStyle w:val="Compact"/>
              <w:jc w:val="left"/>
            </w:pPr>
            <w:r>
              <w:t xml:space="preserve">0.05, 0.20</w:t>
            </w:r>
          </w:p>
        </w:tc>
        <w:tc>
          <w:tcPr/>
          <w:p>
            <w:pPr>
              <w:pStyle w:val="Compact"/>
              <w:jc w:val="left"/>
            </w:pPr>
            <w:r>
              <w:t xml:space="preserve">exponential fatigue–recovery</w:t>
            </w:r>
            <w:r>
              <w:t xml:space="preserve"> </w:t>
            </w:r>
            <w:r>
              <w:t xml:space="preserve">[</w:t>
            </w:r>
            <w:hyperlink w:anchor="ref-jaber2010">
              <w:r>
                <w:rPr>
                  <w:rStyle w:val="Hyperlink"/>
                </w:rPr>
                <w:t xml:space="preserve">30</w:t>
              </w:r>
            </w:hyperlink>
            <w:r>
              <w:t xml:space="preserve">,</w:t>
            </w:r>
            <w:hyperlink w:anchor="ref-jaber2013">
              <w:r>
                <w:rPr>
                  <w:rStyle w:val="Hyperlink"/>
                </w:rPr>
                <w:t xml:space="preserve">31</w:t>
              </w:r>
            </w:hyperlink>
            <w:r>
              <w:t xml:space="preserve">]</w:t>
            </w:r>
          </w:p>
        </w:tc>
      </w:tr>
      <w:tr>
        <w:tc>
          <w:tcPr/>
          <w:p>
            <w:pPr>
              <w:pStyle w:val="Compact"/>
              <w:jc w:val="left"/>
            </w:pPr>
            <w:r>
              <w:t xml:space="preserve">Fatigue throughput penalty</w:t>
            </w:r>
            <w:r>
              <w:t xml:space="preserve"> </w:t>
            </w:r>
            <m:oMath>
              <m:r>
                <m:t>κ</m:t>
              </m:r>
            </m:oMath>
          </w:p>
        </w:tc>
        <w:tc>
          <w:tcPr/>
          <w:p>
            <w:pPr>
              <w:pStyle w:val="Compact"/>
              <w:jc w:val="left"/>
            </w:pPr>
            <w:r>
              <w:t xml:space="preserve">0.5</w:t>
            </w:r>
          </w:p>
        </w:tc>
        <w:tc>
          <w:tcPr/>
          <w:p>
            <w:pPr>
              <w:pStyle w:val="Compact"/>
              <w:jc w:val="left"/>
            </w:pPr>
            <w:r>
              <w:t xml:space="preserve">performance loss under fatigue</w:t>
            </w:r>
            <w:r>
              <w:t xml:space="preserve"> </w:t>
            </w:r>
            <w:r>
              <w:t xml:space="preserve">[</w:t>
            </w:r>
            <w:hyperlink w:anchor="ref-boksem2008">
              <w:r>
                <w:rPr>
                  <w:rStyle w:val="Hyperlink"/>
                </w:rPr>
                <w:t xml:space="preserve">10</w:t>
              </w:r>
            </w:hyperlink>
            <w:r>
              <w:t xml:space="preserve">,</w:t>
            </w:r>
            <w:hyperlink w:anchor="ref-vandongen2003">
              <w:r>
                <w:rPr>
                  <w:rStyle w:val="Hyperlink"/>
                </w:rPr>
                <w:t xml:space="preserve">150</w:t>
              </w:r>
            </w:hyperlink>
            <w:r>
              <w:t xml:space="preserve">]</w:t>
            </w:r>
          </w:p>
        </w:tc>
      </w:tr>
      <w:tr>
        <w:tc>
          <w:tcPr/>
          <w:p>
            <w:pPr>
              <w:pStyle w:val="Compact"/>
              <w:jc w:val="left"/>
            </w:pPr>
            <w:r>
              <w:t xml:space="preserve">Process / observation noise</w:t>
            </w:r>
            <w:r>
              <w:t xml:space="preserve"> </w:t>
            </w:r>
            <m:oMath>
              <m:sSub>
                <m:e>
                  <m:r>
                    <m:t>σ</m:t>
                  </m:r>
                </m:e>
                <m:sub>
                  <m:r>
                    <m:t>p</m:t>
                  </m:r>
                </m:sub>
              </m:sSub>
              <m:r>
                <m:rPr>
                  <m:sty m:val="p"/>
                </m:rPr>
                <m:t>,</m:t>
              </m:r>
              <m:sSub>
                <m:e>
                  <m:r>
                    <m:t>σ</m:t>
                  </m:r>
                </m:e>
                <m:sub>
                  <m:r>
                    <m:t>o</m:t>
                  </m:r>
                </m:sub>
              </m:sSub>
            </m:oMath>
          </w:p>
        </w:tc>
        <w:tc>
          <w:tcPr/>
          <w:p>
            <w:pPr>
              <w:pStyle w:val="Compact"/>
              <w:jc w:val="left"/>
            </w:pPr>
            <w:r>
              <w:t xml:space="preserve">0.02, 0.10</w:t>
            </w:r>
          </w:p>
        </w:tc>
        <w:tc>
          <w:tcPr/>
          <w:p>
            <w:pPr>
              <w:pStyle w:val="Compact"/>
              <w:jc w:val="left"/>
            </w:pPr>
            <w:r>
              <w:t xml:space="preserve">variability; sensor error</w:t>
            </w:r>
            <w:r>
              <w:t xml:space="preserve"> </w:t>
            </w:r>
            <w:r>
              <w:t xml:space="preserve">[</w:t>
            </w:r>
            <w:hyperlink w:anchor="ref-charles2019">
              <w:r>
                <w:rPr>
                  <w:rStyle w:val="Hyperlink"/>
                </w:rPr>
                <w:t xml:space="preserve">52</w:t>
              </w:r>
            </w:hyperlink>
            <w:r>
              <w:t xml:space="preserve">,</w:t>
            </w:r>
            <w:hyperlink w:anchor="ref-hogervorst2014">
              <w:r>
                <w:rPr>
                  <w:rStyle w:val="Hyperlink"/>
                </w:rPr>
                <w:t xml:space="preserve">54</w:t>
              </w:r>
            </w:hyperlink>
            <w:r>
              <w:t xml:space="preserve">]</w:t>
            </w:r>
          </w:p>
        </w:tc>
      </w:tr>
      <w:tr>
        <w:tc>
          <w:tcPr/>
          <w:p>
            <w:pPr>
              <w:pStyle w:val="Compact"/>
              <w:jc w:val="left"/>
            </w:pPr>
            <w:r>
              <w:t xml:space="preserve">Reward weights</w:t>
            </w:r>
            <w:r>
              <w:t xml:space="preserve"> </w:t>
            </w:r>
            <m:oMath>
              <m:r>
                <m:t>μ</m:t>
              </m:r>
              <m:r>
                <m:rPr>
                  <m:sty m:val="p"/>
                </m:rPr>
                <m:t>,</m:t>
              </m:r>
              <m:r>
                <m:t>λ</m:t>
              </m:r>
            </m:oMath>
          </w:p>
        </w:tc>
        <w:tc>
          <w:tcPr/>
          <w:p>
            <w:pPr>
              <w:pStyle w:val="Compact"/>
              <w:jc w:val="left"/>
            </w:pPr>
            <w:r>
              <w:t xml:space="preserve">0.05, 0.10</w:t>
            </w:r>
          </w:p>
        </w:tc>
        <w:tc>
          <w:tcPr/>
          <w:p>
            <w:pPr>
              <w:pStyle w:val="Compact"/>
              <w:jc w:val="left"/>
            </w:pPr>
            <w:r>
              <w:t xml:space="preserve">swept in Section </w:t>
            </w:r>
            <w:hyperlink w:anchor="sec:pareto">
              <w:r>
                <w:rPr>
                  <w:rStyle w:val="Hyperlink"/>
                </w:rPr>
                <w:t xml:space="preserve">6.5</w:t>
              </w:r>
            </w:hyperlink>
          </w:p>
        </w:tc>
      </w:tr>
    </w:tbl>
    <w:bookmarkEnd w:id="45"/>
    <w:bookmarkEnd w:id="46"/>
    <w:bookmarkEnd w:id="47"/>
    <w:bookmarkStart w:id="57" w:name="sec:method"/>
    <w:p>
      <w:pPr>
        <w:pStyle w:val="Heading1"/>
      </w:pPr>
      <w:r>
        <w:t xml:space="preserve">Attention-aware deep reinforcement learning</w:t>
      </w:r>
    </w:p>
    <w:p>
      <w:pPr>
        <w:pStyle w:val="FirstParagraph"/>
      </w:pPr>
      <w:r>
        <w:t xml:space="preserve">The framework has three learner-independent elements: the observation history that approximates the belief state, the action sets of Section </w:t>
      </w:r>
      <w:hyperlink w:anchor="sec:actions">
        <w:r>
          <w:rPr>
            <w:rStyle w:val="Hyperlink"/>
          </w:rPr>
          <w:t xml:space="preserve">3.4</w:t>
        </w:r>
      </w:hyperlink>
      <w:r>
        <w:t xml:space="preserve"> </w:t>
      </w:r>
      <w:r>
        <w:t xml:space="preserve">and the reward of Eq. </w:t>
      </w:r>
      <w:hyperlink w:anchor="eq:reward">
        <w:r>
          <w:rPr>
            <w:rStyle w:val="Hyperlink"/>
          </w:rPr>
          <w:t xml:space="preserve">[eq:reward]</w:t>
        </w:r>
      </w:hyperlink>
      <w:r>
        <w:t xml:space="preserve">. We instantiate it with a value-based learner (AA-DQN, Sections </w:t>
      </w:r>
      <w:hyperlink w:anchor="sec:dqn">
        <w:r>
          <w:rPr>
            <w:rStyle w:val="Hyperlink"/>
          </w:rPr>
          <w:t xml:space="preserve">4.1</w:t>
        </w:r>
      </w:hyperlink>
      <w:r>
        <w:t xml:space="preserve">–</w:t>
      </w:r>
      <w:hyperlink w:anchor="sec:dueling">
        <w:r>
          <w:rPr>
            <w:rStyle w:val="Hyperlink"/>
          </w:rPr>
          <w:t xml:space="preserve">4.3</w:t>
        </w:r>
      </w:hyperlink>
      <w:r>
        <w:t xml:space="preserve">) and a policy-gradient learner (AA-PPO, Section </w:t>
      </w:r>
      <w:hyperlink w:anchor="sec:aappo">
        <w:r>
          <w:rPr>
            <w:rStyle w:val="Hyperlink"/>
          </w:rPr>
          <w:t xml:space="preserve">4.4</w:t>
        </w:r>
      </w:hyperlink>
      <w:r>
        <w:t xml:space="preserve">).</w:t>
      </w:r>
      <w:r>
        <w:t xml:space="preserve"> </w:t>
      </w:r>
      <w:r>
        <w:t xml:space="preserve">Figure </w:t>
      </w:r>
      <w:hyperlink w:anchor="fig:framework">
        <w:r>
          <w:rPr>
            <w:rStyle w:val="Hyperlink"/>
          </w:rPr>
          <w:t xml:space="preserve">2</w:t>
        </w:r>
      </w:hyperlink>
      <w:r>
        <w:t xml:space="preserve"> </w:t>
      </w:r>
      <w:r>
        <w:t xml:space="preserve">gives an overview of the closed loop between the simulated workday and the learning agent.</w:t>
      </w:r>
    </w:p>
    <w:p>
      <w:pPr>
        <w:pStyle w:val="CaptionedFigure"/>
      </w:pPr>
      <w:r>
        <w:drawing>
          <wp:inline>
            <wp:extent cx="5334000" cy="3306506"/>
            <wp:effectExtent b="0" l="0" r="0" t="0"/>
            <wp:docPr descr="" title="" id="49" name="Picture"/>
            <a:graphic>
              <a:graphicData uri="http://schemas.openxmlformats.org/drawingml/2006/picture">
                <pic:pic>
                  <pic:nvPicPr>
                    <pic:cNvPr descr="figures/framework.png" id="50" name="Picture"/>
                    <pic:cNvPicPr>
                      <a:picLocks noChangeArrowheads="1" noChangeAspect="1"/>
                    </pic:cNvPicPr>
                  </pic:nvPicPr>
                  <pic:blipFill>
                    <a:blip r:embed="rId48"/>
                    <a:stretch>
                      <a:fillRect/>
                    </a:stretch>
                  </pic:blipFill>
                  <pic:spPr bwMode="auto">
                    <a:xfrm>
                      <a:off x="0" y="0"/>
                      <a:ext cx="5334000" cy="3306506"/>
                    </a:xfrm>
                    <a:prstGeom prst="rect">
                      <a:avLst/>
                    </a:prstGeom>
                    <a:noFill/>
                    <a:ln w="9525">
                      <a:noFill/>
                      <a:headEnd/>
                      <a:tailEnd/>
                    </a:ln>
                  </pic:spPr>
                </pic:pic>
              </a:graphicData>
            </a:graphic>
          </wp:inline>
        </w:drawing>
      </w:r>
    </w:p>
    <w:p>
      <w:pPr>
        <w:pStyle w:val="ImageCaption"/>
      </w:pPr>
      <w:r>
        <w:t xml:space="preserve">Overview of the attention-aware scheduling framework. The worker’s cognitive state is latent; the agent receives noisy estimates together with a queue summary, encodes a short observation history, and selects an intensity class, a dispatching rule or a break. In AA-DQN (shown), transitions are stored in a replay buffer and used to train a dueling Q-network with Double-DQN targets; in AA-PPO, the same history feeds an actor–critic network trained on on-policy rollouts.</w:t>
      </w:r>
    </w:p>
    <w:bookmarkStart w:id="51" w:name="sec:dqn"/>
    <w:p>
      <w:pPr>
        <w:pStyle w:val="Heading2"/>
      </w:pPr>
      <w:r>
        <w:t xml:space="preserve">From Q-learning to deep Q-networks</w:t>
      </w:r>
    </w:p>
    <w:p>
      <w:pPr>
        <w:pStyle w:val="FirstParagraph"/>
      </w:pPr>
      <w:r>
        <w:t xml:space="preserve">For a fully observable MDP, the optimal action-value function satisfies the Bellman optimality equation</w:t>
      </w:r>
      <w:r>
        <w:t xml:space="preserve"> </w:t>
      </w:r>
      <w:r>
        <w:t xml:space="preserve">[</w:t>
      </w:r>
      <w:hyperlink w:anchor="ref-puterman1994">
        <w:r>
          <w:rPr>
            <w:rStyle w:val="Hyperlink"/>
          </w:rPr>
          <w:t xml:space="preserve">151</w:t>
        </w:r>
      </w:hyperlink>
      <w:r>
        <w:t xml:space="preserve">,</w:t>
      </w:r>
      <w:hyperlink w:anchor="ref-sutton2018">
        <w:r>
          <w:rPr>
            <w:rStyle w:val="Hyperlink"/>
          </w:rPr>
          <w:t xml:space="preserve">152</w:t>
        </w:r>
      </w:hyperlink>
      <w:r>
        <w:t xml:space="preserve">]</w:t>
      </w:r>
    </w:p>
    <w:p>
      <w:pPr>
        <w:pStyle w:val="BodyText"/>
      </w:pPr>
      <m:oMathPara>
        <m:oMathParaPr>
          <m:jc m:val="center"/>
        </m:oMathParaPr>
        <m:oMath>
          <m:sSup>
            <m:e>
              <m:r>
                <m:t>Q</m:t>
              </m:r>
            </m:e>
            <m:sup>
              <m:r>
                <m:rPr>
                  <m:sty m:val="p"/>
                </m:rPr>
                <m:t>*</m:t>
              </m:r>
            </m:sup>
          </m:sSup>
          <m:d>
            <m:dPr>
              <m:begChr m:val="("/>
              <m:endChr m:val=")"/>
              <m:sepChr m:val=""/>
              <m:grow/>
            </m:dPr>
            <m:e>
              <m:r>
                <m:t>s</m:t>
              </m:r>
              <m:r>
                <m:rPr>
                  <m:sty m:val="p"/>
                </m:rPr>
                <m:t>,</m:t>
              </m:r>
              <m:r>
                <m:t>a</m:t>
              </m:r>
            </m:e>
          </m:d>
          <m:r>
            <m:rPr>
              <m:sty m:val="p"/>
            </m:rPr>
            <m:t>=</m:t>
          </m:r>
          <m:r>
            <m:rPr>
              <m:sty m:val="p"/>
              <m:scr m:val="double-struck"/>
            </m:rPr>
            <m:t>E</m:t>
          </m:r>
          <m:r>
            <m:rPr>
              <m:sty m:val="p"/>
            </m:rPr>
            <m:t>[</m:t>
          </m:r>
          <m:r>
            <m:t>r</m:t>
          </m:r>
          <m:r>
            <m:rPr>
              <m:sty m:val="p"/>
            </m:rPr>
            <m:t>+</m:t>
          </m:r>
          <m:sSub>
            <m:e>
              <m:r>
                <m:t>γ</m:t>
              </m:r>
            </m:e>
            <m:sub>
              <m:r>
                <m:rPr>
                  <m:sty m:val="p"/>
                </m:rPr>
                <m:t>R</m:t>
              </m:r>
              <m:r>
                <m:rPr>
                  <m:sty m:val="p"/>
                </m:rPr>
                <m:t>L</m:t>
              </m:r>
            </m:sub>
          </m:sSub>
          <m:limLow>
            <m:e>
              <m:r>
                <m:rPr>
                  <m:sty m:val="p"/>
                </m:rPr>
                <m:t>max</m:t>
              </m:r>
            </m:e>
            <m:lim>
              <m:r>
                <m:t>a</m:t>
              </m:r>
              <m:r>
                <m:rPr>
                  <m:sty m:val="p"/>
                </m:rPr>
                <m:t>′</m:t>
              </m:r>
            </m:lim>
          </m:limLow>
          <m:sSup>
            <m:e>
              <m:r>
                <m:t>Q</m:t>
              </m:r>
            </m:e>
            <m:sup>
              <m:r>
                <m:rPr>
                  <m:sty m:val="p"/>
                </m:rPr>
                <m:t>*</m:t>
              </m:r>
            </m:sup>
          </m:sSup>
          <m:d>
            <m:dPr>
              <m:begChr m:val="("/>
              <m:endChr m:val=")"/>
              <m:sepChr m:val=""/>
              <m:grow/>
            </m:dPr>
            <m:e>
              <m:r>
                <m:t>s</m:t>
              </m:r>
              <m:r>
                <m:rPr>
                  <m:sty m:val="p"/>
                </m:rPr>
                <m:t>′</m:t>
              </m:r>
              <m:r>
                <m:rPr>
                  <m:sty m:val="p"/>
                </m:rPr>
                <m:t>,</m:t>
              </m:r>
              <m:r>
                <m:t>a</m:t>
              </m:r>
              <m:r>
                <m:rPr>
                  <m:sty m:val="p"/>
                </m:rPr>
                <m:t>′</m:t>
              </m:r>
            </m:e>
          </m:d>
          <m:r>
            <m:t> </m:t>
          </m:r>
          <m:d>
            <m:dPr>
              <m:begChr m:val="|"/>
              <m:endChr m:val="]"/>
              <m:sepChr m:val=""/>
              <m:grow/>
            </m:dPr>
            <m:e>
              <m:r>
                <m:t> </m:t>
              </m:r>
              <m:r>
                <m:t>s</m:t>
              </m:r>
              <m:r>
                <m:rPr>
                  <m:sty m:val="p"/>
                </m:rPr>
                <m:t>,</m:t>
              </m:r>
              <m:r>
                <m:t>a</m:t>
              </m:r>
            </m:e>
          </m:d>
          <m:r>
            <m:rPr>
              <m:sty m:val="p"/>
            </m:rPr>
            <m:t>,</m:t>
          </m:r>
        </m:oMath>
      </m:oMathPara>
    </w:p>
    <w:p>
      <w:pPr>
        <w:pStyle w:val="FirstParagraph"/>
      </w:pPr>
      <w:r>
        <w:t xml:space="preserve">and tabular Q-learning converges to</w:t>
      </w:r>
      <w:r>
        <w:t xml:space="preserve"> </w:t>
      </w:r>
      <m:oMath>
        <m:sSup>
          <m:e>
            <m:r>
              <m:t>Q</m:t>
            </m:r>
          </m:e>
          <m:sup>
            <m:r>
              <m:rPr>
                <m:sty m:val="p"/>
              </m:rPr>
              <m:t>*</m:t>
            </m:r>
          </m:sup>
        </m:sSup>
      </m:oMath>
      <w:r>
        <w:t xml:space="preserve"> </w:t>
      </w:r>
      <w:r>
        <w:t xml:space="preserve">under standard conditions</w:t>
      </w:r>
      <w:r>
        <w:t xml:space="preserve"> </w:t>
      </w:r>
      <w:r>
        <w:t xml:space="preserve">[</w:t>
      </w:r>
      <w:hyperlink w:anchor="ref-watkins1992">
        <w:r>
          <w:rPr>
            <w:rStyle w:val="Hyperlink"/>
          </w:rPr>
          <w:t xml:space="preserve">96</w:t>
        </w:r>
      </w:hyperlink>
      <w:r>
        <w:t xml:space="preserve">]</w:t>
      </w:r>
      <w:r>
        <w:t xml:space="preserve">. With continuous cognitive variables, a tabular representation is infeasible, so</w:t>
      </w:r>
      <w:r>
        <w:t xml:space="preserve"> </w:t>
      </w:r>
      <m:oMath>
        <m:r>
          <m:t>Q</m:t>
        </m:r>
      </m:oMath>
      <w:r>
        <w:t xml:space="preserve"> </w:t>
      </w:r>
      <w:r>
        <w:t xml:space="preserve">is approximated by a neural network</w:t>
      </w:r>
      <w:r>
        <w:t xml:space="preserve"> </w:t>
      </w:r>
      <m:oMath>
        <m:r>
          <m:t>Q</m:t>
        </m:r>
        <m:d>
          <m:dPr>
            <m:begChr m:val="("/>
            <m:endChr m:val=")"/>
            <m:sepChr m:val=""/>
            <m:grow/>
          </m:dPr>
          <m:e>
            <m:r>
              <m:rPr>
                <m:sty m:val="p"/>
              </m:rPr>
              <m:t>⋅</m:t>
            </m:r>
            <m:r>
              <m:rPr>
                <m:sty m:val="p"/>
              </m:rPr>
              <m:t>,</m:t>
            </m:r>
            <m:r>
              <m:rPr>
                <m:sty m:val="p"/>
              </m:rPr>
              <m:t>⋅</m:t>
            </m:r>
            <m:r>
              <m:rPr>
                <m:sty m:val="p"/>
              </m:rPr>
              <m:t>;</m:t>
            </m:r>
            <m:r>
              <m:t>θ</m:t>
            </m:r>
          </m:e>
        </m:d>
      </m:oMath>
      <w:r>
        <w:t xml:space="preserve"> </w:t>
      </w:r>
      <w:r>
        <w:t xml:space="preserve">trained to minimise the temporal-difference (TD) error. The DQN of Mnih et al. </w:t>
      </w:r>
      <w:r>
        <w:t xml:space="preserve">[</w:t>
      </w:r>
      <w:hyperlink w:anchor="ref-mnih2015">
        <w:r>
          <w:rPr>
            <w:rStyle w:val="Hyperlink"/>
          </w:rPr>
          <w:t xml:space="preserve">97</w:t>
        </w:r>
      </w:hyperlink>
      <w:r>
        <w:t xml:space="preserve">]</w:t>
      </w:r>
      <w:r>
        <w:t xml:space="preserve"> </w:t>
      </w:r>
      <w:r>
        <w:t xml:space="preserve">stabilises this nonlinear approximation with an experience replay buffer</w:t>
      </w:r>
      <w:r>
        <w:t xml:space="preserve"> </w:t>
      </w:r>
      <w:r>
        <w:t xml:space="preserve">[</w:t>
      </w:r>
      <w:hyperlink w:anchor="ref-lin1992">
        <w:r>
          <w:rPr>
            <w:rStyle w:val="Hyperlink"/>
          </w:rPr>
          <w:t xml:space="preserve">141</w:t>
        </w:r>
      </w:hyperlink>
      <w:r>
        <w:t xml:space="preserve">]</w:t>
      </w:r>
      <w:r>
        <w:t xml:space="preserve">, which breaks the temporal correlation of samples, and a periodically synchronised target network</w:t>
      </w:r>
      <w:r>
        <w:t xml:space="preserve"> </w:t>
      </w:r>
      <m:oMath>
        <m:acc>
          <m:accPr>
            <m:chr m:val="‾"/>
          </m:accPr>
          <m:e>
            <m:r>
              <m:t>θ</m:t>
            </m:r>
          </m:e>
        </m:acc>
      </m:oMath>
      <w:r>
        <w:t xml:space="preserve">. Convergence is not guaranteed for nonlinear function approximation</w:t>
      </w:r>
      <w:r>
        <w:t xml:space="preserve"> </w:t>
      </w:r>
      <w:r>
        <w:t xml:space="preserve">[</w:t>
      </w:r>
      <w:hyperlink w:anchor="ref-tsitsiklis1997">
        <w:r>
          <w:rPr>
            <w:rStyle w:val="Hyperlink"/>
          </w:rPr>
          <w:t xml:space="preserve">143</w:t>
        </w:r>
      </w:hyperlink>
      <w:r>
        <w:t xml:space="preserve">]</w:t>
      </w:r>
      <w:r>
        <w:t xml:space="preserve">, so we assess stability empirically across independent seeds.</w:t>
      </w:r>
    </w:p>
    <w:bookmarkEnd w:id="51"/>
    <w:bookmarkStart w:id="52" w:name="Xa29f7d4ab96ccb45b2e19df78c4293f225fbd27"/>
    <w:p>
      <w:pPr>
        <w:pStyle w:val="Heading2"/>
      </w:pPr>
      <w:r>
        <w:t xml:space="preserve">Handling partial observability with an observation history</w:t>
      </w:r>
    </w:p>
    <w:p>
      <w:pPr>
        <w:pStyle w:val="FirstParagraph"/>
      </w:pPr>
      <w:r>
        <w:t xml:space="preserve">In a POMDP, the optimal policy is a function of the belief</w:t>
      </w:r>
      <w:r>
        <w:t xml:space="preserve"> </w:t>
      </w:r>
      <w:r>
        <w:t xml:space="preserve">[</w:t>
      </w:r>
      <w:hyperlink w:anchor="ref-astrom1965">
        <w:r>
          <w:rPr>
            <w:rStyle w:val="Hyperlink"/>
          </w:rPr>
          <w:t xml:space="preserve">57</w:t>
        </w:r>
      </w:hyperlink>
      <w:r>
        <w:t xml:space="preserve">,</w:t>
      </w:r>
      <w:hyperlink w:anchor="ref-kaelbling1998">
        <w:r>
          <w:rPr>
            <w:rStyle w:val="Hyperlink"/>
          </w:rPr>
          <w:t xml:space="preserve">59</w:t>
        </w:r>
      </w:hyperlink>
      <w:r>
        <w:t xml:space="preserve">]</w:t>
      </w:r>
    </w:p>
    <w:p>
      <w:pPr>
        <w:pStyle w:val="BodyText"/>
      </w:pPr>
      <m:oMathPara>
        <m:oMathParaPr>
          <m:jc m:val="center"/>
        </m:oMathParaPr>
        <m:oMath>
          <m:sSub>
            <m:e>
              <m:r>
                <m:rPr>
                  <m:sty m:val="p"/>
                  <m:scr m:val="script"/>
                </m:rPr>
                <m:t>B</m:t>
              </m:r>
            </m:e>
            <m:sub>
              <m:r>
                <m:t>t</m:t>
              </m:r>
            </m:sub>
          </m:sSub>
          <m:d>
            <m:dPr>
              <m:begChr m:val="("/>
              <m:endChr m:val=")"/>
              <m:sepChr m:val=""/>
              <m:grow/>
            </m:dPr>
            <m:e>
              <m:r>
                <m:t>s</m:t>
              </m:r>
            </m:e>
          </m:d>
          <m:r>
            <m:rPr>
              <m:sty m:val="p"/>
            </m:rPr>
            <m:t>=</m:t>
          </m:r>
          <m:r>
            <m:rPr>
              <m:sty m:val="p"/>
            </m:rPr>
            <m:t>Pr</m:t>
          </m:r>
          <m:d>
            <m:dPr>
              <m:begChr m:val="("/>
              <m:endChr m:val=")"/>
              <m:sepChr m:val=""/>
              <m:grow/>
            </m:dPr>
            <m:e>
              <m:sSub>
                <m:e>
                  <m:r>
                    <m:t>s</m:t>
                  </m:r>
                </m:e>
                <m:sub>
                  <m:r>
                    <m:t>t</m:t>
                  </m:r>
                </m:sub>
              </m:sSub>
              <m:r>
                <m:rPr>
                  <m:sty m:val="p"/>
                </m:rPr>
                <m:t>=</m:t>
              </m:r>
              <m:r>
                <m:t>s</m:t>
              </m:r>
              <m:r>
                <m:rPr>
                  <m:sty m:val="p"/>
                </m:rPr>
                <m:t>∣</m:t>
              </m:r>
              <m:sSub>
                <m:e>
                  <m:r>
                    <m:t>o</m:t>
                  </m:r>
                </m:e>
                <m:sub>
                  <m:r>
                    <m:t>0</m:t>
                  </m:r>
                  <m:r>
                    <m:rPr>
                      <m:sty m:val="p"/>
                    </m:rPr>
                    <m:t>:</m:t>
                  </m:r>
                  <m:r>
                    <m:t>t</m:t>
                  </m:r>
                </m:sub>
              </m:sSub>
              <m:r>
                <m:rPr>
                  <m:sty m:val="p"/>
                </m:rPr>
                <m:t>,</m:t>
              </m:r>
              <m:sSub>
                <m:e>
                  <m:r>
                    <m:t>a</m:t>
                  </m:r>
                </m:e>
                <m:sub>
                  <m:r>
                    <m:t>0</m:t>
                  </m:r>
                  <m:r>
                    <m:rPr>
                      <m:sty m:val="p"/>
                    </m:rPr>
                    <m:t>:</m:t>
                  </m:r>
                  <m:r>
                    <m:t>t</m:t>
                  </m:r>
                  <m:r>
                    <m:rPr>
                      <m:sty m:val="p"/>
                    </m:rPr>
                    <m:t>−</m:t>
                  </m:r>
                  <m:r>
                    <m:t>1</m:t>
                  </m:r>
                </m:sub>
              </m:sSub>
            </m:e>
          </m:d>
          <m:r>
            <m:rPr>
              <m:sty m:val="p"/>
            </m:rPr>
            <m:t>.</m:t>
          </m:r>
        </m:oMath>
      </m:oMathPara>
    </w:p>
    <w:p>
      <w:pPr>
        <w:pStyle w:val="FirstParagraph"/>
      </w:pPr>
      <w:r>
        <w:t xml:space="preserve">Exact belief tracking is intractable for our continuous, nonlinear dynamics, and a memoryless policy</w:t>
      </w:r>
      <w:r>
        <w:t xml:space="preserve"> </w:t>
      </w:r>
      <m:oMath>
        <m:r>
          <m:t>π</m:t>
        </m:r>
        <m:d>
          <m:dPr>
            <m:begChr m:val="("/>
            <m:endChr m:val=")"/>
            <m:sepChr m:val=""/>
            <m:grow/>
          </m:dPr>
          <m:e>
            <m:sSub>
              <m:e>
                <m:r>
                  <m:t>o</m:t>
                </m:r>
              </m:e>
              <m:sub>
                <m:r>
                  <m:t>t</m:t>
                </m:r>
              </m:sub>
            </m:sSub>
          </m:e>
        </m:d>
      </m:oMath>
      <w:r>
        <w:t xml:space="preserve"> </w:t>
      </w:r>
      <w:r>
        <w:t xml:space="preserve">can be arbitrarily suboptimal</w:t>
      </w:r>
      <w:r>
        <w:t xml:space="preserve"> </w:t>
      </w:r>
      <w:r>
        <w:t xml:space="preserve">[</w:t>
      </w:r>
      <w:hyperlink w:anchor="ref-singh1994">
        <w:r>
          <w:rPr>
            <w:rStyle w:val="Hyperlink"/>
          </w:rPr>
          <w:t xml:space="preserve">64</w:t>
        </w:r>
      </w:hyperlink>
      <w:r>
        <w:t xml:space="preserve">]</w:t>
      </w:r>
      <w:r>
        <w:t xml:space="preserve">. Two structural properties of the scheduling problem make a short history informative. First, the latent state is persistent.</w:t>
      </w:r>
      <w:r>
        <w:t xml:space="preserve"> </w:t>
      </w:r>
      <m:oMath>
        <m:sSub>
          <m:e>
            <m:r>
              <m:t>H</m:t>
            </m:r>
          </m:e>
          <m:sub>
            <m:r>
              <m:t>t</m:t>
            </m:r>
          </m:sub>
        </m:sSub>
      </m:oMath>
      <w:r>
        <w:t xml:space="preserve"> </w:t>
      </w:r>
      <w:r>
        <w:t xml:space="preserve">and</w:t>
      </w:r>
      <w:r>
        <w:t xml:space="preserve"> </w:t>
      </w:r>
      <m:oMath>
        <m:sSub>
          <m:e>
            <m:r>
              <m:t>F</m:t>
            </m:r>
          </m:e>
          <m:sub>
            <m:r>
              <m:t>t</m:t>
            </m:r>
          </m:sub>
        </m:sSub>
      </m:oMath>
      <w:r>
        <w:t xml:space="preserve"> </w:t>
      </w:r>
      <w:r>
        <w:t xml:space="preserve">change slowly relative to the observation noise, so averaging several consecutive estimates reduces the error: for</w:t>
      </w:r>
      <w:r>
        <w:t xml:space="preserve"> </w:t>
      </w:r>
      <m:oMath>
        <m:r>
          <m:t>k</m:t>
        </m:r>
      </m:oMath>
      <w:r>
        <w:t xml:space="preserve"> </w:t>
      </w:r>
      <w:r>
        <w:t xml:space="preserve">independent observations of a quasi-static quantity, the standard error falls by a factor</w:t>
      </w:r>
      <w:r>
        <w:t xml:space="preserve"> </w:t>
      </w:r>
      <m:oMath>
        <m:rad>
          <m:radPr>
            <m:degHide m:val="on"/>
          </m:radPr>
          <m:deg/>
          <m:e>
            <m:r>
              <m:t>k</m:t>
            </m:r>
          </m:e>
        </m:rad>
      </m:oMath>
      <w:r>
        <w:t xml:space="preserve">. Second, the trajectory of the observations, for example fatigue rising after consecutive hard tasks or attention recovering after a break, reveals the direction and rate of change, which a single noisy reading cannot. We therefore feed the network the window</w:t>
      </w:r>
    </w:p>
    <w:p>
      <w:pPr>
        <w:pStyle w:val="BodyText"/>
      </w:pPr>
      <m:oMathPara>
        <m:oMathParaPr>
          <m:jc m:val="center"/>
        </m:oMathParaPr>
        <m:oMath>
          <m:sSub>
            <m:e>
              <m:r>
                <m:t>x</m:t>
              </m:r>
            </m:e>
            <m:sub>
              <m:r>
                <m:t>t</m:t>
              </m:r>
            </m:sub>
          </m:sSub>
          <m:r>
            <m:rPr>
              <m:sty m:val="p"/>
            </m:rPr>
            <m:t>=</m:t>
          </m:r>
          <m:d>
            <m:dPr>
              <m:begChr m:val="["/>
              <m:endChr m:val="]"/>
              <m:sepChr m:val=""/>
              <m:grow/>
            </m:dPr>
            <m:e>
              <m:sSub>
                <m:e>
                  <m:r>
                    <m:t>o</m:t>
                  </m:r>
                </m:e>
                <m:sub>
                  <m:r>
                    <m:t>t</m:t>
                  </m:r>
                  <m:r>
                    <m:rPr>
                      <m:sty m:val="p"/>
                    </m:rPr>
                    <m:t>−</m:t>
                  </m:r>
                  <m:r>
                    <m:t>k</m:t>
                  </m:r>
                  <m:r>
                    <m:rPr>
                      <m:sty m:val="p"/>
                    </m:rPr>
                    <m:t>+</m:t>
                  </m:r>
                  <m:r>
                    <m:t>1</m:t>
                  </m:r>
                </m:sub>
              </m:sSub>
              <m:r>
                <m:rPr>
                  <m:sty m:val="p"/>
                </m:rPr>
                <m:t>,</m:t>
              </m:r>
              <m:r>
                <m:rPr>
                  <m:sty m:val="p"/>
                </m:rPr>
                <m:t>…</m:t>
              </m:r>
              <m:r>
                <m:rPr>
                  <m:sty m:val="p"/>
                </m:rPr>
                <m:t>,</m:t>
              </m:r>
              <m:sSub>
                <m:e>
                  <m:r>
                    <m:t>o</m:t>
                  </m:r>
                </m:e>
                <m:sub>
                  <m:r>
                    <m:t>t</m:t>
                  </m:r>
                </m:sub>
              </m:sSub>
            </m:e>
          </m:d>
          <m:r>
            <m:rPr>
              <m:sty m:val="p"/>
            </m:rPr>
            <m:t>∈</m:t>
          </m:r>
          <m:sSup>
            <m:e>
              <m:r>
                <m:rPr>
                  <m:sty m:val="p"/>
                  <m:scr m:val="double-struck"/>
                </m:rPr>
                <m:t>R</m:t>
              </m:r>
            </m:e>
            <m:sup>
              <m:r>
                <m:t>13</m:t>
              </m:r>
              <m:r>
                <m:t>k</m:t>
              </m:r>
            </m:sup>
          </m:sSup>
          <m:r>
            <m:rPr>
              <m:sty m:val="p"/>
            </m:rPr>
            <m:t>,</m:t>
          </m:r>
          <m:r>
            <m:t>  </m:t>
          </m:r>
          <m:r>
            <m:t>k</m:t>
          </m:r>
          <m:r>
            <m:rPr>
              <m:sty m:val="p"/>
            </m:rPr>
            <m:t>=</m:t>
          </m:r>
          <m:r>
            <m:t>4</m:t>
          </m:r>
          <m:r>
            <m:rPr>
              <m:sty m:val="p"/>
            </m:rPr>
            <m:t>,</m:t>
          </m:r>
        </m:oMath>
      </m:oMathPara>
    </w:p>
    <w:p>
      <w:pPr>
        <w:pStyle w:val="FirstParagraph"/>
      </w:pPr>
      <w:r>
        <w:t xml:space="preserve">zero-padded at the start of the day. This is the finite-memory approximation used for Atari</w:t>
      </w:r>
      <w:r>
        <w:t xml:space="preserve"> </w:t>
      </w:r>
      <w:r>
        <w:t xml:space="preserve">[</w:t>
      </w:r>
      <w:hyperlink w:anchor="ref-mnih2015">
        <w:r>
          <w:rPr>
            <w:rStyle w:val="Hyperlink"/>
          </w:rPr>
          <w:t xml:space="preserve">97</w:t>
        </w:r>
      </w:hyperlink>
      <w:r>
        <w:t xml:space="preserve">]</w:t>
      </w:r>
      <w:r>
        <w:t xml:space="preserve">. It is computationally cheaper than recurrent alternatives</w:t>
      </w:r>
      <w:r>
        <w:t xml:space="preserve"> </w:t>
      </w:r>
      <w:r>
        <w:t xml:space="preserve">[</w:t>
      </w:r>
      <w:hyperlink w:anchor="ref-hausknecht2015">
        <w:r>
          <w:rPr>
            <w:rStyle w:val="Hyperlink"/>
          </w:rPr>
          <w:t xml:space="preserve">65</w:t>
        </w:r>
      </w:hyperlink>
      <w:r>
        <w:t xml:space="preserve">,</w:t>
      </w:r>
      <w:hyperlink w:anchor="ref-igl2018">
        <w:r>
          <w:rPr>
            <w:rStyle w:val="Hyperlink"/>
          </w:rPr>
          <w:t xml:space="preserve">140</w:t>
        </w:r>
      </w:hyperlink>
      <w:r>
        <w:t xml:space="preserve">]</w:t>
      </w:r>
      <w:r>
        <w:t xml:space="preserve"> </w:t>
      </w:r>
      <w:r>
        <w:t xml:space="preserve">and is a strong baseline for many POMDPs</w:t>
      </w:r>
      <w:r>
        <w:t xml:space="preserve"> </w:t>
      </w:r>
      <w:r>
        <w:t xml:space="preserve">[</w:t>
      </w:r>
      <w:hyperlink w:anchor="ref-ni2022">
        <w:r>
          <w:rPr>
            <w:rStyle w:val="Hyperlink"/>
          </w:rPr>
          <w:t xml:space="preserve">66</w:t>
        </w:r>
      </w:hyperlink>
      <w:r>
        <w:t xml:space="preserve">]</w:t>
      </w:r>
      <w:r>
        <w:t xml:space="preserve">. A 40-minute window spans the time scale of a typical work bout. Section </w:t>
      </w:r>
      <w:hyperlink w:anchor="sec:component">
        <w:r>
          <w:rPr>
            <w:rStyle w:val="Hyperlink"/>
          </w:rPr>
          <w:t xml:space="preserve">6.6</w:t>
        </w:r>
      </w:hyperlink>
      <w:r>
        <w:t xml:space="preserve"> </w:t>
      </w:r>
      <w:r>
        <w:t xml:space="preserve">varies</w:t>
      </w:r>
      <w:r>
        <w:t xml:space="preserve"> </w:t>
      </w:r>
      <m:oMath>
        <m:r>
          <m:t>k</m:t>
        </m:r>
        <m:r>
          <m:rPr>
            <m:sty m:val="p"/>
          </m:rPr>
          <m:t>∈</m:t>
        </m:r>
        <m:r>
          <m:rPr>
            <m:sty m:val="p"/>
          </m:rPr>
          <m:t>{</m:t>
        </m:r>
        <m:r>
          <m:t>1</m:t>
        </m:r>
        <m:r>
          <m:rPr>
            <m:sty m:val="p"/>
          </m:rPr>
          <m:t>,</m:t>
        </m:r>
        <m:r>
          <m:t>2</m:t>
        </m:r>
        <m:r>
          <m:rPr>
            <m:sty m:val="p"/>
          </m:rPr>
          <m:t>,</m:t>
        </m:r>
        <m:r>
          <m:t>4</m:t>
        </m:r>
        <m:r>
          <m:rPr>
            <m:sty m:val="p"/>
          </m:rPr>
          <m:t>,</m:t>
        </m:r>
        <m:r>
          <m:t>8</m:t>
        </m:r>
        <m:r>
          <m:rPr>
            <m:sty m:val="p"/>
          </m:rPr>
          <m:t>}</m:t>
        </m:r>
      </m:oMath>
      <w:r>
        <w:t xml:space="preserve">.</w:t>
      </w:r>
    </w:p>
    <w:bookmarkEnd w:id="52"/>
    <w:bookmarkStart w:id="53" w:name="sec:dueling"/>
    <w:p>
      <w:pPr>
        <w:pStyle w:val="Heading2"/>
      </w:pPr>
      <w:r>
        <w:t xml:space="preserve">Double Q-learning and dueling architecture</w:t>
      </w:r>
    </w:p>
    <w:p>
      <w:pPr>
        <w:pStyle w:val="FirstParagraph"/>
      </w:pPr>
      <w:r>
        <w:t xml:space="preserve">Max-based targets overestimate action values in noisy environments</w:t>
      </w:r>
      <w:r>
        <w:t xml:space="preserve"> </w:t>
      </w:r>
      <w:r>
        <w:t xml:space="preserve">[</w:t>
      </w:r>
      <w:hyperlink w:anchor="ref-vanhasselt2016">
        <w:r>
          <w:rPr>
            <w:rStyle w:val="Hyperlink"/>
          </w:rPr>
          <w:t xml:space="preserve">67</w:t>
        </w:r>
      </w:hyperlink>
      <w:r>
        <w:t xml:space="preserve">]</w:t>
      </w:r>
      <w:r>
        <w:t xml:space="preserve">, and our environment is noisy by design. AA-DQN therefore uses the Double-DQN target, which decouples action selection (online network) from evaluation (target network):</w:t>
      </w:r>
    </w:p>
    <w:p>
      <w:pPr>
        <w:pStyle w:val="BodyText"/>
      </w:pPr>
      <m:oMathPara>
        <m:oMathParaPr>
          <m:jc m:val="center"/>
        </m:oMathParaPr>
        <m:oMath>
          <m:sSub>
            <m:e>
              <m:r>
                <m:t>y</m:t>
              </m:r>
            </m:e>
            <m:sub>
              <m:r>
                <m:t>t</m:t>
              </m:r>
            </m:sub>
          </m:sSub>
          <m:r>
            <m:rPr>
              <m:sty m:val="p"/>
            </m:rPr>
            <m:t>=</m:t>
          </m:r>
          <m:sSub>
            <m:e>
              <m:r>
                <m:t>r</m:t>
              </m:r>
            </m:e>
            <m:sub>
              <m:r>
                <m:t>t</m:t>
              </m:r>
            </m:sub>
          </m:sSub>
          <m:r>
            <m:rPr>
              <m:sty m:val="p"/>
            </m:rPr>
            <m:t>+</m:t>
          </m:r>
          <m:sSub>
            <m:e>
              <m:r>
                <m:t>γ</m:t>
              </m:r>
            </m:e>
            <m:sub>
              <m:r>
                <m:rPr>
                  <m:sty m:val="p"/>
                </m:rPr>
                <m:t>R</m:t>
              </m:r>
              <m:r>
                <m:rPr>
                  <m:sty m:val="p"/>
                </m:rPr>
                <m:t>L</m:t>
              </m:r>
            </m:sub>
          </m:sSub>
          <m:d>
            <m:dPr>
              <m:begChr m:val="("/>
              <m:endChr m:val=")"/>
              <m:sepChr m:val=""/>
              <m:grow/>
            </m:dPr>
            <m:e>
              <m:r>
                <m:t>1</m:t>
              </m:r>
              <m:r>
                <m:rPr>
                  <m:sty m:val="p"/>
                </m:rPr>
                <m:t>−</m:t>
              </m:r>
              <m:sSub>
                <m:e>
                  <m:r>
                    <m:rPr>
                      <m:nor/>
                      <m:sty m:val="i"/>
                    </m:rPr>
                    <m:t>done</m:t>
                  </m:r>
                </m:e>
                <m:sub>
                  <m:r>
                    <m:t>t</m:t>
                  </m:r>
                </m:sub>
              </m:sSub>
            </m:e>
          </m:d>
          <m:r>
            <m:t> </m:t>
          </m:r>
          <m:r>
            <m:t>Q</m:t>
          </m:r>
          <m:d>
            <m:dPr>
              <m:begChr m:val="("/>
              <m:endChr m:val=")"/>
              <m:sepChr m:val=""/>
              <m:grow/>
            </m:dPr>
            <m:e>
              <m:sSub>
                <m:e>
                  <m:r>
                    <m:t>x</m:t>
                  </m:r>
                </m:e>
                <m:sub>
                  <m:r>
                    <m:t>t</m:t>
                  </m:r>
                  <m:r>
                    <m:rPr>
                      <m:sty m:val="p"/>
                    </m:rPr>
                    <m:t>+</m:t>
                  </m:r>
                  <m:r>
                    <m:t>1</m:t>
                  </m:r>
                </m:sub>
              </m:sSub>
              <m:r>
                <m:rPr>
                  <m:sty m:val="p"/>
                </m:rPr>
                <m:t>,</m:t>
              </m:r>
              <m:r>
                <m:t> </m:t>
              </m:r>
              <m:r>
                <m:rPr>
                  <m:sty m:val="p"/>
                </m:rPr>
                <m:t>arg</m:t>
              </m:r>
              <m:limLow>
                <m:e>
                  <m:r>
                    <m:rPr>
                      <m:sty m:val="p"/>
                    </m:rPr>
                    <m:t>max</m:t>
                  </m:r>
                </m:e>
                <m:lim>
                  <m:r>
                    <m:t>a</m:t>
                  </m:r>
                  <m:r>
                    <m:rPr>
                      <m:sty m:val="p"/>
                    </m:rPr>
                    <m:t>′</m:t>
                  </m:r>
                </m:lim>
              </m:limLow>
              <m:r>
                <m:t>Q</m:t>
              </m:r>
              <m:d>
                <m:dPr>
                  <m:begChr m:val="("/>
                  <m:endChr m:val=")"/>
                  <m:sepChr m:val=""/>
                  <m:grow/>
                </m:dPr>
                <m:e>
                  <m:sSub>
                    <m:e>
                      <m:r>
                        <m:t>x</m:t>
                      </m:r>
                    </m:e>
                    <m:sub>
                      <m:r>
                        <m:t>t</m:t>
                      </m:r>
                      <m:r>
                        <m:rPr>
                          <m:sty m:val="p"/>
                        </m:rPr>
                        <m:t>+</m:t>
                      </m:r>
                      <m:r>
                        <m:t>1</m:t>
                      </m:r>
                    </m:sub>
                  </m:sSub>
                  <m:r>
                    <m:rPr>
                      <m:sty m:val="p"/>
                    </m:rPr>
                    <m:t>,</m:t>
                  </m:r>
                  <m:r>
                    <m:t>a</m:t>
                  </m:r>
                  <m:r>
                    <m:rPr>
                      <m:sty m:val="p"/>
                    </m:rPr>
                    <m:t>′</m:t>
                  </m:r>
                  <m:r>
                    <m:rPr>
                      <m:sty m:val="p"/>
                    </m:rPr>
                    <m:t>;</m:t>
                  </m:r>
                  <m:r>
                    <m:t>θ</m:t>
                  </m:r>
                </m:e>
              </m:d>
              <m:r>
                <m:rPr>
                  <m:sty m:val="p"/>
                </m:rPr>
                <m:t>;</m:t>
              </m:r>
              <m:r>
                <m:t> </m:t>
              </m:r>
              <m:acc>
                <m:accPr>
                  <m:chr m:val="‾"/>
                </m:accPr>
                <m:e>
                  <m:r>
                    <m:t>θ</m:t>
                  </m:r>
                </m:e>
              </m:acc>
            </m:e>
          </m:d>
          <m:r>
            <m:rPr>
              <m:sty m:val="p"/>
            </m:rPr>
            <m:t>.</m:t>
          </m:r>
        </m:oMath>
      </m:oMathPara>
    </w:p>
    <w:p>
      <w:pPr>
        <w:pStyle w:val="FirstParagraph"/>
      </w:pPr>
      <w:r>
        <w:t xml:space="preserve">In many states, for example at the start of the day or when the queue is empty, the choice between easy and hard work matters much less than the value of the state itself. A dueling head</w:t>
      </w:r>
      <w:r>
        <w:t xml:space="preserve"> </w:t>
      </w:r>
      <w:r>
        <w:t xml:space="preserve">[</w:t>
      </w:r>
      <w:hyperlink w:anchor="ref-wang2016dueling">
        <w:r>
          <w:rPr>
            <w:rStyle w:val="Hyperlink"/>
          </w:rPr>
          <w:t xml:space="preserve">68</w:t>
        </w:r>
      </w:hyperlink>
      <w:r>
        <w:t xml:space="preserve">]</w:t>
      </w:r>
      <w:r>
        <w:t xml:space="preserve"> </w:t>
      </w:r>
      <w:r>
        <w:t xml:space="preserve">represents this explicitly:</w:t>
      </w:r>
    </w:p>
    <w:p>
      <w:pPr>
        <w:pStyle w:val="BodyText"/>
      </w:pPr>
      <m:oMathPara>
        <m:oMathParaPr>
          <m:jc m:val="center"/>
        </m:oMathParaPr>
        <m:oMath>
          <m:r>
            <m:t>Q</m:t>
          </m:r>
          <m:d>
            <m:dPr>
              <m:begChr m:val="("/>
              <m:endChr m:val=")"/>
              <m:sepChr m:val=""/>
              <m:grow/>
            </m:dPr>
            <m:e>
              <m:r>
                <m:t>x</m:t>
              </m:r>
              <m:r>
                <m:rPr>
                  <m:sty m:val="p"/>
                </m:rPr>
                <m:t>,</m:t>
              </m:r>
              <m:r>
                <m:t>a</m:t>
              </m:r>
              <m:r>
                <m:rPr>
                  <m:sty m:val="p"/>
                </m:rPr>
                <m:t>;</m:t>
              </m:r>
              <m:r>
                <m:t>θ</m:t>
              </m:r>
            </m:e>
          </m:d>
          <m:r>
            <m:rPr>
              <m:sty m:val="p"/>
            </m:rPr>
            <m:t>=</m:t>
          </m:r>
          <m:r>
            <m:t>V</m:t>
          </m:r>
          <m:d>
            <m:dPr>
              <m:begChr m:val="("/>
              <m:endChr m:val=")"/>
              <m:sepChr m:val=""/>
              <m:grow/>
            </m:dPr>
            <m:e>
              <m:r>
                <m:t>x</m:t>
              </m:r>
              <m:r>
                <m:rPr>
                  <m:sty m:val="p"/>
                </m:rPr>
                <m:t>;</m:t>
              </m:r>
              <m:r>
                <m:t>θ</m:t>
              </m:r>
            </m:e>
          </m:d>
          <m:r>
            <m:rPr>
              <m:sty m:val="p"/>
            </m:rPr>
            <m:t>+</m:t>
          </m:r>
          <m:d>
            <m:dPr>
              <m:begChr m:val="("/>
              <m:endChr m:val=")"/>
              <m:sepChr m:val=""/>
              <m:grow/>
            </m:dPr>
            <m:e>
              <m:r>
                <m:rPr>
                  <m:sty m:val="p"/>
                </m:rPr>
                <m:t>A</m:t>
              </m:r>
              <m:r>
                <m:rPr>
                  <m:sty m:val="p"/>
                </m:rPr>
                <m:t>d</m:t>
              </m:r>
              <m:r>
                <m:rPr>
                  <m:sty m:val="p"/>
                </m:rPr>
                <m:t>v</m:t>
              </m:r>
              <m:d>
                <m:dPr>
                  <m:begChr m:val="("/>
                  <m:endChr m:val=")"/>
                  <m:sepChr m:val=""/>
                  <m:grow/>
                </m:dPr>
                <m:e>
                  <m:r>
                    <m:t>x</m:t>
                  </m:r>
                  <m:r>
                    <m:rPr>
                      <m:sty m:val="p"/>
                    </m:rPr>
                    <m:t>,</m:t>
                  </m:r>
                  <m:r>
                    <m:t>a</m:t>
                  </m:r>
                  <m:r>
                    <m:rPr>
                      <m:sty m:val="p"/>
                    </m:rPr>
                    <m:t>;</m:t>
                  </m:r>
                  <m:r>
                    <m:t>θ</m:t>
                  </m:r>
                </m:e>
              </m:d>
              <m:r>
                <m:rPr>
                  <m:sty m:val="p"/>
                </m:rPr>
                <m:t>−</m:t>
              </m:r>
              <m:f>
                <m:fPr>
                  <m:type m:val="lin"/>
                </m:fPr>
                <m:num>
                  <m:r>
                    <m:t>1</m:t>
                  </m:r>
                </m:num>
                <m:den>
                  <m:d>
                    <m:dPr>
                      <m:begChr m:val="|"/>
                      <m:endChr m:val="|"/>
                      <m:sepChr m:val=""/>
                      <m:grow/>
                    </m:dPr>
                    <m:e>
                      <m:r>
                        <m:rPr>
                          <m:sty m:val="p"/>
                          <m:scr m:val="script"/>
                        </m:rPr>
                        <m:t>A</m:t>
                      </m:r>
                    </m:e>
                  </m:d>
                </m:den>
              </m:f>
              <m:nary>
                <m:naryPr>
                  <m:chr m:val="∑"/>
                  <m:limLoc m:val="undOvr"/>
                  <m:subHide m:val="off"/>
                  <m:supHide m:val="on"/>
                </m:naryPr>
                <m:sub>
                  <m:r>
                    <m:t>a</m:t>
                  </m:r>
                  <m:r>
                    <m:rPr>
                      <m:sty m:val="p"/>
                    </m:rPr>
                    <m:t>′</m:t>
                  </m:r>
                </m:sub>
                <m:sup>
                  <m:r>
                    <m:t>​</m:t>
                  </m:r>
                </m:sup>
                <m:e>
                  <m:r>
                    <m:rPr>
                      <m:sty m:val="p"/>
                    </m:rPr>
                    <m:t>A</m:t>
                  </m:r>
                  <m:r>
                    <m:rPr>
                      <m:sty m:val="p"/>
                    </m:rPr>
                    <m:t>d</m:t>
                  </m:r>
                  <m:r>
                    <m:rPr>
                      <m:sty m:val="p"/>
                    </m:rPr>
                    <m:t>v</m:t>
                  </m:r>
                </m:e>
              </m:nary>
              <m:d>
                <m:dPr>
                  <m:begChr m:val="("/>
                  <m:endChr m:val=")"/>
                  <m:sepChr m:val=""/>
                  <m:grow/>
                </m:dPr>
                <m:e>
                  <m:r>
                    <m:t>x</m:t>
                  </m:r>
                  <m:r>
                    <m:rPr>
                      <m:sty m:val="p"/>
                    </m:rPr>
                    <m:t>,</m:t>
                  </m:r>
                  <m:r>
                    <m:t>a</m:t>
                  </m:r>
                  <m:r>
                    <m:rPr>
                      <m:sty m:val="p"/>
                    </m:rPr>
                    <m:t>′</m:t>
                  </m:r>
                  <m:r>
                    <m:rPr>
                      <m:sty m:val="p"/>
                    </m:rPr>
                    <m:t>;</m:t>
                  </m:r>
                  <m:r>
                    <m:t>θ</m:t>
                  </m:r>
                </m:e>
              </m:d>
            </m:e>
          </m:d>
          <m:r>
            <m:rPr>
              <m:sty m:val="p"/>
            </m:rPr>
            <m:t>.</m:t>
          </m:r>
        </m:oMath>
      </m:oMathPara>
    </w:p>
    <w:p>
      <w:pPr>
        <w:pStyle w:val="FirstParagraph"/>
      </w:pPr>
      <w:r>
        <w:t xml:space="preserve">The shared body consists of two fully connected layers of 128 ReLU units. The loss is the Huber loss of the TD error, which is robust to the occasional large reward of a hard task completed on time</w:t>
      </w:r>
      <w:r>
        <w:t xml:space="preserve"> </w:t>
      </w:r>
      <w:r>
        <w:t xml:space="preserve">[</w:t>
      </w:r>
      <w:hyperlink w:anchor="ref-huber1964">
        <w:r>
          <w:rPr>
            <w:rStyle w:val="Hyperlink"/>
          </w:rPr>
          <w:t xml:space="preserve">153</w:t>
        </w:r>
      </w:hyperlink>
      <w:r>
        <w:t xml:space="preserve">]</w:t>
      </w:r>
      <w:r>
        <w:t xml:space="preserve">:</w:t>
      </w:r>
    </w:p>
    <w:p>
      <w:pPr>
        <w:pStyle w:val="BodyText"/>
      </w:pPr>
      <m:oMathPara>
        <m:oMathParaPr>
          <m:jc m:val="center"/>
        </m:oMathParaPr>
        <m:oMath>
          <m:r>
            <m:rPr>
              <m:sty m:val="p"/>
              <m:scr m:val="script"/>
            </m:rPr>
            <m:t>L</m:t>
          </m:r>
          <m:d>
            <m:dPr>
              <m:begChr m:val="("/>
              <m:endChr m:val=")"/>
              <m:sepChr m:val=""/>
              <m:grow/>
            </m:dPr>
            <m:e>
              <m:r>
                <m:t>θ</m:t>
              </m:r>
            </m:e>
          </m:d>
          <m:r>
            <m:rPr>
              <m:sty m:val="p"/>
            </m:rPr>
            <m:t>=</m:t>
          </m:r>
          <m:sSub>
            <m:e>
              <m:r>
                <m:rPr>
                  <m:sty m:val="p"/>
                  <m:scr m:val="double-struck"/>
                </m:rPr>
                <m:t>E</m:t>
              </m:r>
            </m:e>
            <m:sub>
              <m:d>
                <m:dPr>
                  <m:begChr m:val="("/>
                  <m:endChr m:val=")"/>
                  <m:sepChr m:val=""/>
                  <m:grow/>
                </m:dPr>
                <m:e>
                  <m:r>
                    <m:t>x</m:t>
                  </m:r>
                  <m:r>
                    <m:rPr>
                      <m:sty m:val="p"/>
                    </m:rPr>
                    <m:t>,</m:t>
                  </m:r>
                  <m:r>
                    <m:t>a</m:t>
                  </m:r>
                  <m:r>
                    <m:rPr>
                      <m:sty m:val="p"/>
                    </m:rPr>
                    <m:t>,</m:t>
                  </m:r>
                  <m:r>
                    <m:t>r</m:t>
                  </m:r>
                  <m:r>
                    <m:rPr>
                      <m:sty m:val="p"/>
                    </m:rPr>
                    <m:t>,</m:t>
                  </m:r>
                  <m:r>
                    <m:t>x</m:t>
                  </m:r>
                  <m:r>
                    <m:rPr>
                      <m:sty m:val="p"/>
                    </m:rPr>
                    <m:t>′</m:t>
                  </m:r>
                </m:e>
              </m:d>
              <m:r>
                <m:rPr>
                  <m:sty m:val="p"/>
                </m:rPr>
                <m:t>∼</m:t>
              </m:r>
              <m:r>
                <m:rPr>
                  <m:sty m:val="p"/>
                  <m:scr m:val="script"/>
                </m:rPr>
                <m:t>D</m:t>
              </m:r>
            </m:sub>
          </m:sSub>
          <m:d>
            <m:dPr>
              <m:begChr m:val="["/>
              <m:endChr m:val="]"/>
              <m:sepChr m:val=""/>
              <m:grow/>
            </m:dPr>
            <m:e>
              <m:sSub>
                <m:e>
                  <m:r>
                    <m:rPr>
                      <m:sty m:val="p"/>
                    </m:rPr>
                    <m:t>ℓ</m:t>
                  </m:r>
                </m:e>
                <m:sub>
                  <m:r>
                    <m:t>δ</m:t>
                  </m:r>
                  <m:r>
                    <m:rPr>
                      <m:sty m:val="p"/>
                    </m:rPr>
                    <m:t>=</m:t>
                  </m:r>
                  <m:r>
                    <m:t>1</m:t>
                  </m:r>
                </m:sub>
              </m:sSub>
              <m:d>
                <m:dPr>
                  <m:begChr m:val="("/>
                  <m:endChr m:val=")"/>
                  <m:sepChr m:val=""/>
                  <m:grow/>
                </m:dPr>
                <m:e>
                  <m:r>
                    <m:t>Q</m:t>
                  </m:r>
                  <m:d>
                    <m:dPr>
                      <m:begChr m:val="("/>
                      <m:endChr m:val=")"/>
                      <m:sepChr m:val=""/>
                      <m:grow/>
                    </m:dPr>
                    <m:e>
                      <m:r>
                        <m:t>x</m:t>
                      </m:r>
                      <m:r>
                        <m:rPr>
                          <m:sty m:val="p"/>
                        </m:rPr>
                        <m:t>,</m:t>
                      </m:r>
                      <m:r>
                        <m:t>a</m:t>
                      </m:r>
                      <m:r>
                        <m:rPr>
                          <m:sty m:val="p"/>
                        </m:rPr>
                        <m:t>;</m:t>
                      </m:r>
                      <m:r>
                        <m:t>θ</m:t>
                      </m:r>
                    </m:e>
                  </m:d>
                  <m:r>
                    <m:rPr>
                      <m:sty m:val="p"/>
                    </m:rPr>
                    <m:t>−</m:t>
                  </m:r>
                  <m:r>
                    <m:t>y</m:t>
                  </m:r>
                </m:e>
              </m:d>
            </m:e>
          </m:d>
          <m:r>
            <m:rPr>
              <m:sty m:val="p"/>
            </m:rPr>
            <m:t>,</m:t>
          </m:r>
          <m:r>
            <m:t> </m:t>
          </m:r>
          <m:sSub>
            <m:e>
              <m:r>
                <m:rPr>
                  <m:sty m:val="p"/>
                </m:rPr>
                <m:t>ℓ</m:t>
              </m:r>
            </m:e>
            <m:sub>
              <m:r>
                <m:t>δ</m:t>
              </m:r>
            </m:sub>
          </m:sSub>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lin"/>
                      </m:fPr>
                      <m:num>
                        <m:r>
                          <m:t>1</m:t>
                        </m:r>
                      </m:num>
                      <m:den>
                        <m:r>
                          <m:t>2</m:t>
                        </m:r>
                      </m:den>
                    </m:f>
                    <m:sSup>
                      <m:e>
                        <m:r>
                          <m:t>u</m:t>
                        </m:r>
                      </m:e>
                      <m:sup>
                        <m:r>
                          <m:t>2</m:t>
                        </m:r>
                      </m:sup>
                    </m:sSup>
                    <m:r>
                      <m:rPr>
                        <m:sty m:val="p"/>
                      </m:rPr>
                      <m:t>,</m:t>
                    </m:r>
                  </m:e>
                  <m:e>
                    <m:d>
                      <m:dPr>
                        <m:begChr m:val="|"/>
                        <m:endChr m:val="|"/>
                        <m:sepChr m:val=""/>
                        <m:grow/>
                      </m:dPr>
                      <m:e>
                        <m:r>
                          <m:t>u</m:t>
                        </m:r>
                      </m:e>
                    </m:d>
                    <m:r>
                      <m:rPr>
                        <m:sty m:val="p"/>
                      </m:rPr>
                      <m:t>≤</m:t>
                    </m:r>
                    <m:r>
                      <m:t>δ</m:t>
                    </m:r>
                    <m:r>
                      <m:rPr>
                        <m:sty m:val="p"/>
                      </m:rPr>
                      <m:t>,</m:t>
                    </m:r>
                  </m:e>
                </m:mr>
                <m:mr>
                  <m:e>
                    <m:r>
                      <m:t>δ</m:t>
                    </m:r>
                    <m:d>
                      <m:dPr>
                        <m:begChr m:val="("/>
                        <m:endChr m:val=")"/>
                        <m:sepChr m:val=""/>
                        <m:grow/>
                      </m:dPr>
                      <m:e>
                        <m:d>
                          <m:dPr>
                            <m:begChr m:val="|"/>
                            <m:endChr m:val="|"/>
                            <m:sepChr m:val=""/>
                            <m:grow/>
                          </m:dPr>
                          <m:e>
                            <m:r>
                              <m:t>u</m:t>
                            </m:r>
                          </m:e>
                        </m:d>
                        <m:r>
                          <m:rPr>
                            <m:sty m:val="p"/>
                          </m:rPr>
                          <m:t>−</m:t>
                        </m:r>
                        <m:f>
                          <m:fPr>
                            <m:type m:val="lin"/>
                          </m:fPr>
                          <m:num>
                            <m:r>
                              <m:t>1</m:t>
                            </m:r>
                          </m:num>
                          <m:den>
                            <m:r>
                              <m:t>2</m:t>
                            </m:r>
                          </m:den>
                        </m:f>
                        <m:r>
                          <m:t>δ</m:t>
                        </m:r>
                      </m:e>
                    </m:d>
                    <m:r>
                      <m:rPr>
                        <m:sty m:val="p"/>
                      </m:rPr>
                      <m:t>,</m:t>
                    </m:r>
                  </m:e>
                  <m:e>
                    <m:r>
                      <m:rPr>
                        <m:nor/>
                        <m:sty m:val="p"/>
                      </m:rPr>
                      <m:t>otherwise.</m:t>
                    </m:r>
                  </m:e>
                </m:mr>
              </m:m>
            </m:e>
          </m:d>
        </m:oMath>
      </m:oMathPara>
    </w:p>
    <w:p>
      <w:pPr>
        <w:pStyle w:val="FirstParagraph"/>
      </w:pPr>
      <w:r>
        <w:t xml:space="preserve">Parameters are updated with Adam</w:t>
      </w:r>
      <w:r>
        <w:t xml:space="preserve"> </w:t>
      </w:r>
      <w:r>
        <w:t xml:space="preserve">[</w:t>
      </w:r>
      <w:hyperlink w:anchor="ref-kingma2015">
        <w:r>
          <w:rPr>
            <w:rStyle w:val="Hyperlink"/>
          </w:rPr>
          <w:t xml:space="preserve">154</w:t>
        </w:r>
      </w:hyperlink>
      <w:r>
        <w:t xml:space="preserve">]</w:t>
      </w:r>
      <w:r>
        <w:t xml:space="preserve"> </w:t>
      </w:r>
      <w:r>
        <w:t xml:space="preserve">and gradient-norm clipping. The vanilla DQN baseline uses the same action set and observation but</w:t>
      </w:r>
      <w:r>
        <w:t xml:space="preserve"> </w:t>
      </w:r>
      <m:oMath>
        <m:r>
          <m:t>k</m:t>
        </m:r>
        <m:r>
          <m:rPr>
            <m:sty m:val="p"/>
          </m:rPr>
          <m:t>=</m:t>
        </m:r>
        <m:r>
          <m:t>1</m:t>
        </m:r>
      </m:oMath>
      <w:r>
        <w:t xml:space="preserve">, the standard max target and a single linear output head. This isolates the contribution of memory and of the two stabilisation components.</w:t>
      </w:r>
    </w:p>
    <w:bookmarkEnd w:id="53"/>
    <w:bookmarkStart w:id="54" w:name="sec:aappo"/>
    <w:p>
      <w:pPr>
        <w:pStyle w:val="Heading2"/>
      </w:pPr>
      <w:r>
        <w:t xml:space="preserve">Policy-gradient instantiation (AA-PPO)</w:t>
      </w:r>
    </w:p>
    <w:p>
      <w:pPr>
        <w:pStyle w:val="FirstParagraph"/>
      </w:pPr>
      <w:r>
        <w:t xml:space="preserve">The framework does not depend on a particular learning algorithm: the observation history, the action sets and the reward are shared, and only the learner changes. To test whether a policy-gradient learner exploits the same information better than a value-based one, we instantiate the framework with proximal policy optimisation</w:t>
      </w:r>
      <w:r>
        <w:t xml:space="preserve"> </w:t>
      </w:r>
      <w:r>
        <w:t xml:space="preserve">[</w:t>
      </w:r>
      <w:hyperlink w:anchor="ref-schulman2017">
        <w:r>
          <w:rPr>
            <w:rStyle w:val="Hyperlink"/>
          </w:rPr>
          <w:t xml:space="preserve">69</w:t>
        </w:r>
      </w:hyperlink>
      <w:r>
        <w:t xml:space="preserve">]</w:t>
      </w:r>
      <w:r>
        <w:t xml:space="preserve"> </w:t>
      </w:r>
      <w:r>
        <w:t xml:space="preserve">and call the result AA-PPO. A stochastic policy</w:t>
      </w:r>
      <w:r>
        <w:t xml:space="preserve"> </w:t>
      </w:r>
      <m:oMath>
        <m:sSub>
          <m:e>
            <m:r>
              <m:t>π</m:t>
            </m:r>
          </m:e>
          <m:sub>
            <m:r>
              <m:t>θ</m:t>
            </m:r>
          </m:sub>
        </m:sSub>
        <m:d>
          <m:dPr>
            <m:begChr m:val="("/>
            <m:endChr m:val=")"/>
            <m:sepChr m:val=""/>
            <m:grow/>
          </m:dPr>
          <m:e>
            <m:r>
              <m:t>a</m:t>
            </m:r>
            <m:r>
              <m:rPr>
                <m:sty m:val="p"/>
              </m:rPr>
              <m:t>∣</m:t>
            </m:r>
            <m:r>
              <m:t>x</m:t>
            </m:r>
          </m:e>
        </m:d>
      </m:oMath>
      <w:r>
        <w:t xml:space="preserve"> </w:t>
      </w:r>
      <w:r>
        <w:t xml:space="preserve">and a value function</w:t>
      </w:r>
      <w:r>
        <w:t xml:space="preserve"> </w:t>
      </w:r>
      <m:oMath>
        <m:sSub>
          <m:e>
            <m:r>
              <m:t>V</m:t>
            </m:r>
          </m:e>
          <m:sub>
            <m:r>
              <m:t>ψ</m:t>
            </m:r>
          </m:sub>
        </m:sSub>
        <m:d>
          <m:dPr>
            <m:begChr m:val="("/>
            <m:endChr m:val=")"/>
            <m:sepChr m:val=""/>
            <m:grow/>
          </m:dPr>
          <m:e>
            <m:r>
              <m:t>x</m:t>
            </m:r>
          </m:e>
        </m:d>
      </m:oMath>
      <w:r>
        <w:t xml:space="preserve"> </w:t>
      </w:r>
      <w:r>
        <w:t xml:space="preserve">share two hidden layers and are trained on rollouts of on-policy experience. Each update maximises the clipped surrogate objective</w:t>
      </w:r>
      <w:r>
        <w:t xml:space="preserve"> </w:t>
      </w:r>
      <m:oMathPara>
        <m:oMathParaPr>
          <m:jc m:val="center"/>
        </m:oMathParaPr>
        <m:oMath>
          <m:m>
            <m:mPr>
              <m:baseJc m:val="center"/>
              <m:plcHide m:val="on"/>
              <m:mcs>
                <m:mc>
                  <m:mcPr>
                    <m:mcJc m:val="right"/>
                    <m:count m:val="1"/>
                  </m:mcPr>
                </m:mc>
                <m:mc>
                  <m:mcPr>
                    <m:mcJc m:val="left"/>
                    <m:count m:val="1"/>
                  </m:mcPr>
                </m:mc>
              </m:mcs>
            </m:mPr>
            <m:mr>
              <m:e>
                <m:sSup>
                  <m:e>
                    <m:r>
                      <m:rPr>
                        <m:sty m:val="p"/>
                        <m:scr m:val="script"/>
                      </m:rPr>
                      <m:t>L</m:t>
                    </m:r>
                  </m:e>
                  <m:sup>
                    <m:r>
                      <m:rPr>
                        <m:sty m:val="p"/>
                      </m:rPr>
                      <m:t>P</m:t>
                    </m:r>
                    <m:r>
                      <m:rPr>
                        <m:sty m:val="p"/>
                      </m:rPr>
                      <m:t>P</m:t>
                    </m:r>
                    <m:r>
                      <m:rPr>
                        <m:sty m:val="p"/>
                      </m:rPr>
                      <m:t>O</m:t>
                    </m:r>
                  </m:sup>
                </m:sSup>
                <m:d>
                  <m:dPr>
                    <m:begChr m:val="("/>
                    <m:endChr m:val=")"/>
                    <m:sepChr m:val=""/>
                    <m:grow/>
                  </m:dPr>
                  <m:e>
                    <m:r>
                      <m:t>θ</m:t>
                    </m:r>
                  </m:e>
                </m:d>
                <m:r>
                  <m:rPr>
                    <m:sty m:val="p"/>
                  </m:rPr>
                  <m:t>=</m:t>
                </m:r>
                <m:r>
                  <m:t>​</m:t>
                </m:r>
              </m:e>
              <m:e>
                <m:sSub>
                  <m:e>
                    <m:r>
                      <m:rPr>
                        <m:sty m:val="p"/>
                        <m:scr m:val="double-struck"/>
                      </m:rPr>
                      <m:t>E</m:t>
                    </m:r>
                  </m:e>
                  <m:sub>
                    <m:r>
                      <m:t>t</m:t>
                    </m:r>
                  </m:sub>
                </m:sSub>
                <m:d>
                  <m:dPr>
                    <m:begChr m:val="["/>
                    <m:endChr m:val="]"/>
                    <m:sepChr m:val=""/>
                    <m:grow/>
                  </m:dPr>
                  <m:e>
                    <m:r>
                      <m:rPr>
                        <m:sty m:val="p"/>
                      </m:rPr>
                      <m:t>min</m:t>
                    </m:r>
                    <m:d>
                      <m:dPr>
                        <m:begChr m:val="("/>
                        <m:endChr m:val=")"/>
                        <m:sepChr m:val=""/>
                        <m:grow/>
                      </m:dPr>
                      <m:e>
                        <m:sSub>
                          <m:e>
                            <m:r>
                              <m:rPr>
                                <m:sty m:val="p"/>
                              </m:rPr>
                              <m:t>𝜚</m:t>
                            </m:r>
                          </m:e>
                          <m:sub>
                            <m:r>
                              <m:t>t</m:t>
                            </m:r>
                          </m:sub>
                        </m:sSub>
                        <m:d>
                          <m:dPr>
                            <m:begChr m:val="("/>
                            <m:endChr m:val=")"/>
                            <m:sepChr m:val=""/>
                            <m:grow/>
                          </m:dPr>
                          <m:e>
                            <m:r>
                              <m:t>θ</m:t>
                            </m:r>
                          </m:e>
                        </m:d>
                        <m:sSub>
                          <m:e>
                            <m:acc>
                              <m:accPr>
                                <m:chr m:val="̂"/>
                              </m:accPr>
                              <m:e>
                                <m:r>
                                  <m:rPr>
                                    <m:sty m:val="p"/>
                                  </m:rPr>
                                  <m:t>A</m:t>
                                </m:r>
                                <m:r>
                                  <m:rPr>
                                    <m:sty m:val="p"/>
                                  </m:rPr>
                                  <m:t>d</m:t>
                                </m:r>
                                <m:r>
                                  <m:rPr>
                                    <m:sty m:val="p"/>
                                  </m:rPr>
                                  <m:t>v</m:t>
                                </m:r>
                              </m:e>
                            </m:acc>
                          </m:e>
                          <m:sub>
                            <m:r>
                              <m:t>t</m:t>
                            </m:r>
                          </m:sub>
                        </m:sSub>
                        <m:r>
                          <m:rPr>
                            <m:sty m:val="p"/>
                          </m:rPr>
                          <m:t>,</m:t>
                        </m:r>
                        <m:r>
                          <m:t> </m:t>
                        </m:r>
                        <m:r>
                          <m:rPr>
                            <m:sty m:val="p"/>
                          </m:rPr>
                          <m:t>c</m:t>
                        </m:r>
                        <m:r>
                          <m:rPr>
                            <m:sty m:val="p"/>
                          </m:rPr>
                          <m:t>l</m:t>
                        </m:r>
                        <m:r>
                          <m:rPr>
                            <m:sty m:val="p"/>
                          </m:rPr>
                          <m:t>i</m:t>
                        </m:r>
                        <m:r>
                          <m:rPr>
                            <m:sty m:val="p"/>
                          </m:rPr>
                          <m:t>p</m:t>
                        </m:r>
                        <m:d>
                          <m:dPr>
                            <m:begChr m:val="("/>
                            <m:endChr m:val=")"/>
                            <m:sepChr m:val=""/>
                            <m:grow/>
                          </m:dPr>
                          <m:e>
                            <m:sSub>
                              <m:e>
                                <m:r>
                                  <m:rPr>
                                    <m:sty m:val="p"/>
                                  </m:rPr>
                                  <m:t>𝜚</m:t>
                                </m:r>
                              </m:e>
                              <m:sub>
                                <m:r>
                                  <m:t>t</m:t>
                                </m:r>
                              </m:sub>
                            </m:sSub>
                            <m:d>
                              <m:dPr>
                                <m:begChr m:val="("/>
                                <m:endChr m:val=")"/>
                                <m:sepChr m:val=""/>
                                <m:grow/>
                              </m:dPr>
                              <m:e>
                                <m:r>
                                  <m:t>θ</m:t>
                                </m:r>
                              </m:e>
                            </m:d>
                            <m:r>
                              <m:rPr>
                                <m:sty m:val="p"/>
                              </m:rPr>
                              <m:t>,</m:t>
                            </m:r>
                            <m:r>
                              <m:t>1</m:t>
                            </m:r>
                            <m:r>
                              <m:rPr>
                                <m:sty m:val="p"/>
                              </m:rPr>
                              <m:t>−</m:t>
                            </m:r>
                            <m:sSub>
                              <m:e>
                                <m:r>
                                  <m:t>ε</m:t>
                                </m:r>
                              </m:e>
                              <m:sub>
                                <m:r>
                                  <m:rPr>
                                    <m:sty m:val="p"/>
                                  </m:rPr>
                                  <m:t>c</m:t>
                                </m:r>
                              </m:sub>
                            </m:sSub>
                            <m:r>
                              <m:rPr>
                                <m:sty m:val="p"/>
                              </m:rPr>
                              <m:t>,</m:t>
                            </m:r>
                            <m:r>
                              <m:t>1</m:t>
                            </m:r>
                            <m:r>
                              <m:rPr>
                                <m:sty m:val="p"/>
                              </m:rPr>
                              <m:t>+</m:t>
                            </m:r>
                            <m:sSub>
                              <m:e>
                                <m:r>
                                  <m:t>ε</m:t>
                                </m:r>
                              </m:e>
                              <m:sub>
                                <m:r>
                                  <m:rPr>
                                    <m:sty m:val="p"/>
                                  </m:rPr>
                                  <m:t>c</m:t>
                                </m:r>
                              </m:sub>
                            </m:sSub>
                          </m:e>
                        </m:d>
                        <m:sSub>
                          <m:e>
                            <m:acc>
                              <m:accPr>
                                <m:chr m:val="̂"/>
                              </m:accPr>
                              <m:e>
                                <m:r>
                                  <m:rPr>
                                    <m:sty m:val="p"/>
                                  </m:rPr>
                                  <m:t>A</m:t>
                                </m:r>
                                <m:r>
                                  <m:rPr>
                                    <m:sty m:val="p"/>
                                  </m:rPr>
                                  <m:t>d</m:t>
                                </m:r>
                                <m:r>
                                  <m:rPr>
                                    <m:sty m:val="p"/>
                                  </m:rPr>
                                  <m:t>v</m:t>
                                </m:r>
                              </m:e>
                            </m:acc>
                          </m:e>
                          <m:sub>
                            <m:r>
                              <m:t>t</m:t>
                            </m:r>
                          </m:sub>
                        </m:sSub>
                      </m:e>
                    </m:d>
                  </m:e>
                </m:d>
              </m:e>
            </m:mr>
            <m:mr>
              <m:e/>
              <m:e>
                <m:r>
                  <m:rPr>
                    <m:sty m:val="p"/>
                  </m:rPr>
                  <m:t>−</m:t>
                </m:r>
                <m:sSub>
                  <m:e>
                    <m:r>
                      <m:t>c</m:t>
                    </m:r>
                  </m:e>
                  <m:sub>
                    <m:r>
                      <m:t>v</m:t>
                    </m:r>
                  </m:sub>
                </m:sSub>
                <m:r>
                  <m:t> </m:t>
                </m:r>
                <m:sSub>
                  <m:e>
                    <m:r>
                      <m:rPr>
                        <m:sty m:val="p"/>
                        <m:scr m:val="double-struck"/>
                      </m:rPr>
                      <m:t>E</m:t>
                    </m:r>
                  </m:e>
                  <m:sub>
                    <m:r>
                      <m:t>t</m:t>
                    </m:r>
                  </m:sub>
                </m:sSub>
                <m:d>
                  <m:dPr>
                    <m:begChr m:val="["/>
                    <m:endChr m:val="]"/>
                    <m:sepChr m:val=""/>
                    <m:grow/>
                  </m:dPr>
                  <m:e>
                    <m:sSup>
                      <m:e>
                        <m:d>
                          <m:dPr>
                            <m:begChr m:val="("/>
                            <m:endChr m:val=")"/>
                            <m:sepChr m:val=""/>
                            <m:grow/>
                          </m:dPr>
                          <m:e>
                            <m:sSub>
                              <m:e>
                                <m:r>
                                  <m:t>V</m:t>
                                </m:r>
                              </m:e>
                              <m:sub>
                                <m:r>
                                  <m:t>ψ</m:t>
                                </m:r>
                              </m:sub>
                            </m:sSub>
                            <m:d>
                              <m:dPr>
                                <m:begChr m:val="("/>
                                <m:endChr m:val=")"/>
                                <m:sepChr m:val=""/>
                                <m:grow/>
                              </m:dPr>
                              <m:e>
                                <m:sSub>
                                  <m:e>
                                    <m:r>
                                      <m:t>x</m:t>
                                    </m:r>
                                  </m:e>
                                  <m:sub>
                                    <m:r>
                                      <m:t>t</m:t>
                                    </m:r>
                                  </m:sub>
                                </m:sSub>
                              </m:e>
                            </m:d>
                            <m:r>
                              <m:rPr>
                                <m:sty m:val="p"/>
                              </m:rPr>
                              <m:t>−</m:t>
                            </m:r>
                            <m:sSub>
                              <m:e>
                                <m:acc>
                                  <m:accPr>
                                    <m:chr m:val="̂"/>
                                  </m:accPr>
                                  <m:e>
                                    <m:r>
                                      <m:t>G</m:t>
                                    </m:r>
                                  </m:e>
                                </m:acc>
                              </m:e>
                              <m:sub>
                                <m:r>
                                  <m:t>t</m:t>
                                </m:r>
                              </m:sub>
                            </m:sSub>
                          </m:e>
                        </m:d>
                      </m:e>
                      <m:sup>
                        <m:r>
                          <m:t>2</m:t>
                        </m:r>
                      </m:sup>
                    </m:sSup>
                  </m:e>
                </m:d>
                <m:r>
                  <m:rPr>
                    <m:sty m:val="p"/>
                  </m:rPr>
                  <m:t>+</m:t>
                </m:r>
                <m:sSub>
                  <m:e>
                    <m:r>
                      <m:t>c</m:t>
                    </m:r>
                  </m:e>
                  <m:sub>
                    <m:r>
                      <m:t>e</m:t>
                    </m:r>
                  </m:sub>
                </m:sSub>
                <m:r>
                  <m:t> </m:t>
                </m:r>
                <m:sSub>
                  <m:e>
                    <m:r>
                      <m:rPr>
                        <m:sty m:val="p"/>
                        <m:scr m:val="double-struck"/>
                      </m:rPr>
                      <m:t>E</m:t>
                    </m:r>
                  </m:e>
                  <m:sub>
                    <m:r>
                      <m:t>t</m:t>
                    </m:r>
                  </m:sub>
                </m:sSub>
                <m:d>
                  <m:dPr>
                    <m:begChr m:val="["/>
                    <m:endChr m:val="]"/>
                    <m:sepChr m:val=""/>
                    <m:grow/>
                  </m:dPr>
                  <m:e>
                    <m:r>
                      <m:rPr>
                        <m:sty m:val="p"/>
                        <m:scr m:val="double-struck"/>
                      </m:rPr>
                      <m:t>H</m:t>
                    </m:r>
                    <m:d>
                      <m:dPr>
                        <m:begChr m:val="("/>
                        <m:endChr m:val=")"/>
                        <m:sepChr m:val=""/>
                        <m:grow/>
                      </m:dPr>
                      <m:e>
                        <m:sSub>
                          <m:e>
                            <m:r>
                              <m:t>π</m:t>
                            </m:r>
                          </m:e>
                          <m:sub>
                            <m:r>
                              <m:t>θ</m:t>
                            </m:r>
                          </m:sub>
                        </m:sSub>
                        <m:d>
                          <m:dPr>
                            <m:begChr m:val="("/>
                            <m:endChr m:val=")"/>
                            <m:sepChr m:val=""/>
                            <m:grow/>
                          </m:dPr>
                          <m:e>
                            <m:r>
                              <m:rPr>
                                <m:sty m:val="p"/>
                              </m:rPr>
                              <m:t>⋅</m:t>
                            </m:r>
                            <m:r>
                              <m:rPr>
                                <m:sty m:val="p"/>
                              </m:rPr>
                              <m:t>∣</m:t>
                            </m:r>
                            <m:sSub>
                              <m:e>
                                <m:r>
                                  <m:t>x</m:t>
                                </m:r>
                              </m:e>
                              <m:sub>
                                <m:r>
                                  <m:t>t</m:t>
                                </m:r>
                              </m:sub>
                            </m:sSub>
                          </m:e>
                        </m:d>
                      </m:e>
                    </m:d>
                  </m:e>
                </m:d>
                <m:r>
                  <m:rPr>
                    <m:sty m:val="p"/>
                  </m:rPr>
                  <m:t>,</m:t>
                </m:r>
              </m:e>
            </m:mr>
          </m:m>
        </m:oMath>
      </m:oMathPara>
      <w:r>
        <w:t xml:space="preserve"> </w:t>
      </w:r>
      <w:r>
        <w:t xml:space="preserve">where</w:t>
      </w:r>
      <w:r>
        <w:t xml:space="preserve"> </w:t>
      </w:r>
      <m:oMath>
        <m:sSub>
          <m:e>
            <m:r>
              <m:rPr>
                <m:sty m:val="p"/>
              </m:rPr>
              <m:t>𝜚</m:t>
            </m:r>
          </m:e>
          <m:sub>
            <m:r>
              <m:t>t</m:t>
            </m:r>
          </m:sub>
        </m:sSub>
        <m:d>
          <m:dPr>
            <m:begChr m:val="("/>
            <m:endChr m:val=")"/>
            <m:sepChr m:val=""/>
            <m:grow/>
          </m:dPr>
          <m:e>
            <m:r>
              <m:t>θ</m:t>
            </m:r>
          </m:e>
        </m:d>
        <m:r>
          <m:rPr>
            <m:sty m:val="p"/>
          </m:rPr>
          <m:t>=</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sSub>
          <m:e>
            <m:r>
              <m:t>π</m:t>
            </m:r>
          </m:e>
          <m:sub>
            <m:sSub>
              <m:e>
                <m:r>
                  <m:t>θ</m:t>
                </m:r>
              </m:e>
              <m:sub>
                <m:r>
                  <m:rPr>
                    <m:sty m:val="p"/>
                  </m:rPr>
                  <m:t>o</m:t>
                </m:r>
                <m:r>
                  <m:rPr>
                    <m:sty m:val="p"/>
                  </m:rPr>
                  <m:t>l</m:t>
                </m:r>
                <m:r>
                  <m:rPr>
                    <m:sty m:val="p"/>
                  </m:rPr>
                  <m:t>d</m:t>
                </m:r>
              </m:sub>
            </m:sSub>
          </m:sub>
        </m:sSub>
        <m:d>
          <m:dPr>
            <m:begChr m:val="("/>
            <m:endChr m:val=")"/>
            <m:sepChr m:val=""/>
            <m:grow/>
          </m:dPr>
          <m:e>
            <m:sSub>
              <m:e>
                <m:r>
                  <m:t>a</m:t>
                </m:r>
              </m:e>
              <m:sub>
                <m:r>
                  <m:t>t</m:t>
                </m:r>
              </m:sub>
            </m:sSub>
            <m:r>
              <m:rPr>
                <m:sty m:val="p"/>
              </m:rPr>
              <m:t>∣</m:t>
            </m:r>
            <m:sSub>
              <m:e>
                <m:r>
                  <m:t>x</m:t>
                </m:r>
              </m:e>
              <m:sub>
                <m:r>
                  <m:t>t</m:t>
                </m:r>
              </m:sub>
            </m:sSub>
          </m:e>
        </m:d>
      </m:oMath>
      <w:r>
        <w:t xml:space="preserve"> </w:t>
      </w:r>
      <w:r>
        <w:t xml:space="preserve">is the probability ratio,</w:t>
      </w:r>
      <w:r>
        <w:t xml:space="preserve"> </w:t>
      </w:r>
      <m:oMath>
        <m:sSub>
          <m:e>
            <m:acc>
              <m:accPr>
                <m:chr m:val="̂"/>
              </m:accPr>
              <m:e>
                <m:r>
                  <m:rPr>
                    <m:sty m:val="p"/>
                  </m:rPr>
                  <m:t>A</m:t>
                </m:r>
                <m:r>
                  <m:rPr>
                    <m:sty m:val="p"/>
                  </m:rPr>
                  <m:t>d</m:t>
                </m:r>
                <m:r>
                  <m:rPr>
                    <m:sty m:val="p"/>
                  </m:rPr>
                  <m:t>v</m:t>
                </m:r>
              </m:e>
            </m:acc>
          </m:e>
          <m:sub>
            <m:r>
              <m:t>t</m:t>
            </m:r>
          </m:sub>
        </m:sSub>
      </m:oMath>
      <w:r>
        <w:t xml:space="preserve"> </w:t>
      </w:r>
      <w:r>
        <w:t xml:space="preserve">the generalised advantage estimate</w:t>
      </w:r>
      <w:r>
        <w:t xml:space="preserve"> </w:t>
      </w:r>
      <w:r>
        <w:t xml:space="preserve">[</w:t>
      </w:r>
      <w:hyperlink w:anchor="ref-schulman2016gae">
        <w:r>
          <w:rPr>
            <w:rStyle w:val="Hyperlink"/>
          </w:rPr>
          <w:t xml:space="preserve">155</w:t>
        </w:r>
      </w:hyperlink>
      <w:r>
        <w:t xml:space="preserve">]</w:t>
      </w:r>
      <w:r>
        <w:t xml:space="preserve">,</w:t>
      </w:r>
      <w:r>
        <w:t xml:space="preserve"> </w:t>
      </w:r>
      <m:oMath>
        <m:sSub>
          <m:e>
            <m:acc>
              <m:accPr>
                <m:chr m:val="̂"/>
              </m:accPr>
              <m:e>
                <m:r>
                  <m:t>G</m:t>
                </m:r>
              </m:e>
            </m:acc>
          </m:e>
          <m:sub>
            <m:r>
              <m:t>t</m:t>
            </m:r>
          </m:sub>
        </m:sSub>
        <m:r>
          <m:rPr>
            <m:sty m:val="p"/>
          </m:rPr>
          <m:t>=</m:t>
        </m:r>
        <m:sSub>
          <m:e>
            <m:acc>
              <m:accPr>
                <m:chr m:val="̂"/>
              </m:accPr>
              <m:e>
                <m:r>
                  <m:rPr>
                    <m:sty m:val="p"/>
                  </m:rPr>
                  <m:t>A</m:t>
                </m:r>
                <m:r>
                  <m:rPr>
                    <m:sty m:val="p"/>
                  </m:rPr>
                  <m:t>d</m:t>
                </m:r>
                <m:r>
                  <m:rPr>
                    <m:sty m:val="p"/>
                  </m:rPr>
                  <m:t>v</m:t>
                </m:r>
              </m:e>
            </m:acc>
          </m:e>
          <m:sub>
            <m:r>
              <m:t>t</m:t>
            </m:r>
          </m:sub>
        </m:sSub>
        <m:r>
          <m:rPr>
            <m:sty m:val="p"/>
          </m:rPr>
          <m:t>+</m:t>
        </m:r>
        <m:sSub>
          <m:e>
            <m:r>
              <m:t>V</m:t>
            </m:r>
          </m:e>
          <m:sub>
            <m:r>
              <m:t>ψ</m:t>
            </m:r>
          </m:sub>
        </m:sSub>
        <m:d>
          <m:dPr>
            <m:begChr m:val="("/>
            <m:endChr m:val=")"/>
            <m:sepChr m:val=""/>
            <m:grow/>
          </m:dPr>
          <m:e>
            <m:sSub>
              <m:e>
                <m:r>
                  <m:t>x</m:t>
                </m:r>
              </m:e>
              <m:sub>
                <m:r>
                  <m:t>t</m:t>
                </m:r>
              </m:sub>
            </m:sSub>
          </m:e>
        </m:d>
      </m:oMath>
      <w:r>
        <w:t xml:space="preserve"> </w:t>
      </w:r>
      <w:r>
        <w:t xml:space="preserve">the return target,</w:t>
      </w:r>
      <w:r>
        <w:t xml:space="preserve"> </w:t>
      </w:r>
      <m:oMath>
        <m:r>
          <m:rPr>
            <m:sty m:val="p"/>
            <m:scr m:val="double-struck"/>
          </m:rPr>
          <m:t>H</m:t>
        </m:r>
      </m:oMath>
      <w:r>
        <w:t xml:space="preserve"> </w:t>
      </w:r>
      <w:r>
        <w:t xml:space="preserve">the entropy, and</w:t>
      </w:r>
      <w:r>
        <w:t xml:space="preserve"> </w:t>
      </w:r>
      <m:oMath>
        <m:sSub>
          <m:e>
            <m:r>
              <m:t>ε</m:t>
            </m:r>
          </m:e>
          <m:sub>
            <m:r>
              <m:rPr>
                <m:sty m:val="p"/>
              </m:rPr>
              <m:t>c</m:t>
            </m:r>
          </m:sub>
        </m:sSub>
        <m:r>
          <m:rPr>
            <m:sty m:val="p"/>
          </m:rPr>
          <m:t>=</m:t>
        </m:r>
        <m:r>
          <m:t>0.2</m:t>
        </m:r>
      </m:oMath>
      <w:r>
        <w:t xml:space="preserve">,</w:t>
      </w:r>
      <w:r>
        <w:t xml:space="preserve"> </w:t>
      </w:r>
      <m:oMath>
        <m:sSub>
          <m:e>
            <m:r>
              <m:t>c</m:t>
            </m:r>
          </m:e>
          <m:sub>
            <m:r>
              <m:t>v</m:t>
            </m:r>
          </m:sub>
        </m:sSub>
        <m:r>
          <m:rPr>
            <m:sty m:val="p"/>
          </m:rPr>
          <m:t>=</m:t>
        </m:r>
        <m:r>
          <m:t>0.5</m:t>
        </m:r>
      </m:oMath>
      <w:r>
        <w:t xml:space="preserve">,</w:t>
      </w:r>
      <w:r>
        <w:t xml:space="preserve"> </w:t>
      </w:r>
      <m:oMath>
        <m:sSub>
          <m:e>
            <m:r>
              <m:t>c</m:t>
            </m:r>
          </m:e>
          <m:sub>
            <m:r>
              <m:t>e</m:t>
            </m:r>
          </m:sub>
        </m:sSub>
        <m:r>
          <m:rPr>
            <m:sty m:val="p"/>
          </m:rPr>
          <m:t>=</m:t>
        </m:r>
        <m:r>
          <m:t>0.01</m:t>
        </m:r>
      </m:oMath>
      <w:r>
        <w:t xml:space="preserve">. At test time AA-PPO acts greedily,</w:t>
      </w:r>
      <w:r>
        <w:t xml:space="preserve"> </w:t>
      </w:r>
      <m:oMath>
        <m:sSub>
          <m:e>
            <m:r>
              <m:t>a</m:t>
            </m:r>
          </m:e>
          <m:sub>
            <m:r>
              <m:t>t</m:t>
            </m:r>
          </m:sub>
        </m:sSub>
        <m:r>
          <m:rPr>
            <m:sty m:val="p"/>
          </m:rPr>
          <m:t>=</m:t>
        </m:r>
        <m:r>
          <m:rPr>
            <m:sty m:val="p"/>
          </m:rPr>
          <m:t>arg</m:t>
        </m:r>
        <m:sSub>
          <m:e>
            <m:r>
              <m:rPr>
                <m:sty m:val="p"/>
              </m:rPr>
              <m:t>max</m:t>
            </m:r>
          </m:e>
          <m:sub>
            <m:r>
              <m:t>a</m:t>
            </m:r>
          </m:sub>
        </m:sSub>
        <m:sSub>
          <m:e>
            <m:r>
              <m:t>π</m:t>
            </m:r>
          </m:e>
          <m:sub>
            <m:r>
              <m:t>θ</m:t>
            </m:r>
          </m:sub>
        </m:sSub>
        <m:d>
          <m:dPr>
            <m:begChr m:val="("/>
            <m:endChr m:val=")"/>
            <m:sepChr m:val=""/>
            <m:grow/>
          </m:dPr>
          <m:e>
            <m:r>
              <m:t>a</m:t>
            </m:r>
            <m:r>
              <m:rPr>
                <m:sty m:val="p"/>
              </m:rPr>
              <m:t>∣</m:t>
            </m:r>
            <m:sSub>
              <m:e>
                <m:r>
                  <m:t>x</m:t>
                </m:r>
              </m:e>
              <m:sub>
                <m:r>
                  <m:t>t</m:t>
                </m:r>
              </m:sub>
            </m:sSub>
          </m:e>
        </m:d>
      </m:oMath>
      <w:r>
        <w:t xml:space="preserve">. AA-PPO was added during the revision of this paper in response to a reviewer’s request for an alternative DRL method. Its settings are the standard defaults and were not tuned (Section </w:t>
      </w:r>
      <w:hyperlink w:anchor="sec:baselines">
        <w:r>
          <w:rPr>
            <w:rStyle w:val="Hyperlink"/>
          </w:rPr>
          <w:t xml:space="preserve">5.1</w:t>
        </w:r>
      </w:hyperlink>
      <w:r>
        <w:t xml:space="preserve">).</w:t>
      </w:r>
    </w:p>
    <w:bookmarkEnd w:id="54"/>
    <w:bookmarkStart w:id="55" w:name="exploration-and-training-procedure"/>
    <w:p>
      <w:pPr>
        <w:pStyle w:val="Heading2"/>
      </w:pPr>
      <w:r>
        <w:t xml:space="preserve">Exploration and training procedure</w:t>
      </w:r>
    </w:p>
    <w:p>
      <w:pPr>
        <w:pStyle w:val="FirstParagraph"/>
      </w:pPr>
      <w:r>
        <w:t xml:space="preserve">Actions are selected</w:t>
      </w:r>
      <w:r>
        <w:t xml:space="preserve"> </w:t>
      </w:r>
      <m:oMath>
        <m:r>
          <m:t>ϵ</m:t>
        </m:r>
      </m:oMath>
      <w:r>
        <w:t xml:space="preserve">-greedily with an exponentially decaying exploration rate</w:t>
      </w:r>
    </w:p>
    <w:p>
      <w:pPr>
        <w:pStyle w:val="BodyText"/>
      </w:pPr>
      <m:oMathPara>
        <m:oMathParaPr>
          <m:jc m:val="center"/>
        </m:oMathParaPr>
        <m:oMath>
          <m:sSub>
            <m:e>
              <m:r>
                <m:t>ϵ</m:t>
              </m:r>
            </m:e>
            <m:sub>
              <m:r>
                <m:t>n</m:t>
              </m:r>
            </m:sub>
          </m:sSub>
          <m:r>
            <m:rPr>
              <m:sty m:val="p"/>
            </m:rPr>
            <m:t>=</m:t>
          </m:r>
          <m:sSub>
            <m:e>
              <m:r>
                <m:t>ϵ</m:t>
              </m:r>
            </m:e>
            <m:sub>
              <m:r>
                <m:rPr>
                  <m:sty m:val="p"/>
                </m:rPr>
                <m:t>min</m:t>
              </m:r>
            </m:sub>
          </m:sSub>
          <m:r>
            <m:rPr>
              <m:sty m:val="p"/>
            </m:rPr>
            <m:t>+</m:t>
          </m:r>
          <m:d>
            <m:dPr>
              <m:begChr m:val="("/>
              <m:endChr m:val=")"/>
              <m:sepChr m:val=""/>
              <m:grow/>
            </m:dPr>
            <m:e>
              <m:sSub>
                <m:e>
                  <m:r>
                    <m:t>ϵ</m:t>
                  </m:r>
                </m:e>
                <m:sub>
                  <m:r>
                    <m:rPr>
                      <m:sty m:val="p"/>
                    </m:rPr>
                    <m:t>max</m:t>
                  </m:r>
                </m:sub>
              </m:sSub>
              <m:r>
                <m:rPr>
                  <m:sty m:val="p"/>
                </m:rPr>
                <m:t>−</m:t>
              </m:r>
              <m:sSub>
                <m:e>
                  <m:r>
                    <m:t>ϵ</m:t>
                  </m:r>
                </m:e>
                <m:sub>
                  <m:r>
                    <m:rPr>
                      <m:sty m:val="p"/>
                    </m:rPr>
                    <m:t>min</m:t>
                  </m:r>
                </m:sub>
              </m:sSub>
            </m:e>
          </m:d>
          <m:r>
            <m:t> </m:t>
          </m:r>
          <m:sSup>
            <m:e>
              <m:r>
                <m:t>e</m:t>
              </m:r>
            </m:e>
            <m:sup>
              <m:r>
                <m:rPr>
                  <m:sty m:val="p"/>
                </m:rPr>
                <m:t>−</m:t>
              </m:r>
              <m:sSub>
                <m:e>
                  <m:r>
                    <m:t>κ</m:t>
                  </m:r>
                </m:e>
                <m:sub>
                  <m:r>
                    <m:t>ϵ</m:t>
                  </m:r>
                </m:sub>
              </m:sSub>
              <m:r>
                <m:t>n</m:t>
              </m:r>
            </m:sup>
          </m:sSup>
          <m:r>
            <m:rPr>
              <m:sty m:val="p"/>
            </m:rPr>
            <m:t>,</m:t>
          </m:r>
        </m:oMath>
      </m:oMathPara>
    </w:p>
    <w:p>
      <w:pPr>
        <w:pStyle w:val="FirstParagraph"/>
      </w:pPr>
      <w:r>
        <w:t xml:space="preserve">where</w:t>
      </w:r>
      <w:r>
        <w:t xml:space="preserve"> </w:t>
      </w:r>
      <m:oMath>
        <m:r>
          <m:t>n</m:t>
        </m:r>
      </m:oMath>
      <w:r>
        <w:t xml:space="preserve"> </w:t>
      </w:r>
      <w:r>
        <w:t xml:space="preserve">is the environment step,</w:t>
      </w:r>
      <w:r>
        <w:t xml:space="preserve"> </w:t>
      </w:r>
      <m:oMath>
        <m:sSub>
          <m:e>
            <m:r>
              <m:t>ϵ</m:t>
            </m:r>
          </m:e>
          <m:sub>
            <m:r>
              <m:rPr>
                <m:sty m:val="p"/>
              </m:rPr>
              <m:t>max</m:t>
            </m:r>
          </m:sub>
        </m:sSub>
        <m:r>
          <m:rPr>
            <m:sty m:val="p"/>
          </m:rPr>
          <m:t>=</m:t>
        </m:r>
        <m:r>
          <m:t>1</m:t>
        </m:r>
      </m:oMath>
      <w:r>
        <w:t xml:space="preserve"> </w:t>
      </w:r>
      <w:r>
        <w:t xml:space="preserve">and</w:t>
      </w:r>
      <w:r>
        <w:t xml:space="preserve"> </w:t>
      </w:r>
      <m:oMath>
        <m:sSub>
          <m:e>
            <m:r>
              <m:t>ϵ</m:t>
            </m:r>
          </m:e>
          <m:sub>
            <m:r>
              <m:rPr>
                <m:sty m:val="p"/>
              </m:rPr>
              <m:t>min</m:t>
            </m:r>
          </m:sub>
        </m:sSub>
        <m:r>
          <m:rPr>
            <m:sty m:val="p"/>
          </m:rPr>
          <m:t>=</m:t>
        </m:r>
        <m:r>
          <m:t>0.01</m:t>
        </m:r>
      </m:oMath>
      <w:r>
        <w:t xml:space="preserve">, and</w:t>
      </w:r>
      <w:r>
        <w:t xml:space="preserve"> </w:t>
      </w:r>
      <m:oMath>
        <m:sSub>
          <m:e>
            <m:r>
              <m:t>κ</m:t>
            </m:r>
          </m:e>
          <m:sub>
            <m:r>
              <m:t>ϵ</m:t>
            </m:r>
          </m:sub>
        </m:sSub>
      </m:oMath>
      <w:r>
        <w:t xml:space="preserve"> </w:t>
      </w:r>
      <w:r>
        <w:t xml:space="preserve">is set so that</w:t>
      </w:r>
      <w:r>
        <w:t xml:space="preserve"> </w:t>
      </w:r>
      <m:oMath>
        <m:r>
          <m:t>ϵ</m:t>
        </m:r>
      </m:oMath>
      <w:r>
        <w:t xml:space="preserve"> </w:t>
      </w:r>
      <w:r>
        <w:t xml:space="preserve">reaches 0.05 after half of the training budget. Algorithm </w:t>
      </w:r>
      <w:hyperlink w:anchor="alg:aadqn">
        <w:r>
          <w:rPr>
            <w:rStyle w:val="Hyperlink"/>
          </w:rPr>
          <w:t xml:space="preserve">[alg:aadqn]</w:t>
        </w:r>
      </w:hyperlink>
      <w:r>
        <w:t xml:space="preserve"> </w:t>
      </w:r>
      <w:r>
        <w:t xml:space="preserve">summarises training. Every 100 episodes, the greedy policy is evaluated on a fixed set of 100</w:t>
      </w:r>
      <w:r>
        <w:t xml:space="preserve"> </w:t>
      </w:r>
      <w:r>
        <w:rPr>
          <w:iCs/>
          <w:i/>
        </w:rPr>
        <w:t xml:space="preserve">validation</w:t>
      </w:r>
      <w:r>
        <w:t xml:space="preserve"> </w:t>
      </w:r>
      <w:r>
        <w:t xml:space="preserve">days that are disjoint from the training and test days, and the parameters with the highest validation return are retained. This mirrors the tuning of the heuristic baselines on their own held-out days (Section </w:t>
      </w:r>
      <w:hyperlink w:anchor="sec:baselines">
        <w:r>
          <w:rPr>
            <w:rStyle w:val="Hyperlink"/>
          </w:rPr>
          <w:t xml:space="preserve">5.1</w:t>
        </w:r>
      </w:hyperlink>
      <w:r>
        <w:t xml:space="preserve">), so that both families receive the same model-selection budget and neither sees the test days. For transparency we also report the final-iterate policy (Supplementary Table S2).</w:t>
      </w:r>
    </w:p>
    <w:p>
      <w:pPr>
        <w:pStyle w:val="BodyText"/>
      </w:pPr>
      <w:r>
        <w:t xml:space="preserve">episodes</w:t>
      </w:r>
      <w:r>
        <w:t xml:space="preserve"> </w:t>
      </w:r>
      <m:oMath>
        <m:r>
          <m:t>E</m:t>
        </m:r>
      </m:oMath>
      <w:r>
        <w:t xml:space="preserve">, history length</w:t>
      </w:r>
      <w:r>
        <w:t xml:space="preserve"> </w:t>
      </w:r>
      <m:oMath>
        <m:r>
          <m:t>k</m:t>
        </m:r>
      </m:oMath>
      <w:r>
        <w:t xml:space="preserve">, replay capacity</w:t>
      </w:r>
      <w:r>
        <w:t xml:space="preserve"> </w:t>
      </w:r>
      <m:oMath>
        <m:d>
          <m:dPr>
            <m:begChr m:val="|"/>
            <m:endChr m:val="|"/>
            <m:sepChr m:val=""/>
            <m:grow/>
          </m:dPr>
          <m:e>
            <m:r>
              <m:rPr>
                <m:sty m:val="p"/>
                <m:scr m:val="script"/>
              </m:rPr>
              <m:t>D</m:t>
            </m:r>
          </m:e>
        </m:d>
      </m:oMath>
      <w:r>
        <w:t xml:space="preserve">, batch size</w:t>
      </w:r>
      <w:r>
        <w:t xml:space="preserve"> </w:t>
      </w:r>
      <m:oMath>
        <m:r>
          <m:t>B</m:t>
        </m:r>
      </m:oMath>
      <w:r>
        <w:t xml:space="preserve">, target period</w:t>
      </w:r>
      <w:r>
        <w:t xml:space="preserve"> </w:t>
      </w:r>
      <m:oMath>
        <m:r>
          <m:t>C</m:t>
        </m:r>
      </m:oMath>
      <w:r>
        <w:t xml:space="preserve">, validation days</w:t>
      </w:r>
      <w:r>
        <w:t xml:space="preserve"> </w:t>
      </w:r>
      <m:oMath>
        <m:r>
          <m:rPr>
            <m:sty m:val="p"/>
            <m:scr m:val="script"/>
          </m:rPr>
          <m:t>V</m:t>
        </m:r>
      </m:oMath>
      <w:r>
        <w:t xml:space="preserve"> </w:t>
      </w:r>
      <w:r>
        <w:t xml:space="preserve">initialise</w:t>
      </w:r>
      <w:r>
        <w:t xml:space="preserve"> </w:t>
      </w:r>
      <m:oMath>
        <m:r>
          <m:t>θ</m:t>
        </m:r>
      </m:oMath>
      <w:r>
        <w:t xml:space="preserve"> </w:t>
      </w:r>
      <w:r>
        <w:t xml:space="preserve">randomly,</w:t>
      </w:r>
      <w:r>
        <w:t xml:space="preserve"> </w:t>
      </w:r>
      <m:oMath>
        <m:acc>
          <m:accPr>
            <m:chr m:val="‾"/>
          </m:accPr>
          <m:e>
            <m:r>
              <m:t>θ</m:t>
            </m:r>
          </m:e>
        </m:acc>
        <m:r>
          <m:rPr>
            <m:sty m:val="p"/>
          </m:rPr>
          <m:t>←</m:t>
        </m:r>
        <m:r>
          <m:t>θ</m:t>
        </m:r>
      </m:oMath>
      <w:r>
        <w:t xml:space="preserve">,</w:t>
      </w:r>
      <w:r>
        <w:t xml:space="preserve"> </w:t>
      </w:r>
      <m:oMath>
        <m:r>
          <m:rPr>
            <m:sty m:val="p"/>
            <m:scr m:val="script"/>
          </m:rPr>
          <m:t>D</m:t>
        </m:r>
        <m:r>
          <m:rPr>
            <m:sty m:val="p"/>
          </m:rPr>
          <m:t>←</m:t>
        </m:r>
        <m:r>
          <m:rPr>
            <m:sty m:val="p"/>
          </m:rPr>
          <m:t>∅</m:t>
        </m:r>
      </m:oMath>
      <w:r>
        <w:t xml:space="preserve">,</w:t>
      </w:r>
      <w:r>
        <w:t xml:space="preserve"> </w:t>
      </w:r>
      <m:oMath>
        <m:r>
          <m:t>n</m:t>
        </m:r>
        <m:r>
          <m:rPr>
            <m:sty m:val="p"/>
          </m:rPr>
          <m:t>←</m:t>
        </m:r>
        <m:r>
          <m:t>0</m:t>
        </m:r>
      </m:oMath>
      <w:r>
        <w:t xml:space="preserve">,</w:t>
      </w:r>
      <w:r>
        <w:t xml:space="preserve"> </w:t>
      </w:r>
      <m:oMath>
        <m:sSup>
          <m:e>
            <m:r>
              <m:t>J</m:t>
            </m:r>
          </m:e>
          <m:sup>
            <m:r>
              <m:rPr>
                <m:sty m:val="p"/>
              </m:rPr>
              <m:t>⋆</m:t>
            </m:r>
          </m:sup>
        </m:sSup>
        <m:r>
          <m:rPr>
            <m:sty m:val="p"/>
          </m:rPr>
          <m:t>←</m:t>
        </m:r>
        <m:r>
          <m:rPr>
            <m:sty m:val="p"/>
          </m:rPr>
          <m:t>−</m:t>
        </m:r>
        <m:r>
          <m:rPr>
            <m:sty m:val="p"/>
          </m:rPr>
          <m:t>∞</m:t>
        </m:r>
      </m:oMath>
      <w:r>
        <w:t xml:space="preserve"> </w:t>
      </w:r>
      <w:r>
        <w:t xml:space="preserve">sample a workday (tasks, initial state, noise); observe</w:t>
      </w:r>
      <w:r>
        <w:t xml:space="preserve"> </w:t>
      </w:r>
      <m:oMath>
        <m:sSub>
          <m:e>
            <m:r>
              <m:t>o</m:t>
            </m:r>
          </m:e>
          <m:sub>
            <m:r>
              <m:t>0</m:t>
            </m:r>
          </m:sub>
        </m:sSub>
      </m:oMath>
      <w:r>
        <w:t xml:space="preserve">;</w:t>
      </w:r>
      <w:r>
        <w:t xml:space="preserve"> </w:t>
      </w:r>
      <m:oMath>
        <m:sSub>
          <m:e>
            <m:r>
              <m:t>x</m:t>
            </m:r>
          </m:e>
          <m:sub>
            <m:r>
              <m:t>0</m:t>
            </m:r>
          </m:sub>
        </m:sSub>
        <m:r>
          <m:rPr>
            <m:sty m:val="p"/>
          </m:rPr>
          <m:t>←</m:t>
        </m:r>
        <m:d>
          <m:dPr>
            <m:begChr m:val="["/>
            <m:endChr m:val="]"/>
            <m:sepChr m:val=""/>
            <m:grow/>
          </m:dPr>
          <m:e>
            <m:r>
              <m:rPr>
                <m:sty m:val="b"/>
              </m:rPr>
              <m:t>0</m:t>
            </m:r>
            <m:r>
              <m:rPr>
                <m:sty m:val="p"/>
              </m:rPr>
              <m:t>,</m:t>
            </m:r>
            <m:r>
              <m:rPr>
                <m:sty m:val="p"/>
              </m:rPr>
              <m:t>…</m:t>
            </m:r>
            <m:r>
              <m:rPr>
                <m:sty m:val="p"/>
              </m:rPr>
              <m:t>,</m:t>
            </m:r>
            <m:r>
              <m:rPr>
                <m:sty m:val="b"/>
              </m:rPr>
              <m:t>0</m:t>
            </m:r>
            <m:r>
              <m:rPr>
                <m:sty m:val="p"/>
              </m:rPr>
              <m:t>,</m:t>
            </m:r>
            <m:sSub>
              <m:e>
                <m:r>
                  <m:t>o</m:t>
                </m:r>
              </m:e>
              <m:sub>
                <m:r>
                  <m:t>0</m:t>
                </m:r>
              </m:sub>
            </m:sSub>
          </m:e>
        </m:d>
      </m:oMath>
      <w:r>
        <w:t xml:space="preserve"> </w:t>
      </w:r>
      <m:oMath>
        <m:sSub>
          <m:e>
            <m:r>
              <m:t>a</m:t>
            </m:r>
          </m:e>
          <m:sub>
            <m:r>
              <m:t>t</m:t>
            </m:r>
          </m:sub>
        </m:sSub>
        <m:r>
          <m:rPr>
            <m:sty m:val="p"/>
          </m:rPr>
          <m:t>←</m:t>
        </m:r>
      </m:oMath>
      <w:r>
        <w:t xml:space="preserve"> </w:t>
      </w:r>
      <w:r>
        <w:t xml:space="preserve">random action with prob. </w:t>
      </w:r>
      <m:oMath>
        <m:sSub>
          <m:e>
            <m:r>
              <m:t>ϵ</m:t>
            </m:r>
          </m:e>
          <m:sub>
            <m:r>
              <m:t>n</m:t>
            </m:r>
          </m:sub>
        </m:sSub>
      </m:oMath>
      <w:r>
        <w:t xml:space="preserve">, else</w:t>
      </w:r>
      <w:r>
        <w:t xml:space="preserve"> </w:t>
      </w:r>
      <m:oMath>
        <m:r>
          <m:rPr>
            <m:sty m:val="p"/>
          </m:rPr>
          <m:t>arg</m:t>
        </m:r>
        <m:sSub>
          <m:e>
            <m:r>
              <m:rPr>
                <m:sty m:val="p"/>
              </m:rPr>
              <m:t>max</m:t>
            </m:r>
          </m:e>
          <m:sub>
            <m:r>
              <m:t>a</m:t>
            </m:r>
          </m:sub>
        </m:sSub>
        <m:r>
          <m:t>Q</m:t>
        </m:r>
        <m:d>
          <m:dPr>
            <m:begChr m:val="("/>
            <m:endChr m:val=")"/>
            <m:sepChr m:val=""/>
            <m:grow/>
          </m:dPr>
          <m:e>
            <m:sSub>
              <m:e>
                <m:r>
                  <m:t>x</m:t>
                </m:r>
              </m:e>
              <m:sub>
                <m:r>
                  <m:t>t</m:t>
                </m:r>
              </m:sub>
            </m:sSub>
            <m:r>
              <m:rPr>
                <m:sty m:val="p"/>
              </m:rPr>
              <m:t>,</m:t>
            </m:r>
            <m:r>
              <m:t>a</m:t>
            </m:r>
            <m:r>
              <m:rPr>
                <m:sty m:val="p"/>
              </m:rPr>
              <m:t>;</m:t>
            </m:r>
            <m:r>
              <m:t>θ</m:t>
            </m:r>
          </m:e>
        </m:d>
      </m:oMath>
      <w:r>
        <w:t xml:space="preserve"> </w:t>
      </w:r>
      <w:r>
        <w:t xml:space="preserve">dispatch</w:t>
      </w:r>
      <w:r>
        <w:t xml:space="preserve"> </w:t>
      </w:r>
      <m:oMath>
        <m:sSub>
          <m:e>
            <m:r>
              <m:t>j</m:t>
            </m:r>
          </m:e>
          <m:sub>
            <m:r>
              <m:t>t</m:t>
            </m:r>
          </m:sub>
        </m:sSub>
        <m:r>
          <m:rPr>
            <m:sty m:val="p"/>
          </m:rPr>
          <m:t>=</m:t>
        </m:r>
        <m:r>
          <m:t>g</m:t>
        </m:r>
        <m:d>
          <m:dPr>
            <m:begChr m:val="("/>
            <m:endChr m:val=")"/>
            <m:sepChr m:val=""/>
            <m:grow/>
          </m:dPr>
          <m:e>
            <m:sSub>
              <m:e>
                <m:r>
                  <m:t>a</m:t>
                </m:r>
              </m:e>
              <m:sub>
                <m:r>
                  <m:t>t</m:t>
                </m:r>
              </m:sub>
            </m:sSub>
            <m:r>
              <m:rPr>
                <m:sty m:val="p"/>
              </m:rPr>
              <m:t>,</m:t>
            </m:r>
            <m:sSub>
              <m:e>
                <m:r>
                  <m:rPr>
                    <m:sty m:val="p"/>
                    <m:scr m:val="script"/>
                  </m:rPr>
                  <m:t>P</m:t>
                </m:r>
              </m:e>
              <m:sub>
                <m:r>
                  <m:t>t</m:t>
                </m:r>
              </m:sub>
            </m:sSub>
          </m:e>
        </m:d>
      </m:oMath>
      <w:r>
        <w:t xml:space="preserve"> </w:t>
      </w:r>
      <w:r>
        <w:t xml:space="preserve">(Eq. </w:t>
      </w:r>
      <w:hyperlink w:anchor="eq:dispatch">
        <w:r>
          <w:rPr>
            <w:rStyle w:val="Hyperlink"/>
          </w:rPr>
          <w:t xml:space="preserve">[eq:dispatch]</w:t>
        </w:r>
      </w:hyperlink>
      <w:r>
        <w:t xml:space="preserve">); simulate Eqs. </w:t>
      </w:r>
      <w:hyperlink w:anchor="eq:attention">
        <w:r>
          <w:rPr>
            <w:rStyle w:val="Hyperlink"/>
          </w:rPr>
          <w:t xml:space="preserve">[eq:attention]</w:t>
        </w:r>
      </w:hyperlink>
      <w:r>
        <w:t xml:space="preserve">–</w:t>
      </w:r>
      <w:hyperlink w:anchor="eq:rho">
        <w:r>
          <w:rPr>
            <w:rStyle w:val="Hyperlink"/>
          </w:rPr>
          <w:t xml:space="preserve">[eq:rho]</w:t>
        </w:r>
      </w:hyperlink>
      <w:r>
        <w:t xml:space="preserve">; receive</w:t>
      </w:r>
      <w:r>
        <w:t xml:space="preserve"> </w:t>
      </w:r>
      <m:oMath>
        <m:sSub>
          <m:e>
            <m:r>
              <m:t>r</m:t>
            </m:r>
          </m:e>
          <m:sub>
            <m:r>
              <m:t>t</m:t>
            </m:r>
          </m:sub>
        </m:sSub>
      </m:oMath>
      <w:r>
        <w:t xml:space="preserve"> </w:t>
      </w:r>
      <w:r>
        <w:t xml:space="preserve">(Eq. </w:t>
      </w:r>
      <w:hyperlink w:anchor="eq:reward">
        <w:r>
          <w:rPr>
            <w:rStyle w:val="Hyperlink"/>
          </w:rPr>
          <w:t xml:space="preserve">[eq:reward]</w:t>
        </w:r>
      </w:hyperlink>
      <w:r>
        <w:t xml:space="preserve">) and</w:t>
      </w:r>
      <w:r>
        <w:t xml:space="preserve"> </w:t>
      </w:r>
      <m:oMath>
        <m:sSub>
          <m:e>
            <m:r>
              <m:t>o</m:t>
            </m:r>
          </m:e>
          <m:sub>
            <m:r>
              <m:t>t</m:t>
            </m:r>
            <m:r>
              <m:rPr>
                <m:sty m:val="p"/>
              </m:rPr>
              <m:t>+</m:t>
            </m:r>
            <m:r>
              <m:t>1</m:t>
            </m:r>
          </m:sub>
        </m:sSub>
      </m:oMath>
      <w:r>
        <w:t xml:space="preserve"> </w:t>
      </w:r>
      <m:oMath>
        <m:sSub>
          <m:e>
            <m:r>
              <m:t>x</m:t>
            </m:r>
          </m:e>
          <m:sub>
            <m:r>
              <m:t>t</m:t>
            </m:r>
            <m:r>
              <m:rPr>
                <m:sty m:val="p"/>
              </m:rPr>
              <m:t>+</m:t>
            </m:r>
            <m:r>
              <m:t>1</m:t>
            </m:r>
          </m:sub>
        </m:sSub>
        <m:r>
          <m:rPr>
            <m:sty m:val="p"/>
          </m:rPr>
          <m:t>←</m:t>
        </m:r>
      </m:oMath>
      <w:r>
        <w:t xml:space="preserve"> </w:t>
      </w:r>
      <w:r>
        <w:t xml:space="preserve">shift</w:t>
      </w:r>
      <m:oMath>
        <m:d>
          <m:dPr>
            <m:begChr m:val="("/>
            <m:endChr m:val=")"/>
            <m:sepChr m:val=""/>
            <m:grow/>
          </m:dPr>
          <m:e>
            <m:sSub>
              <m:e>
                <m:r>
                  <m:t>x</m:t>
                </m:r>
              </m:e>
              <m:sub>
                <m:r>
                  <m:t>t</m:t>
                </m:r>
              </m:sub>
            </m:sSub>
            <m:r>
              <m:rPr>
                <m:sty m:val="p"/>
              </m:rPr>
              <m:t>,</m:t>
            </m:r>
            <m:sSub>
              <m:e>
                <m:r>
                  <m:t>o</m:t>
                </m:r>
              </m:e>
              <m:sub>
                <m:r>
                  <m:t>t</m:t>
                </m:r>
                <m:r>
                  <m:rPr>
                    <m:sty m:val="p"/>
                  </m:rPr>
                  <m:t>+</m:t>
                </m:r>
                <m:r>
                  <m:t>1</m:t>
                </m:r>
              </m:sub>
            </m:sSub>
          </m:e>
        </m:d>
      </m:oMath>
      <w:r>
        <w:t xml:space="preserve">; store</w:t>
      </w:r>
      <w:r>
        <w:t xml:space="preserve"> </w:t>
      </w:r>
      <m:oMath>
        <m:d>
          <m:dPr>
            <m:begChr m:val="("/>
            <m:endChr m:val=")"/>
            <m:sepChr m:val=""/>
            <m:grow/>
          </m:dPr>
          <m:e>
            <m:sSub>
              <m:e>
                <m:r>
                  <m:t>x</m:t>
                </m:r>
              </m:e>
              <m:sub>
                <m:r>
                  <m:t>t</m:t>
                </m:r>
              </m:sub>
            </m:sSub>
            <m:r>
              <m:rPr>
                <m:sty m:val="p"/>
              </m:rPr>
              <m:t>,</m:t>
            </m:r>
            <m:sSub>
              <m:e>
                <m:r>
                  <m:t>a</m:t>
                </m:r>
              </m:e>
              <m:sub>
                <m:r>
                  <m:t>t</m:t>
                </m:r>
              </m:sub>
            </m:sSub>
            <m:r>
              <m:rPr>
                <m:sty m:val="p"/>
              </m:rPr>
              <m:t>,</m:t>
            </m:r>
            <m:sSub>
              <m:e>
                <m:r>
                  <m:t>r</m:t>
                </m:r>
              </m:e>
              <m:sub>
                <m:r>
                  <m:t>t</m:t>
                </m:r>
              </m:sub>
            </m:sSub>
            <m:r>
              <m:rPr>
                <m:sty m:val="p"/>
              </m:rPr>
              <m:t>,</m:t>
            </m:r>
            <m:sSub>
              <m:e>
                <m:r>
                  <m:t>x</m:t>
                </m:r>
              </m:e>
              <m:sub>
                <m:r>
                  <m:t>t</m:t>
                </m:r>
                <m:r>
                  <m:rPr>
                    <m:sty m:val="p"/>
                  </m:rPr>
                  <m:t>+</m:t>
                </m:r>
                <m:r>
                  <m:t>1</m:t>
                </m:r>
              </m:sub>
            </m:sSub>
            <m:r>
              <m:rPr>
                <m:sty m:val="p"/>
              </m:rPr>
              <m:t>,</m:t>
            </m:r>
            <m:sSub>
              <m:e>
                <m:r>
                  <m:rPr>
                    <m:nor/>
                    <m:sty m:val="i"/>
                  </m:rPr>
                  <m:t>done</m:t>
                </m:r>
              </m:e>
              <m:sub>
                <m:r>
                  <m:t>t</m:t>
                </m:r>
              </m:sub>
            </m:sSub>
          </m:e>
        </m:d>
      </m:oMath>
      <w:r>
        <w:t xml:space="preserve"> </w:t>
      </w:r>
      <w:r>
        <w:t xml:space="preserve">in</w:t>
      </w:r>
      <w:r>
        <w:t xml:space="preserve"> </w:t>
      </w:r>
      <m:oMath>
        <m:r>
          <m:rPr>
            <m:sty m:val="p"/>
            <m:scr m:val="script"/>
          </m:rPr>
          <m:t>D</m:t>
        </m:r>
      </m:oMath>
      <w:r>
        <w:t xml:space="preserve">;</w:t>
      </w:r>
      <w:r>
        <w:t xml:space="preserve"> </w:t>
      </w:r>
      <m:oMath>
        <m:r>
          <m:t>n</m:t>
        </m:r>
        <m:r>
          <m:rPr>
            <m:sty m:val="p"/>
          </m:rPr>
          <m:t>←</m:t>
        </m:r>
        <m:r>
          <m:t>n</m:t>
        </m:r>
        <m:r>
          <m:rPr>
            <m:sty m:val="p"/>
          </m:rPr>
          <m:t>+</m:t>
        </m:r>
        <m:r>
          <m:t>1</m:t>
        </m:r>
      </m:oMath>
      <w:r>
        <w:t xml:space="preserve"> </w:t>
      </w:r>
      <w:r>
        <w:t xml:space="preserve">sample a minibatch of</w:t>
      </w:r>
      <w:r>
        <w:t xml:space="preserve"> </w:t>
      </w:r>
      <m:oMath>
        <m:r>
          <m:t>B</m:t>
        </m:r>
      </m:oMath>
      <w:r>
        <w:t xml:space="preserve"> </w:t>
      </w:r>
      <w:r>
        <w:t xml:space="preserve">transitions; compute targets with Eq. </w:t>
      </w:r>
      <w:hyperlink w:anchor="eq:target">
        <w:r>
          <w:rPr>
            <w:rStyle w:val="Hyperlink"/>
          </w:rPr>
          <w:t xml:space="preserve">[eq:target]</w:t>
        </w:r>
      </w:hyperlink>
      <w:r>
        <w:t xml:space="preserve"> </w:t>
      </w:r>
      <m:oMath>
        <m:r>
          <m:t>θ</m:t>
        </m:r>
        <m:r>
          <m:rPr>
            <m:sty m:val="p"/>
          </m:rPr>
          <m:t>←</m:t>
        </m:r>
        <m:r>
          <m:t>θ</m:t>
        </m:r>
        <m:r>
          <m:rPr>
            <m:sty m:val="p"/>
          </m:rPr>
          <m:t>−</m:t>
        </m:r>
        <m:sSub>
          <m:e>
            <m:r>
              <m:t>η</m:t>
            </m:r>
          </m:e>
          <m:sub>
            <m:r>
              <m:rPr>
                <m:sty m:val="p"/>
              </m:rPr>
              <m:t>l</m:t>
            </m:r>
            <m:r>
              <m:rPr>
                <m:sty m:val="p"/>
              </m:rPr>
              <m:t>r</m:t>
            </m:r>
          </m:sub>
        </m:sSub>
        <m:r>
          <m:t> </m:t>
        </m:r>
        <m:r>
          <m:rPr>
            <m:sty m:val="p"/>
          </m:rPr>
          <m:t>A</m:t>
        </m:r>
        <m:r>
          <m:rPr>
            <m:sty m:val="p"/>
          </m:rPr>
          <m:t>d</m:t>
        </m:r>
        <m:r>
          <m:rPr>
            <m:sty m:val="p"/>
          </m:rPr>
          <m:t>a</m:t>
        </m:r>
        <m:r>
          <m:rPr>
            <m:sty m:val="p"/>
          </m:rPr>
          <m:t>m</m:t>
        </m:r>
        <m:d>
          <m:dPr>
            <m:begChr m:val="("/>
            <m:endChr m:val=")"/>
            <m:sepChr m:val=""/>
            <m:grow/>
          </m:dPr>
          <m:e>
            <m:sSub>
              <m:e>
                <m:r>
                  <m:rPr>
                    <m:sty m:val="p"/>
                  </m:rPr>
                  <m:t>∇</m:t>
                </m:r>
              </m:e>
              <m:sub>
                <m:r>
                  <m:t>θ</m:t>
                </m:r>
              </m:sub>
            </m:sSub>
            <m:r>
              <m:rPr>
                <m:sty m:val="p"/>
                <m:scr m:val="script"/>
              </m:rPr>
              <m:t>L</m:t>
            </m:r>
            <m:d>
              <m:dPr>
                <m:begChr m:val="("/>
                <m:endChr m:val=")"/>
                <m:sepChr m:val=""/>
                <m:grow/>
              </m:dPr>
              <m:e>
                <m:r>
                  <m:t>θ</m:t>
                </m:r>
              </m:e>
            </m:d>
          </m:e>
        </m:d>
      </m:oMath>
      <w:r>
        <w:t xml:space="preserve"> </w:t>
      </w:r>
      <w:r>
        <w:t xml:space="preserve">with gradient clipping</w:t>
      </w:r>
      <w:r>
        <w:t xml:space="preserve"> </w:t>
      </w:r>
      <m:oMath>
        <m:acc>
          <m:accPr>
            <m:chr m:val="‾"/>
          </m:accPr>
          <m:e>
            <m:r>
              <m:t>θ</m:t>
            </m:r>
          </m:e>
        </m:acc>
        <m:r>
          <m:rPr>
            <m:sty m:val="p"/>
          </m:rPr>
          <m:t>←</m:t>
        </m:r>
        <m:r>
          <m:t>θ</m:t>
        </m:r>
      </m:oMath>
      <w:r>
        <w:t xml:space="preserve"> </w:t>
      </w:r>
      <m:oMath>
        <m:r>
          <m:t>J</m:t>
        </m:r>
        <m:r>
          <m:rPr>
            <m:sty m:val="p"/>
          </m:rPr>
          <m:t>←</m:t>
        </m:r>
      </m:oMath>
      <w:r>
        <w:t xml:space="preserve"> </w:t>
      </w:r>
      <w:r>
        <w:t xml:space="preserve">mean greedy return on</w:t>
      </w:r>
      <w:r>
        <w:t xml:space="preserve"> </w:t>
      </w:r>
      <m:oMath>
        <m:r>
          <m:rPr>
            <m:sty m:val="p"/>
            <m:scr m:val="script"/>
          </m:rPr>
          <m:t>V</m:t>
        </m:r>
      </m:oMath>
      <w:r>
        <w:t xml:space="preserve">;</w:t>
      </w:r>
      <w:r>
        <w:t xml:space="preserve"> </w:t>
      </w:r>
      <w:r>
        <w:rPr>
          <w:bCs/>
          <w:b/>
        </w:rPr>
        <w:t xml:space="preserve">if</w:t>
      </w:r>
      <w:r>
        <w:t xml:space="preserve"> </w:t>
      </w:r>
      <m:oMath>
        <m:r>
          <m:t>J</m:t>
        </m:r>
        <m:r>
          <m:rPr>
            <m:sty m:val="p"/>
          </m:rPr>
          <m:t>&gt;</m:t>
        </m:r>
        <m:sSup>
          <m:e>
            <m:r>
              <m:t>J</m:t>
            </m:r>
          </m:e>
          <m:sup>
            <m:r>
              <m:rPr>
                <m:sty m:val="p"/>
              </m:rPr>
              <m:t>⋆</m:t>
            </m:r>
          </m:sup>
        </m:sSup>
      </m:oMath>
      <w:r>
        <w:t xml:space="preserve"> </w:t>
      </w:r>
      <w:r>
        <w:rPr>
          <w:bCs/>
          <w:b/>
        </w:rPr>
        <w:t xml:space="preserve">then</w:t>
      </w:r>
      <w:r>
        <w:t xml:space="preserve"> </w:t>
      </w:r>
      <m:oMath>
        <m:sSup>
          <m:e>
            <m:r>
              <m:t>J</m:t>
            </m:r>
          </m:e>
          <m:sup>
            <m:r>
              <m:rPr>
                <m:sty m:val="p"/>
              </m:rPr>
              <m:t>⋆</m:t>
            </m:r>
          </m:sup>
        </m:sSup>
        <m:r>
          <m:rPr>
            <m:sty m:val="p"/>
          </m:rPr>
          <m:t>←</m:t>
        </m:r>
        <m:r>
          <m:t>J</m:t>
        </m:r>
      </m:oMath>
      <w:r>
        <w:t xml:space="preserve">,</w:t>
      </w:r>
      <w:r>
        <w:t xml:space="preserve"> </w:t>
      </w:r>
      <m:oMath>
        <m:sSup>
          <m:e>
            <m:r>
              <m:t>θ</m:t>
            </m:r>
          </m:e>
          <m:sup>
            <m:r>
              <m:rPr>
                <m:sty m:val="p"/>
              </m:rPr>
              <m:t>⋆</m:t>
            </m:r>
          </m:sup>
        </m:sSup>
        <m:r>
          <m:rPr>
            <m:sty m:val="p"/>
          </m:rPr>
          <m:t>←</m:t>
        </m:r>
        <m:r>
          <m:t>θ</m:t>
        </m:r>
      </m:oMath>
      <w:r>
        <w:t xml:space="preserve"> </w:t>
      </w:r>
      <m:oMath>
        <m:sSup>
          <m:e>
            <m:r>
              <m:t>θ</m:t>
            </m:r>
          </m:e>
          <m:sup>
            <m:r>
              <m:rPr>
                <m:sty m:val="p"/>
              </m:rPr>
              <m:t>⋆</m:t>
            </m:r>
          </m:sup>
        </m:sSup>
      </m:oMath>
    </w:p>
    <w:bookmarkEnd w:id="55"/>
    <w:bookmarkStart w:id="56" w:name="computational-complexity"/>
    <w:p>
      <w:pPr>
        <w:pStyle w:val="Heading2"/>
      </w:pPr>
      <w:r>
        <w:t xml:space="preserve">Computational complexity</w:t>
      </w:r>
    </w:p>
    <w:p>
      <w:pPr>
        <w:pStyle w:val="FirstParagraph"/>
      </w:pPr>
      <w:r>
        <w:t xml:space="preserve">A forward pass costs</w:t>
      </w:r>
      <w:r>
        <w:t xml:space="preserve"> </w:t>
      </w:r>
      <m:oMath>
        <m:r>
          <m:t>O</m:t>
        </m:r>
        <m:d>
          <m:dPr>
            <m:begChr m:val="("/>
            <m:endChr m:val=")"/>
            <m:sepChr m:val=""/>
            <m:grow/>
          </m:dPr>
          <m:e>
            <m:r>
              <m:t>13</m:t>
            </m:r>
            <m:r>
              <m:t>k</m:t>
            </m:r>
            <m:r>
              <m:rPr>
                <m:sty m:val="p"/>
              </m:rPr>
              <m:t>⋅</m:t>
            </m:r>
            <m:r>
              <m:t>128</m:t>
            </m:r>
            <m:r>
              <m:rPr>
                <m:sty m:val="p"/>
              </m:rPr>
              <m:t>+</m:t>
            </m:r>
            <m:sSup>
              <m:e>
                <m:r>
                  <m:t>128</m:t>
                </m:r>
              </m:e>
              <m:sup>
                <m:r>
                  <m:t>2</m:t>
                </m:r>
              </m:sup>
            </m:sSup>
            <m:r>
              <m:rPr>
                <m:sty m:val="p"/>
              </m:rPr>
              <m:t>+</m:t>
            </m:r>
            <m:r>
              <m:t>128</m:t>
            </m:r>
            <m:r>
              <m:rPr>
                <m:sty m:val="p"/>
              </m:rPr>
              <m:t>⋅</m:t>
            </m:r>
            <m:d>
              <m:dPr>
                <m:begChr m:val="|"/>
                <m:endChr m:val="|"/>
                <m:sepChr m:val=""/>
                <m:grow/>
              </m:dPr>
              <m:e>
                <m:r>
                  <m:rPr>
                    <m:sty m:val="p"/>
                    <m:scr m:val="script"/>
                  </m:rPr>
                  <m:t>A</m:t>
                </m:r>
              </m:e>
            </m:d>
          </m:e>
        </m:d>
        <m:r>
          <m:rPr>
            <m:sty m:val="p"/>
          </m:rPr>
          <m:t>≈</m:t>
        </m:r>
        <m:r>
          <m:t>2.4</m:t>
        </m:r>
        <m:r>
          <m:rPr>
            <m:sty m:val="p"/>
          </m:rPr>
          <m:t>×</m:t>
        </m:r>
        <m:sSup>
          <m:e>
            <m:r>
              <m:t>10</m:t>
            </m:r>
          </m:e>
          <m:sup>
            <m:r>
              <m:t>4</m:t>
            </m:r>
          </m:sup>
        </m:sSup>
      </m:oMath>
      <w:r>
        <w:t xml:space="preserve"> </w:t>
      </w:r>
      <w:r>
        <w:t xml:space="preserve">multiply–accumulate operations, independent of the number of tasks, because the observation summarises the queue per class. The dispatch step is</w:t>
      </w:r>
      <w:r>
        <w:t xml:space="preserve"> </w:t>
      </w:r>
      <m:oMath>
        <m:r>
          <m:t>O</m:t>
        </m:r>
        <m:d>
          <m:dPr>
            <m:begChr m:val="("/>
            <m:endChr m:val=")"/>
            <m:sepChr m:val=""/>
            <m:grow/>
          </m:dPr>
          <m:e>
            <m:r>
              <m:t>N</m:t>
            </m:r>
            <m:r>
              <m:rPr>
                <m:sty m:val="p"/>
              </m:rPr>
              <m:t>log</m:t>
            </m:r>
            <m:r>
              <m:t>N</m:t>
            </m:r>
          </m:e>
        </m:d>
      </m:oMath>
      <w:r>
        <w:t xml:space="preserve">. Inference therefore takes microseconds on a CPU (Section </w:t>
      </w:r>
      <w:hyperlink w:anchor="sec:cost">
        <w:r>
          <w:rPr>
            <w:rStyle w:val="Hyperlink"/>
          </w:rPr>
          <w:t xml:space="preserve">6.10</w:t>
        </w:r>
      </w:hyperlink>
      <w:r>
        <w:t xml:space="preserve">), which is negligible relative to a 10-minute decision interval and allows deployment on wearable or edge devices.</w:t>
      </w:r>
    </w:p>
    <w:bookmarkEnd w:id="56"/>
    <w:bookmarkEnd w:id="57"/>
    <w:bookmarkStart w:id="66" w:name="sec:setup"/>
    <w:p>
      <w:pPr>
        <w:pStyle w:val="Heading1"/>
      </w:pPr>
      <w:r>
        <w:t xml:space="preserve">Experimental design</w:t>
      </w:r>
    </w:p>
    <w:bookmarkStart w:id="59" w:name="sec:baselines"/>
    <w:p>
      <w:pPr>
        <w:pStyle w:val="Heading2"/>
      </w:pPr>
      <w:r>
        <w:t xml:space="preserve">Baselines</w:t>
      </w:r>
    </w:p>
    <w:p>
      <w:pPr>
        <w:pStyle w:val="FirstParagraph"/>
      </w:pPr>
      <w:r>
        <w:t xml:space="preserve">We compare the two learners of the framework, AA-DQN and AA-PPO, against nine rule-based schedulers, which span classical dispatching and hand-crafted cognition-aware policies, and against a vanilla, memoryless DQN. Baselines dispatch individual tasks directly, so they have at least as much control over task choice as the RL agents.</w:t>
      </w:r>
    </w:p>
    <w:p>
      <w:pPr>
        <w:numPr>
          <w:ilvl w:val="0"/>
          <w:numId w:val="1002"/>
        </w:numPr>
      </w:pPr>
      <w:r>
        <w:rPr>
          <w:bCs/>
          <w:b/>
        </w:rPr>
        <w:t xml:space="preserve">Random</w:t>
      </w:r>
      <w:r>
        <w:t xml:space="preserve">: uniform choice among</w:t>
      </w:r>
      <w:r>
        <w:t xml:space="preserve"> </w:t>
      </w:r>
      <w:r>
        <w:rPr>
          <w:smallCaps/>
        </w:rPr>
        <w:t xml:space="preserve">easy</w:t>
      </w:r>
      <w:r>
        <w:t xml:space="preserve">,</w:t>
      </w:r>
      <w:r>
        <w:t xml:space="preserve"> </w:t>
      </w:r>
      <w:r>
        <w:rPr>
          <w:smallCaps/>
        </w:rPr>
        <w:t xml:space="preserve">hard</w:t>
      </w:r>
      <w:r>
        <w:t xml:space="preserve"> </w:t>
      </w:r>
      <w:r>
        <w:t xml:space="preserve">and</w:t>
      </w:r>
      <w:r>
        <w:t xml:space="preserve"> </w:t>
      </w:r>
      <w:r>
        <w:rPr>
          <w:smallCaps/>
        </w:rPr>
        <w:t xml:space="preserve">break</w:t>
      </w:r>
      <w:r>
        <w:t xml:space="preserve">.</w:t>
      </w:r>
    </w:p>
    <w:p>
      <w:pPr>
        <w:numPr>
          <w:ilvl w:val="0"/>
          <w:numId w:val="1002"/>
        </w:numPr>
      </w:pPr>
      <w:r>
        <w:rPr>
          <w:bCs/>
          <w:b/>
        </w:rPr>
        <w:t xml:space="preserve">FIFO</w:t>
      </w:r>
      <w:r>
        <w:t xml:space="preserve">: the available task that arrived first; never rests.</w:t>
      </w:r>
    </w:p>
    <w:p>
      <w:pPr>
        <w:numPr>
          <w:ilvl w:val="0"/>
          <w:numId w:val="1002"/>
        </w:numPr>
      </w:pPr>
      <w:r>
        <w:rPr>
          <w:bCs/>
          <w:b/>
        </w:rPr>
        <w:t xml:space="preserve">EDF</w:t>
      </w:r>
      <w:r>
        <w:t xml:space="preserve">: the available task with the earliest deadline; never rests</w:t>
      </w:r>
      <w:r>
        <w:t xml:space="preserve"> </w:t>
      </w:r>
      <w:r>
        <w:t xml:space="preserve">[</w:t>
      </w:r>
      <w:hyperlink w:anchor="ref-jackson1955">
        <w:r>
          <w:rPr>
            <w:rStyle w:val="Hyperlink"/>
          </w:rPr>
          <w:t xml:space="preserve">2</w:t>
        </w:r>
      </w:hyperlink>
      <w:r>
        <w:t xml:space="preserve">,</w:t>
      </w:r>
      <w:hyperlink w:anchor="ref-liu1973">
        <w:r>
          <w:rPr>
            <w:rStyle w:val="Hyperlink"/>
          </w:rPr>
          <w:t xml:space="preserve">5</w:t>
        </w:r>
      </w:hyperlink>
      <w:r>
        <w:t xml:space="preserve">]</w:t>
      </w:r>
      <w:r>
        <w:t xml:space="preserve">.</w:t>
      </w:r>
    </w:p>
    <w:p>
      <w:pPr>
        <w:numPr>
          <w:ilvl w:val="0"/>
          <w:numId w:val="1002"/>
        </w:numPr>
      </w:pPr>
      <w:r>
        <w:rPr>
          <w:bCs/>
          <w:b/>
        </w:rPr>
        <w:t xml:space="preserve">SPT</w:t>
      </w:r>
      <w:r>
        <w:t xml:space="preserve">: the available task with the least remaining work; never rests</w:t>
      </w:r>
      <w:r>
        <w:t xml:space="preserve"> </w:t>
      </w:r>
      <w:r>
        <w:t xml:space="preserve">[</w:t>
      </w:r>
      <w:hyperlink w:anchor="ref-smith1956">
        <w:r>
          <w:rPr>
            <w:rStyle w:val="Hyperlink"/>
          </w:rPr>
          <w:t xml:space="preserve">1</w:t>
        </w:r>
      </w:hyperlink>
      <w:r>
        <w:t xml:space="preserve">]</w:t>
      </w:r>
      <w:r>
        <w:t xml:space="preserve">.</w:t>
      </w:r>
    </w:p>
    <w:p>
      <w:pPr>
        <w:numPr>
          <w:ilvl w:val="0"/>
          <w:numId w:val="1002"/>
        </w:numPr>
      </w:pPr>
      <w:r>
        <w:rPr>
          <w:bCs/>
          <w:b/>
        </w:rPr>
        <w:t xml:space="preserve">EDF-Periodic</w:t>
      </w:r>
      <w:r>
        <w:t xml:space="preserve">: EDF with one break after every</w:t>
      </w:r>
      <w:r>
        <w:t xml:space="preserve"> </w:t>
      </w:r>
      <m:oMath>
        <m:r>
          <m:t>p</m:t>
        </m:r>
      </m:oMath>
      <w:r>
        <w:t xml:space="preserve"> </w:t>
      </w:r>
      <w:r>
        <w:t xml:space="preserve">work slots, a fixed work–rest cycle in the spirit of ergonomic rest-allowance guidance</w:t>
      </w:r>
      <w:r>
        <w:t xml:space="preserve"> </w:t>
      </w:r>
      <w:r>
        <w:t xml:space="preserve">[</w:t>
      </w:r>
      <w:hyperlink w:anchor="ref-konz1998">
        <w:r>
          <w:rPr>
            <w:rStyle w:val="Hyperlink"/>
          </w:rPr>
          <w:t xml:space="preserve">34</w:t>
        </w:r>
      </w:hyperlink>
      <w:r>
        <w:t xml:space="preserve">]</w:t>
      </w:r>
      <w:r>
        <w:t xml:space="preserve">.</w:t>
      </w:r>
    </w:p>
    <w:p>
      <w:pPr>
        <w:numPr>
          <w:ilvl w:val="0"/>
          <w:numId w:val="1002"/>
        </w:numPr>
      </w:pPr>
      <w:r>
        <w:rPr>
          <w:bCs/>
          <w:b/>
        </w:rPr>
        <w:t xml:space="preserve">EDF-Threshold</w:t>
      </w:r>
      <w:r>
        <w:t xml:space="preserve">: EDF that rests whenever the</w:t>
      </w:r>
      <w:r>
        <w:t xml:space="preserve"> </w:t>
      </w:r>
      <w:r>
        <w:rPr>
          <w:iCs/>
          <w:i/>
        </w:rPr>
        <w:t xml:space="preserve">observed</w:t>
      </w:r>
      <w:r>
        <w:t xml:space="preserve"> </w:t>
      </w:r>
      <w:r>
        <w:t xml:space="preserve">fatigue exceeds</w:t>
      </w:r>
      <w:r>
        <w:t xml:space="preserve"> </w:t>
      </w:r>
      <m:oMath>
        <m:sSub>
          <m:e>
            <m:r>
              <m:t>τ</m:t>
            </m:r>
          </m:e>
          <m:sub>
            <m:r>
              <m:t>F</m:t>
            </m:r>
          </m:sub>
        </m:sSub>
      </m:oMath>
      <w:r>
        <w:t xml:space="preserve"> </w:t>
      </w:r>
      <w:r>
        <w:t xml:space="preserve">or the observed attention falls below</w:t>
      </w:r>
      <w:r>
        <w:t xml:space="preserve"> </w:t>
      </w:r>
      <m:oMath>
        <m:sSub>
          <m:e>
            <m:r>
              <m:t>τ</m:t>
            </m:r>
          </m:e>
          <m:sub>
            <m:r>
              <m:t>A</m:t>
            </m:r>
          </m:sub>
        </m:sSub>
      </m:oMath>
      <w:r>
        <w:t xml:space="preserve">. This is a reactive, state-aware rule.</w:t>
      </w:r>
    </w:p>
    <w:p>
      <w:pPr>
        <w:numPr>
          <w:ilvl w:val="0"/>
          <w:numId w:val="1002"/>
        </w:numPr>
      </w:pPr>
      <w:r>
        <w:rPr>
          <w:bCs/>
          <w:b/>
        </w:rPr>
        <w:t xml:space="preserve">SPT-Periodic</w:t>
      </w:r>
      <w:r>
        <w:t xml:space="preserve"> </w:t>
      </w:r>
      <w:r>
        <w:t xml:space="preserve">and</w:t>
      </w:r>
      <w:r>
        <w:t xml:space="preserve"> </w:t>
      </w:r>
      <w:r>
        <w:rPr>
          <w:bCs/>
          <w:b/>
        </w:rPr>
        <w:t xml:space="preserve">SPT-Threshold</w:t>
      </w:r>
      <w:r>
        <w:t xml:space="preserve">: the same two rest rules combined with SPT sequencing. SPT limits the damage of overload by finishing short tasks first, so these variants combine the best classical sequencing rule (Section </w:t>
      </w:r>
      <w:hyperlink w:anchor="sec:main">
        <w:r>
          <w:rPr>
            <w:rStyle w:val="Hyperlink"/>
          </w:rPr>
          <w:t xml:space="preserve">6.2</w:t>
        </w:r>
      </w:hyperlink>
      <w:r>
        <w:t xml:space="preserve">) with state-aware rest. They were added after a pre-submission review identified them as the strongest hand-designed competitors (Supplementary Section S7).</w:t>
      </w:r>
    </w:p>
    <w:p>
      <w:pPr>
        <w:numPr>
          <w:ilvl w:val="0"/>
          <w:numId w:val="1002"/>
        </w:numPr>
      </w:pPr>
      <w:r>
        <w:rPr>
          <w:bCs/>
          <w:b/>
        </w:rPr>
        <w:t xml:space="preserve">Cog-Heuristic</w:t>
      </w:r>
      <w:r>
        <w:t xml:space="preserve">: rests on the same threshold rule and otherwise schedules a hard task only when observed attention is at least</w:t>
      </w:r>
      <w:r>
        <w:t xml:space="preserve"> </w:t>
      </w:r>
      <m:oMath>
        <m:sSub>
          <m:e>
            <m:r>
              <m:t>τ</m:t>
            </m:r>
          </m:e>
          <m:sub>
            <m:r>
              <m:t>H</m:t>
            </m:r>
          </m:sub>
        </m:sSub>
      </m:oMath>
      <w:r>
        <w:t xml:space="preserve">, an easy task otherwise (EDF within class). This hand-crafted rule encodes the intuition that the learned policy might discover.</w:t>
      </w:r>
    </w:p>
    <w:bookmarkStart w:id="58" w:name="policy-gradient-learner"/>
    <w:p>
      <w:pPr>
        <w:pStyle w:val="Heading4"/>
      </w:pPr>
      <w:r>
        <w:t xml:space="preserve">Policy-gradient learner</w:t>
      </w:r>
    </w:p>
    <w:p>
      <w:pPr>
        <w:pStyle w:val="FirstParagraph"/>
      </w:pPr>
      <w:r>
        <w:t xml:space="preserve">AA-PPO (Section </w:t>
      </w:r>
      <w:hyperlink w:anchor="sec:aappo">
        <w:r>
          <w:rPr>
            <w:rStyle w:val="Hyperlink"/>
          </w:rPr>
          <w:t xml:space="preserve">4.4</w:t>
        </w:r>
      </w:hyperlink>
      <w:r>
        <w:t xml:space="preserve">) uses the same observation history (</w:t>
      </w:r>
      <m:oMath>
        <m:r>
          <m:t>k</m:t>
        </m:r>
        <m:r>
          <m:rPr>
            <m:sty m:val="p"/>
          </m:rPr>
          <m:t>=</m:t>
        </m:r>
        <m:r>
          <m:t>4</m:t>
        </m:r>
      </m:oMath>
      <w:r>
        <w:t xml:space="preserve">), the same action sets (hybrid and intensity-only, ten seeds each), the same training budget and the same validation-based checkpoint selection as AA-DQN. Its actor and critic share two hidden layers of 128 tanh units. The other settings are the common defaults: rollouts of 2048 steps, 10 epochs, minibatches of 256, clipping</w:t>
      </w:r>
      <w:r>
        <w:t xml:space="preserve"> </w:t>
      </w:r>
      <m:oMath>
        <m:r>
          <m:t>0.2</m:t>
        </m:r>
      </m:oMath>
      <w:r>
        <w:t xml:space="preserve">, GAE parameter</w:t>
      </w:r>
      <w:r>
        <w:t xml:space="preserve"> </w:t>
      </w:r>
      <m:oMath>
        <m:r>
          <m:t>0.95</m:t>
        </m:r>
      </m:oMath>
      <w:r>
        <w:t xml:space="preserve">, entropy coefficient</w:t>
      </w:r>
      <w:r>
        <w:t xml:space="preserve"> </w:t>
      </w:r>
      <m:oMath>
        <m:r>
          <m:t>0.01</m:t>
        </m:r>
      </m:oMath>
      <w:r>
        <w:t xml:space="preserve"> </w:t>
      </w:r>
      <w:r>
        <w:t xml:space="preserve">and learning rate</w:t>
      </w:r>
      <w:r>
        <w:t xml:space="preserve"> </w:t>
      </w:r>
      <m:oMath>
        <m:r>
          <m:t>3</m:t>
        </m:r>
        <m:r>
          <m:rPr>
            <m:sty m:val="p"/>
          </m:rPr>
          <m:t>×</m:t>
        </m:r>
        <m:sSup>
          <m:e>
            <m:r>
              <m:t>10</m:t>
            </m:r>
          </m:e>
          <m:sup>
            <m:r>
              <m:rPr>
                <m:sty m:val="p"/>
              </m:rPr>
              <m:t>−</m:t>
            </m:r>
            <m:r>
              <m:t>4</m:t>
            </m:r>
          </m:sup>
        </m:sSup>
      </m:oMath>
      <w:r>
        <w:t xml:space="preserve">.</w:t>
      </w:r>
    </w:p>
    <w:p>
      <w:pPr>
        <w:pStyle w:val="BodyText"/>
      </w:pPr>
      <w:r>
        <w:t xml:space="preserve">The parameters of the five parametric heuristics were selected by exhaustive grid search, maximising mean return on 300</w:t>
      </w:r>
      <w:r>
        <w:t xml:space="preserve"> </w:t>
      </w:r>
      <w:r>
        <w:rPr>
          <w:iCs/>
          <w:i/>
        </w:rPr>
        <w:t xml:space="preserve">tuning</w:t>
      </w:r>
      <w:r>
        <w:t xml:space="preserve"> </w:t>
      </w:r>
      <w:r>
        <w:t xml:space="preserve">days that are disjoint from the training, validation and test days. The grids were</w:t>
      </w:r>
      <w:r>
        <w:t xml:space="preserve"> </w:t>
      </w:r>
      <m:oMath>
        <m:r>
          <m:t>p</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w:t>
      </w:r>
      <w:r>
        <w:t xml:space="preserve"> </w:t>
      </w:r>
      <m:oMath>
        <m:sSub>
          <m:e>
            <m:r>
              <m:t>τ</m:t>
            </m:r>
          </m:e>
          <m:sub>
            <m:r>
              <m:t>F</m:t>
            </m:r>
          </m:sub>
        </m:sSub>
        <m:r>
          <m:rPr>
            <m:sty m:val="p"/>
          </m:rPr>
          <m:t>∈</m:t>
        </m:r>
        <m:r>
          <m:rPr>
            <m:sty m:val="p"/>
          </m:rPr>
          <m:t>{</m:t>
        </m:r>
        <m:r>
          <m:t>0.3</m:t>
        </m:r>
        <m:r>
          <m:rPr>
            <m:sty m:val="p"/>
          </m:rPr>
          <m:t>,</m:t>
        </m:r>
        <m:r>
          <m:rPr>
            <m:sty m:val="p"/>
          </m:rPr>
          <m:t>…</m:t>
        </m:r>
        <m:r>
          <m:rPr>
            <m:sty m:val="p"/>
          </m:rPr>
          <m:t>,</m:t>
        </m:r>
        <m:r>
          <m:t>0.9</m:t>
        </m:r>
        <m:r>
          <m:rPr>
            <m:sty m:val="p"/>
          </m:rPr>
          <m:t>,</m:t>
        </m:r>
        <m:r>
          <m:t>1.01</m:t>
        </m:r>
        <m:r>
          <m:rPr>
            <m:sty m:val="p"/>
          </m:rPr>
          <m:t>}</m:t>
        </m:r>
      </m:oMath>
      <w:r>
        <w:t xml:space="preserve"> </w:t>
      </w:r>
      <w:r>
        <w:t xml:space="preserve">and</w:t>
      </w:r>
      <w:r>
        <w:t xml:space="preserve"> </w:t>
      </w:r>
      <m:oMath>
        <m:sSub>
          <m:e>
            <m:r>
              <m:t>τ</m:t>
            </m:r>
          </m:e>
          <m:sub>
            <m:r>
              <m:t>A</m:t>
            </m:r>
          </m:sub>
        </m:sSub>
        <m:r>
          <m:rPr>
            <m:sty m:val="p"/>
          </m:rPr>
          <m:t>∈</m:t>
        </m:r>
        <m:r>
          <m:rPr>
            <m:sty m:val="p"/>
          </m:rPr>
          <m:t>{</m:t>
        </m:r>
        <m:r>
          <m:t>0</m:t>
        </m:r>
        <m:r>
          <m:rPr>
            <m:sty m:val="p"/>
          </m:rPr>
          <m:t>,</m:t>
        </m:r>
        <m:r>
          <m:t>0.2</m:t>
        </m:r>
        <m:r>
          <m:rPr>
            <m:sty m:val="p"/>
          </m:rPr>
          <m:t>,</m:t>
        </m:r>
        <m:r>
          <m:rPr>
            <m:sty m:val="p"/>
          </m:rPr>
          <m:t>…</m:t>
        </m:r>
        <m:r>
          <m:rPr>
            <m:sty m:val="p"/>
          </m:rPr>
          <m:t>,</m:t>
        </m:r>
        <m:r>
          <m:t>0.7</m:t>
        </m:r>
        <m:r>
          <m:rPr>
            <m:sty m:val="p"/>
          </m:rPr>
          <m:t>}</m:t>
        </m:r>
      </m:oMath>
      <w:r>
        <w:t xml:space="preserve"> </w:t>
      </w:r>
      <w:r>
        <w:t xml:space="preserve">(56 combinations, for both threshold rules); and, for Cog-Heuristic,</w:t>
      </w:r>
      <w:r>
        <w:t xml:space="preserve"> </w:t>
      </w:r>
      <m:oMath>
        <m:sSub>
          <m:e>
            <m:r>
              <m:t>τ</m:t>
            </m:r>
          </m:e>
          <m:sub>
            <m:r>
              <m:t>F</m:t>
            </m:r>
          </m:sub>
        </m:sSub>
        <m:r>
          <m:rPr>
            <m:sty m:val="p"/>
          </m:rPr>
          <m:t>×</m:t>
        </m:r>
        <m:sSub>
          <m:e>
            <m:r>
              <m:t>τ</m:t>
            </m:r>
          </m:e>
          <m:sub>
            <m:r>
              <m:t>A</m:t>
            </m:r>
          </m:sub>
        </m:sSub>
        <m:r>
          <m:rPr>
            <m:sty m:val="p"/>
          </m:rPr>
          <m:t>×</m:t>
        </m:r>
        <m:sSub>
          <m:e>
            <m:r>
              <m:t>τ</m:t>
            </m:r>
          </m:e>
          <m:sub>
            <m:r>
              <m:t>H</m:t>
            </m:r>
          </m:sub>
        </m:sSub>
      </m:oMath>
      <w:r>
        <w:t xml:space="preserve"> </w:t>
      </w:r>
      <w:r>
        <w:t xml:space="preserve">with</w:t>
      </w:r>
      <w:r>
        <w:t xml:space="preserve"> </w:t>
      </w:r>
      <m:oMath>
        <m:sSub>
          <m:e>
            <m:r>
              <m:t>τ</m:t>
            </m:r>
          </m:e>
          <m:sub>
            <m:r>
              <m:t>H</m:t>
            </m:r>
          </m:sub>
        </m:sSub>
        <m:r>
          <m:rPr>
            <m:sty m:val="p"/>
          </m:rPr>
          <m:t>∈</m:t>
        </m:r>
        <m:r>
          <m:rPr>
            <m:sty m:val="p"/>
          </m:rPr>
          <m:t>{</m:t>
        </m:r>
        <m:r>
          <m:t>0.4</m:t>
        </m:r>
        <m:r>
          <m:rPr>
            <m:sty m:val="p"/>
          </m:rPr>
          <m:t>,</m:t>
        </m:r>
        <m:r>
          <m:rPr>
            <m:sty m:val="p"/>
          </m:rPr>
          <m:t>…</m:t>
        </m:r>
        <m:r>
          <m:rPr>
            <m:sty m:val="p"/>
          </m:rPr>
          <m:t>,</m:t>
        </m:r>
        <m:r>
          <m:t>0.9</m:t>
        </m:r>
        <m:r>
          <m:rPr>
            <m:sty m:val="p"/>
          </m:rPr>
          <m:t>}</m:t>
        </m:r>
      </m:oMath>
      <w:r>
        <w:t xml:space="preserve"> </w:t>
      </w:r>
      <w:r>
        <w:t xml:space="preserve">(252 combinations). The heuristics observe exactly the same noisy signals as the agents. The selected parameters are reported in Supplementary Table S1. Tuning is repeated separately for every environment variant, so that each ablation compares the agent with the best heuristic</w:t>
      </w:r>
      <w:r>
        <w:t xml:space="preserve"> </w:t>
      </w:r>
      <w:r>
        <w:rPr>
          <w:iCs/>
          <w:i/>
        </w:rPr>
        <w:t xml:space="preserve">for that variant</w:t>
      </w:r>
      <w:r>
        <w:t xml:space="preserve">.</w:t>
      </w:r>
    </w:p>
    <w:bookmarkEnd w:id="58"/>
    <w:bookmarkEnd w:id="59"/>
    <w:bookmarkStart w:id="60" w:name="protocol"/>
    <w:p>
      <w:pPr>
        <w:pStyle w:val="Heading2"/>
      </w:pPr>
      <w:r>
        <w:t xml:space="preserve">Protocol</w:t>
      </w:r>
    </w:p>
    <w:p>
      <w:pPr>
        <w:pStyle w:val="FirstParagraph"/>
      </w:pPr>
      <w:r>
        <w:t xml:space="preserve">The main configurations were trained with ten independent seeds, the environment ablations and the domain-randomised variant with five, and the reward-weight sweep and the component study with three, each for 5000 episodes (</w:t>
      </w:r>
      <m:oMath>
        <m:r>
          <m:t>2.4</m:t>
        </m:r>
        <m:r>
          <m:rPr>
            <m:sty m:val="p"/>
          </m:rPr>
          <m:t>×</m:t>
        </m:r>
        <m:sSup>
          <m:e>
            <m:r>
              <m:t>10</m:t>
            </m:r>
          </m:e>
          <m:sup>
            <m:r>
              <m:t>5</m:t>
            </m:r>
          </m:sup>
        </m:sSup>
      </m:oMath>
      <w:r>
        <w:t xml:space="preserve"> </w:t>
      </w:r>
      <w:r>
        <w:t xml:space="preserve">decisions). Four disjoint sets of days were used: training days (generated from the training seed), 100 validation days for checkpoint selection, 300 tuning days for heuristic parameters, and 500 test days used only once, for the final evaluation. All methods are evaluated greedily on the</w:t>
      </w:r>
      <w:r>
        <w:t xml:space="preserve"> </w:t>
      </w:r>
      <w:r>
        <w:rPr>
          <w:iCs/>
          <w:i/>
        </w:rPr>
        <w:t xml:space="preserve">same</w:t>
      </w:r>
      <w:r>
        <w:t xml:space="preserve"> </w:t>
      </w:r>
      <w:r>
        <w:t xml:space="preserve">500 test days with</w:t>
      </w:r>
      <w:r>
        <w:t xml:space="preserve"> </w:t>
      </w:r>
      <w:r>
        <w:rPr>
          <w:iCs/>
          <w:i/>
        </w:rPr>
        <w:t xml:space="preserve">common random numbers</w:t>
      </w:r>
      <w:r>
        <w:t xml:space="preserve">. Each test day fixes the task set, the initial cognitive state and the sequences of process and observation noise, so differences between methods are paired and not confounded by sampling variation. Seven further seeds of the intensity-only variant were trained for the secondary analysis (Section </w:t>
      </w:r>
      <w:hyperlink w:anchor="sec:secondary">
        <w:r>
          <w:rPr>
            <w:rStyle w:val="Hyperlink"/>
          </w:rPr>
          <w:t xml:space="preserve">6.7</w:t>
        </w:r>
      </w:hyperlink>
      <w:r>
        <w:t xml:space="preserve">).</w:t>
      </w:r>
      <w:r>
        <w:t xml:space="preserve"> </w:t>
      </w:r>
      <w:r>
        <w:t xml:space="preserve">During the revision, ten seeds of each AA-PPO variant and three seeds of each of four hyperparameter settings of AA-DQN were added. In total, 114 agents were trained and more than</w:t>
      </w:r>
      <w:r>
        <w:t xml:space="preserve"> </w:t>
      </w:r>
      <m:oMath>
        <m:sSup>
          <m:e>
            <m:r>
              <m:t>10</m:t>
            </m:r>
          </m:e>
          <m:sup>
            <m:r>
              <m:t>6</m:t>
            </m:r>
          </m:sup>
        </m:sSup>
      </m:oMath>
      <w:r>
        <w:t xml:space="preserve"> </w:t>
      </w:r>
      <w:r>
        <w:t xml:space="preserve">test days were simulated.</w:t>
      </w:r>
    </w:p>
    <w:bookmarkEnd w:id="60"/>
    <w:bookmarkStart w:id="61" w:name="sec:metrics"/>
    <w:p>
      <w:pPr>
        <w:pStyle w:val="Heading2"/>
      </w:pPr>
      <w:r>
        <w:t xml:space="preserve">Metrics</w:t>
      </w:r>
    </w:p>
    <w:p>
      <w:pPr>
        <w:pStyle w:val="FirstParagraph"/>
      </w:pPr>
      <w:r>
        <w:t xml:space="preserve">Besides the return (Eq. </w:t>
      </w:r>
      <w:hyperlink w:anchor="eq:objective">
        <w:r>
          <w:rPr>
            <w:rStyle w:val="Hyperlink"/>
          </w:rPr>
          <w:t xml:space="preserve">[eq:objective]</w:t>
        </w:r>
      </w:hyperlink>
      <w:r>
        <w:t xml:space="preserve"> </w:t>
      </w:r>
      <w:r>
        <w:t xml:space="preserve">with</w:t>
      </w:r>
      <w:r>
        <w:t xml:space="preserve"> </w:t>
      </w:r>
      <m:oMath>
        <m:sSub>
          <m:e>
            <m:r>
              <m:t>γ</m:t>
            </m:r>
          </m:e>
          <m:sub>
            <m:r>
              <m:rPr>
                <m:sty m:val="p"/>
              </m:rPr>
              <m:t>R</m:t>
            </m:r>
            <m:r>
              <m:rPr>
                <m:sty m:val="p"/>
              </m:rPr>
              <m:t>L</m:t>
            </m:r>
          </m:sub>
        </m:sSub>
        <m:r>
          <m:rPr>
            <m:sty m:val="p"/>
          </m:rPr>
          <m:t>=</m:t>
        </m:r>
        <m:r>
          <m:t>1</m:t>
        </m:r>
      </m:oMath>
      <w:r>
        <w:t xml:space="preserve">), which depends on the reward weights, we report operational metrics that are independent of the reward and are computed from the task outcomes and the</w:t>
      </w:r>
      <w:r>
        <w:t xml:space="preserve"> </w:t>
      </w:r>
      <w:r>
        <w:rPr>
          <w:iCs/>
          <w:i/>
        </w:rPr>
        <w:t xml:space="preserve">true</w:t>
      </w:r>
      <w:r>
        <w:t xml:space="preserve"> </w:t>
      </w:r>
      <w:r>
        <w:t xml:space="preserve">latent states. With</w:t>
      </w:r>
      <w:r>
        <w:t xml:space="preserve"> </w:t>
      </w:r>
      <m:oMath>
        <m:sSub>
          <m:e>
            <m:r>
              <m:t>τ</m:t>
            </m:r>
          </m:e>
          <m:sub>
            <m:r>
              <m:t>i</m:t>
            </m:r>
          </m:sub>
        </m:sSub>
      </m:oMath>
      <w:r>
        <w:t xml:space="preserve"> </w:t>
      </w:r>
      <w:r>
        <w:t xml:space="preserve">the completion slot of task</w:t>
      </w:r>
      <w:r>
        <w:t xml:space="preserve"> </w:t>
      </w:r>
      <m:oMath>
        <m:r>
          <m:t>i</m:t>
        </m:r>
      </m:oMath>
      <w:r>
        <w:t xml:space="preserve"> </w:t>
      </w:r>
      <w:r>
        <w:t xml:space="preserve">(Eq. </w:t>
      </w:r>
      <w:hyperlink w:anchor="eq:progress">
        <w:r>
          <w:rPr>
            <w:rStyle w:val="Hyperlink"/>
          </w:rPr>
          <w:t xml:space="preserve">[eq:progress]</w:t>
        </w:r>
      </w:hyperlink>
      <w:r>
        <w:t xml:space="preserve">), the on-time rate, the difficulty-weighted on-time rate and the completion rate are</w:t>
      </w:r>
      <w:r>
        <w:t xml:space="preserve"> </w:t>
      </w:r>
      <m:oMathPara>
        <m:oMathParaPr>
          <m:jc m:val="center"/>
        </m:oMathParaPr>
        <m:oMath>
          <m:r>
            <m:rPr>
              <m:sty m:val="p"/>
            </m:rPr>
            <m:t>O</m:t>
          </m:r>
          <m:r>
            <m:rPr>
              <m:sty m:val="p"/>
            </m:rPr>
            <m:t>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r>
                    <m:t>τ</m:t>
                  </m:r>
                </m:e>
                <m:sub>
                  <m:r>
                    <m:t>i</m:t>
                  </m:r>
                </m:sub>
              </m:sSub>
              <m:r>
                <m:rPr>
                  <m:sty m:val="p"/>
                </m:rPr>
                <m:t>≤</m:t>
              </m:r>
              <m:sSub>
                <m:e>
                  <m:r>
                    <m:t>D</m:t>
                  </m:r>
                </m:e>
                <m:sub>
                  <m:r>
                    <m:t>i</m:t>
                  </m:r>
                </m:sub>
              </m:sSub>
            </m:e>
          </m:d>
          <m:r>
            <m:rPr>
              <m:sty m:val="p"/>
            </m:rPr>
            <m:t>,</m:t>
          </m:r>
          <m:r>
            <m:t> </m:t>
          </m:r>
          <m:r>
            <m:rPr>
              <m:sty m:val="p"/>
            </m:rPr>
            <m:t>W</m:t>
          </m:r>
          <m:r>
            <m:rPr>
              <m:sty m:val="p"/>
            </m:rPr>
            <m:t>O</m:t>
          </m:r>
          <m:r>
            <m:rPr>
              <m:sty m:val="p"/>
            </m:rPr>
            <m:t>T</m:t>
          </m:r>
          <m:r>
            <m:rPr>
              <m:sty m:val="p"/>
            </m:rPr>
            <m:t>=</m:t>
          </m:r>
          <m:f>
            <m:fPr>
              <m:type m:val="bar"/>
            </m:fPr>
            <m:num>
              <m:nary>
                <m:naryPr>
                  <m:chr m:val="∑"/>
                  <m:limLoc m:val="undOvr"/>
                  <m:subHide m:val="off"/>
                  <m:supHide m:val="on"/>
                </m:naryPr>
                <m:sub>
                  <m:r>
                    <m:t>i</m:t>
                  </m:r>
                </m:sub>
                <m:sup>
                  <m:r>
                    <m:t>​</m:t>
                  </m:r>
                </m:sup>
                <m:e>
                  <m:sSub>
                    <m:e>
                      <m:r>
                        <m:t>d</m:t>
                      </m:r>
                    </m:e>
                    <m:sub>
                      <m:r>
                        <m:t>i</m:t>
                      </m:r>
                    </m:sub>
                  </m:sSub>
                </m:e>
              </m:nary>
              <m:r>
                <m:t> </m:t>
              </m:r>
              <m:r>
                <m:rPr>
                  <m:sty m:val="p"/>
                  <m:scr m:val="double-struck"/>
                </m:rPr>
                <m:t>1</m:t>
              </m:r>
              <m:d>
                <m:dPr>
                  <m:begChr m:val="("/>
                  <m:endChr m:val=")"/>
                  <m:sepChr m:val=""/>
                  <m:grow/>
                </m:dPr>
                <m:e>
                  <m:sSub>
                    <m:e>
                      <m:r>
                        <m:t>τ</m:t>
                      </m:r>
                    </m:e>
                    <m:sub>
                      <m:r>
                        <m:t>i</m:t>
                      </m:r>
                    </m:sub>
                  </m:sSub>
                  <m:r>
                    <m:rPr>
                      <m:sty m:val="p"/>
                    </m:rPr>
                    <m:t>≤</m:t>
                  </m:r>
                  <m:sSub>
                    <m:e>
                      <m:r>
                        <m:t>D</m:t>
                      </m:r>
                    </m:e>
                    <m:sub>
                      <m:r>
                        <m:t>i</m:t>
                      </m:r>
                    </m:sub>
                  </m:sSub>
                </m:e>
              </m:d>
            </m:num>
            <m:den>
              <m:nary>
                <m:naryPr>
                  <m:chr m:val="∑"/>
                  <m:limLoc m:val="undOvr"/>
                  <m:subHide m:val="off"/>
                  <m:supHide m:val="on"/>
                </m:naryPr>
                <m:sub>
                  <m:r>
                    <m:t>i</m:t>
                  </m:r>
                </m:sub>
                <m:sup>
                  <m:r>
                    <m:t>​</m:t>
                  </m:r>
                </m:sup>
                <m:e>
                  <m:sSub>
                    <m:e>
                      <m:r>
                        <m:t>d</m:t>
                      </m:r>
                    </m:e>
                    <m:sub>
                      <m:r>
                        <m:t>i</m:t>
                      </m:r>
                    </m:sub>
                  </m:sSub>
                </m:e>
              </m:nary>
            </m:den>
          </m:f>
          <m:r>
            <m:rPr>
              <m:sty m:val="p"/>
            </m:rPr>
            <m:t>,</m:t>
          </m:r>
          <m:r>
            <m:t> </m:t>
          </m:r>
          <m:r>
            <m:rPr>
              <m:sty m:val="p"/>
            </m:rPr>
            <m:t>C</m:t>
          </m:r>
          <m:r>
            <m:rPr>
              <m:sty m:val="p"/>
            </m:rP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r>
                    <m:t>τ</m:t>
                  </m:r>
                </m:e>
                <m:sub>
                  <m:r>
                    <m:t>i</m:t>
                  </m:r>
                </m:sub>
              </m:sSub>
              <m:r>
                <m:rPr>
                  <m:sty m:val="p"/>
                </m:rPr>
                <m:t>≤</m:t>
              </m:r>
              <m:r>
                <m:t>T</m:t>
              </m:r>
            </m:e>
          </m:d>
          <m:r>
            <m:rPr>
              <m:sty m:val="p"/>
            </m:rPr>
            <m:t>,</m:t>
          </m:r>
        </m:oMath>
      </m:oMathPara>
      <w:r>
        <w:t xml:space="preserve"> </w:t>
      </w:r>
      <w:r>
        <w:t xml:space="preserve">so that</w:t>
      </w:r>
      <w:r>
        <w:t xml:space="preserve"> </w:t>
      </w:r>
      <m:oMath>
        <m:r>
          <m:t>1</m:t>
        </m:r>
        <m:r>
          <m:rPr>
            <m:sty m:val="p"/>
          </m:rPr>
          <m:t>−</m:t>
        </m:r>
        <m:r>
          <m:rPr>
            <m:sty m:val="p"/>
          </m:rPr>
          <m:t>O</m:t>
        </m:r>
        <m:r>
          <m:rPr>
            <m:sty m:val="p"/>
          </m:rPr>
          <m:t>T</m:t>
        </m:r>
      </m:oMath>
      <w:r>
        <w:t xml:space="preserve"> </w:t>
      </w:r>
      <w:r>
        <w:t xml:space="preserve">is the deadline-violation rate and WOT measures workload-adjusted productivity. The mean attention, mean fatigue, high-fatigue exposure and break share are</w:t>
      </w:r>
      <w:r>
        <w:t xml:space="preserve"> </w:t>
      </w:r>
      <m:oMathPara>
        <m:oMathParaPr>
          <m:jc m:val="center"/>
        </m:oMathParaPr>
        <m:oMath>
          <m:acc>
            <m:accPr>
              <m:chr m:val="‾"/>
            </m:accPr>
            <m:e>
              <m:r>
                <m:t>A</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A</m:t>
                  </m:r>
                </m:e>
                <m:sub>
                  <m:r>
                    <m:t>t</m:t>
                  </m:r>
                </m:sub>
              </m:sSub>
            </m:e>
          </m:nary>
          <m:r>
            <m:rPr>
              <m:sty m:val="p"/>
            </m:rPr>
            <m:t>,</m:t>
          </m:r>
          <m:r>
            <m:t> </m:t>
          </m:r>
          <m:acc>
            <m:accPr>
              <m:chr m:val="‾"/>
            </m:accPr>
            <m:e>
              <m:r>
                <m:t>F</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r>
            <m:rPr>
              <m:sty m:val="p"/>
            </m:rPr>
            <m:t>,</m:t>
          </m:r>
          <m:r>
            <m:t> </m:t>
          </m:r>
          <m:r>
            <m:rPr>
              <m:sty m:val="p"/>
            </m:rPr>
            <m:t>H</m:t>
          </m:r>
          <m:r>
            <m:rPr>
              <m:sty m:val="p"/>
            </m:rPr>
            <m:t>F</m:t>
          </m:r>
          <m:r>
            <m:rPr>
              <m:sty m:val="p"/>
            </m:rPr>
            <m:t>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F</m:t>
                  </m:r>
                </m:e>
                <m:sub>
                  <m:r>
                    <m:t>t</m:t>
                  </m:r>
                </m:sub>
              </m:sSub>
              <m:r>
                <m:rPr>
                  <m:sty m:val="p"/>
                </m:rPr>
                <m:t>&gt;</m:t>
              </m:r>
              <m:r>
                <m:t>0.7</m:t>
              </m:r>
            </m:e>
          </m:d>
          <m:r>
            <m:rPr>
              <m:sty m:val="p"/>
            </m:rPr>
            <m:t>,</m:t>
          </m:r>
          <m:r>
            <m:t> </m:t>
          </m:r>
          <m:r>
            <m:rPr>
              <m:sty m:val="p"/>
            </m:rPr>
            <m:t>B</m:t>
          </m:r>
          <m:r>
            <m:rPr>
              <m:sty m:val="p"/>
            </m:rPr>
            <m:t>S</m:t>
          </m:r>
          <m:r>
            <m:rPr>
              <m:sty m:val="p"/>
            </m:rPr>
            <m:t>=</m:t>
          </m:r>
          <m:f>
            <m:fPr>
              <m:type m:val="bar"/>
            </m:fPr>
            <m:num>
              <m:r>
                <m:t>1</m:t>
              </m:r>
            </m:num>
            <m:den>
              <m:r>
                <m:t>T</m:t>
              </m:r>
            </m:den>
          </m:f>
          <m:nary>
            <m:naryPr>
              <m:chr m:val="∑"/>
              <m:limLoc m:val="undOvr"/>
              <m:subHide m:val="off"/>
              <m:supHide m:val="off"/>
            </m:naryPr>
            <m:sub>
              <m:r>
                <m:t>t</m:t>
              </m:r>
              <m:r>
                <m:rPr>
                  <m:sty m:val="p"/>
                </m:rPr>
                <m:t>=</m:t>
              </m:r>
              <m:r>
                <m:t>0</m:t>
              </m:r>
            </m:sub>
            <m:sup>
              <m:r>
                <m:t>T</m:t>
              </m:r>
              <m:r>
                <m:rPr>
                  <m:sty m:val="p"/>
                </m:rPr>
                <m:t>−</m:t>
              </m:r>
              <m:r>
                <m:t>1</m:t>
              </m:r>
            </m:sup>
            <m:e>
              <m:sSub>
                <m:e>
                  <m:r>
                    <m:t>b</m:t>
                  </m:r>
                </m:e>
                <m:sub>
                  <m:r>
                    <m:t>t</m:t>
                  </m:r>
                </m:sub>
              </m:sSub>
            </m:e>
          </m:nary>
          <m:r>
            <m:rPr>
              <m:sty m:val="p"/>
            </m:rPr>
            <m:t>.</m:t>
          </m:r>
        </m:oMath>
      </m:oMathPara>
      <w:r>
        <w:t xml:space="preserve"> </w:t>
      </w:r>
      <w:r>
        <w:t xml:space="preserve">Because the reward contains</w:t>
      </w:r>
      <w:r>
        <w:t xml:space="preserve"> </w:t>
      </w:r>
      <m:oMath>
        <m:sSub>
          <m:e>
            <m:r>
              <m:t>A</m:t>
            </m:r>
          </m:e>
          <m:sub>
            <m:r>
              <m:t>t</m:t>
            </m:r>
          </m:sub>
        </m:sSub>
      </m:oMath>
      <w:r>
        <w:t xml:space="preserve"> </w:t>
      </w:r>
      <w:r>
        <w:t xml:space="preserve">and</w:t>
      </w:r>
      <w:r>
        <w:t xml:space="preserve"> </w:t>
      </w:r>
      <m:oMath>
        <m:sSub>
          <m:e>
            <m:r>
              <m:t>F</m:t>
            </m:r>
          </m:e>
          <m:sub>
            <m:r>
              <m:t>t</m:t>
            </m:r>
          </m:sub>
        </m:sSub>
      </m:oMath>
      <w:r>
        <w:t xml:space="preserve"> </w:t>
      </w:r>
      <w:r>
        <w:t xml:space="preserve">(Eq. </w:t>
      </w:r>
      <w:hyperlink w:anchor="eq:reward">
        <w:r>
          <w:rPr>
            <w:rStyle w:val="Hyperlink"/>
          </w:rPr>
          <w:t xml:space="preserve">[eq:reward]</w:t>
        </w:r>
      </w:hyperlink>
      <w:r>
        <w:t xml:space="preserve">), claims about cognitive sustainability are based on the reward-independent outcomes OT, WOT and CR, and are checked with an agent trained without cognitive reward terms (Section </w:t>
      </w:r>
      <w:hyperlink w:anchor="sec:ablation">
        <w:r>
          <w:rPr>
            <w:rStyle w:val="Hyperlink"/>
          </w:rPr>
          <w:t xml:space="preserve">6.4</w:t>
        </w:r>
      </w:hyperlink>
      <w:r>
        <w:t xml:space="preserve">).</w:t>
      </w:r>
    </w:p>
    <w:bookmarkEnd w:id="61"/>
    <w:bookmarkStart w:id="62" w:name="statistical-analysis"/>
    <w:p>
      <w:pPr>
        <w:pStyle w:val="Heading2"/>
      </w:pPr>
      <w:r>
        <w:t xml:space="preserve">Statistical analysis</w:t>
      </w:r>
    </w:p>
    <w:p>
      <w:pPr>
        <w:pStyle w:val="FirstParagraph"/>
      </w:pPr>
      <w:r>
        <w:t xml:space="preserve">Following recommendations for reliable RL evaluation</w:t>
      </w:r>
      <w:r>
        <w:t xml:space="preserve"> </w:t>
      </w:r>
      <w:r>
        <w:t xml:space="preserve">[</w:t>
      </w:r>
      <w:hyperlink w:anchor="ref-henderson2018">
        <w:r>
          <w:rPr>
            <w:rStyle w:val="Hyperlink"/>
          </w:rPr>
          <w:t xml:space="preserve">60</w:t>
        </w:r>
      </w:hyperlink>
      <w:r>
        <w:t xml:space="preserve">,</w:t>
      </w:r>
      <w:hyperlink w:anchor="ref-agarwal2021">
        <w:r>
          <w:rPr>
            <w:rStyle w:val="Hyperlink"/>
          </w:rPr>
          <w:t xml:space="preserve">61</w:t>
        </w:r>
      </w:hyperlink>
      <w:r>
        <w:t xml:space="preserve">]</w:t>
      </w:r>
      <w:r>
        <w:t xml:space="preserve">, we treat the training seed as the unit of replication for learned policies. For each seed, metrics are averaged over the 500 test days. We report the mean and standard deviation across seeds, and 95% bootstrap confidence intervals</w:t>
      </w:r>
      <w:r>
        <w:t xml:space="preserve"> </w:t>
      </w:r>
      <w:r>
        <w:t xml:space="preserve">[</w:t>
      </w:r>
      <w:hyperlink w:anchor="ref-efron1979">
        <w:r>
          <w:rPr>
            <w:rStyle w:val="Hyperlink"/>
          </w:rPr>
          <w:t xml:space="preserve">156</w:t>
        </w:r>
      </w:hyperlink>
      <w:r>
        <w:t xml:space="preserve">]</w:t>
      </w:r>
      <w:r>
        <w:t xml:space="preserve"> </w:t>
      </w:r>
      <w:r>
        <w:t xml:space="preserve">with 5000 resamples. Deterministic heuristics are summarised across test days. To compare a learned agent with a baseline, we average the agent over its seeds for each test day and apply the two-sided Wilcoxon signed-rank test</w:t>
      </w:r>
      <w:r>
        <w:t xml:space="preserve"> </w:t>
      </w:r>
      <w:r>
        <w:t xml:space="preserve">[</w:t>
      </w:r>
      <w:hyperlink w:anchor="ref-wilcoxon1945">
        <w:r>
          <w:rPr>
            <w:rStyle w:val="Hyperlink"/>
          </w:rPr>
          <w:t xml:space="preserve">157</w:t>
        </w:r>
      </w:hyperlink>
      <w:r>
        <w:t xml:space="preserve">]</w:t>
      </w:r>
      <w:r>
        <w:t xml:space="preserve"> </w:t>
      </w:r>
      <w:r>
        <w:t xml:space="preserve">to the 500 paired day-level differences. We report the matched-pairs rank-biserial correlation</w:t>
      </w:r>
      <w:r>
        <w:t xml:space="preserve"> </w:t>
      </w:r>
      <m:oMath>
        <m:sSub>
          <m:e>
            <m:r>
              <m:t>r</m:t>
            </m:r>
          </m:e>
          <m:sub>
            <m:r>
              <m:t>r</m:t>
            </m:r>
            <m:r>
              <m:t>b</m:t>
            </m:r>
          </m:sub>
        </m:sSub>
      </m:oMath>
      <w:r>
        <w:t xml:space="preserve"> </w:t>
      </w:r>
      <w:r>
        <w:t xml:space="preserve">as effect size, the win rate, and Holm-adjusted</w:t>
      </w:r>
      <w:r>
        <w:t xml:space="preserve"> </w:t>
      </w:r>
      <m:oMath>
        <m:r>
          <m:t>p</m:t>
        </m:r>
      </m:oMath>
      <w:r>
        <w:t xml:space="preserve">-values</w:t>
      </w:r>
      <w:r>
        <w:t xml:space="preserve"> </w:t>
      </w:r>
      <w:r>
        <w:t xml:space="preserve">[</w:t>
      </w:r>
      <w:hyperlink w:anchor="ref-holm1979">
        <w:r>
          <w:rPr>
            <w:rStyle w:val="Hyperlink"/>
          </w:rPr>
          <w:t xml:space="preserve">158</w:t>
        </w:r>
      </w:hyperlink>
      <w:r>
        <w:t xml:space="preserve">]</w:t>
      </w:r>
      <w:r>
        <w:t xml:space="preserve"> </w:t>
      </w:r>
      <w:r>
        <w:t xml:space="preserve">over the nine baseline comparisons. As a more conservative seed-level check, we also report how many of the ten seeds outperform each baseline.</w:t>
      </w:r>
    </w:p>
    <w:bookmarkEnd w:id="62"/>
    <w:bookmarkStart w:id="63" w:name="sec:paramsel"/>
    <w:p>
      <w:pPr>
        <w:pStyle w:val="Heading2"/>
      </w:pPr>
      <w:r>
        <w:t xml:space="preserve">How the parameters were set</w:t>
      </w:r>
    </w:p>
    <w:p>
      <w:pPr>
        <w:pStyle w:val="FirstParagraph"/>
      </w:pPr>
      <w:r>
        <w:t xml:space="preserve">Parameters fall into three groups, and each was set without using the test days. (i)</w:t>
      </w:r>
      <w:r>
        <w:t xml:space="preserve"> </w:t>
      </w:r>
      <w:r>
        <w:rPr>
          <w:iCs/>
          <w:i/>
        </w:rPr>
        <w:t xml:space="preserve">Simulator parameters</w:t>
      </w:r>
      <w:r>
        <w:t xml:space="preserve"> </w:t>
      </w:r>
      <w:r>
        <w:t xml:space="preserve">(Table </w:t>
      </w:r>
      <w:hyperlink w:anchor="tab:params">
        <w:r>
          <w:rPr>
            <w:rStyle w:val="Hyperlink"/>
          </w:rPr>
          <w:t xml:space="preserve">2</w:t>
        </w:r>
      </w:hyperlink>
      <w:r>
        <w:t xml:space="preserve">) were fixed a priori to reproduce qualitative patterns from the time-on-task and fatigue literature (Section </w:t>
      </w:r>
      <w:hyperlink w:anchor="sec:problem">
        <w:r>
          <w:rPr>
            <w:rStyle w:val="Hyperlink"/>
          </w:rPr>
          <w:t xml:space="preserve">3</w:t>
        </w:r>
      </w:hyperlink>
      <w:r>
        <w:t xml:space="preserve">). Their influence is quantified by a one-at-a-time</w:t>
      </w:r>
      <w:r>
        <w:t xml:space="preserve"> </w:t>
      </w:r>
      <m:oMath>
        <m:r>
          <m:rPr>
            <m:sty m:val="p"/>
          </m:rPr>
          <m:t>±</m:t>
        </m:r>
        <m:r>
          <m:t>30</m:t>
        </m:r>
        <m:r>
          <m:rPr>
            <m:sty m:val="p"/>
          </m:rPr>
          <m:t>%</m:t>
        </m:r>
      </m:oMath>
      <w:r>
        <w:t xml:space="preserve"> </w:t>
      </w:r>
      <w:r>
        <w:t xml:space="preserve">sensitivity analysis and by worker-profile tests (Sections </w:t>
      </w:r>
      <w:hyperlink w:anchor="sec:sensitivity">
        <w:r>
          <w:rPr>
            <w:rStyle w:val="Hyperlink"/>
          </w:rPr>
          <w:t xml:space="preserve">6.9</w:t>
        </w:r>
      </w:hyperlink>
      <w:r>
        <w:t xml:space="preserve"> </w:t>
      </w:r>
      <w:r>
        <w:t xml:space="preserve">and </w:t>
      </w:r>
      <w:hyperlink w:anchor="sec:robust">
        <w:r>
          <w:rPr>
            <w:rStyle w:val="Hyperlink"/>
          </w:rPr>
          <w:t xml:space="preserve">6.8</w:t>
        </w:r>
      </w:hyperlink>
      <w:r>
        <w:t xml:space="preserve">). (ii)</w:t>
      </w:r>
      <w:r>
        <w:t xml:space="preserve"> </w:t>
      </w:r>
      <w:r>
        <w:rPr>
          <w:iCs/>
          <w:i/>
        </w:rPr>
        <w:t xml:space="preserve">Agent hyperparameters</w:t>
      </w:r>
      <w:r>
        <w:t xml:space="preserve"> </w:t>
      </w:r>
      <w:r>
        <w:t xml:space="preserve">(Table </w:t>
      </w:r>
      <w:hyperlink w:anchor="tab:hparams">
        <w:r>
          <w:rPr>
            <w:rStyle w:val="Hyperlink"/>
          </w:rPr>
          <w:t xml:space="preserve">3</w:t>
        </w:r>
      </w:hyperlink>
      <w:r>
        <w:t xml:space="preserve">) are standard values from the DQN and PPO literature</w:t>
      </w:r>
      <w:r>
        <w:t xml:space="preserve"> </w:t>
      </w:r>
      <w:r>
        <w:t xml:space="preserve">[</w:t>
      </w:r>
      <w:hyperlink w:anchor="ref-vanhasselt2016">
        <w:r>
          <w:rPr>
            <w:rStyle w:val="Hyperlink"/>
          </w:rPr>
          <w:t xml:space="preserve">67</w:t>
        </w:r>
      </w:hyperlink>
      <w:r>
        <w:t xml:space="preserve">–</w:t>
      </w:r>
      <w:hyperlink w:anchor="ref-schulman2017">
        <w:r>
          <w:rPr>
            <w:rStyle w:val="Hyperlink"/>
          </w:rPr>
          <w:t xml:space="preserve">69</w:t>
        </w:r>
      </w:hyperlink>
      <w:r>
        <w:t xml:space="preserve">,</w:t>
      </w:r>
      <w:hyperlink w:anchor="ref-mnih2015">
        <w:r>
          <w:rPr>
            <w:rStyle w:val="Hyperlink"/>
          </w:rPr>
          <w:t xml:space="preserve">97</w:t>
        </w:r>
      </w:hyperlink>
      <w:r>
        <w:t xml:space="preserve">]</w:t>
      </w:r>
      <w:r>
        <w:t xml:space="preserve"> </w:t>
      </w:r>
      <w:r>
        <w:t xml:space="preserve">and were not tuned on test data. Their sensitivity is reported for the learning rate, the discount factor, the history length and each architectural component (Section </w:t>
      </w:r>
      <w:hyperlink w:anchor="sec:sensitivity">
        <w:r>
          <w:rPr>
            <w:rStyle w:val="Hyperlink"/>
          </w:rPr>
          <w:t xml:space="preserve">6.9</w:t>
        </w:r>
      </w:hyperlink>
      <w:r>
        <w:t xml:space="preserve">). (iii)</w:t>
      </w:r>
      <w:r>
        <w:t xml:space="preserve"> </w:t>
      </w:r>
      <w:r>
        <w:rPr>
          <w:iCs/>
          <w:i/>
        </w:rPr>
        <w:t xml:space="preserve">Heuristic parameters</w:t>
      </w:r>
      <w:r>
        <w:t xml:space="preserve"> </w:t>
      </w:r>
      <w:r>
        <w:t xml:space="preserve">were tuned by grid search on dedicated tuning days, as described above. The training budget (5000 episodes) and the action set were fixed once, before the final experiments, as documented in Supplementary Section S7.</w:t>
      </w:r>
    </w:p>
    <w:bookmarkEnd w:id="63"/>
    <w:bookmarkStart w:id="65" w:name="implementation"/>
    <w:p>
      <w:pPr>
        <w:pStyle w:val="Heading2"/>
      </w:pPr>
      <w:r>
        <w:t xml:space="preserve">Implementation</w:t>
      </w:r>
    </w:p>
    <w:p>
      <w:pPr>
        <w:pStyle w:val="FirstParagraph"/>
      </w:pPr>
      <w:r>
        <w:t xml:space="preserve">The simulator, agents and baselines are implemented in Python with NumPy and PyTorch</w:t>
      </w:r>
      <w:r>
        <w:t xml:space="preserve"> </w:t>
      </w:r>
      <w:r>
        <w:t xml:space="preserve">[</w:t>
      </w:r>
      <w:hyperlink w:anchor="ref-paszke2019">
        <w:r>
          <w:rPr>
            <w:rStyle w:val="Hyperlink"/>
          </w:rPr>
          <w:t xml:space="preserve">159</w:t>
        </w:r>
      </w:hyperlink>
      <w:r>
        <w:t xml:space="preserve">]</w:t>
      </w:r>
      <w:r>
        <w:t xml:space="preserve">. Table </w:t>
      </w:r>
      <w:hyperlink w:anchor="tab:hparams">
        <w:r>
          <w:rPr>
            <w:rStyle w:val="Hyperlink"/>
          </w:rPr>
          <w:t xml:space="preserve">3</w:t>
        </w:r>
      </w:hyperlink>
      <w:r>
        <w:t xml:space="preserve"> </w:t>
      </w:r>
      <w:r>
        <w:t xml:space="preserve">lists the hyperparameters. Training used one CPU thread per run. The code, configuration files, raw per-day results and analysis scripts are released (see Data availability) so that every number and figure in this paper can be regenerated with a single command.</w:t>
      </w:r>
    </w:p>
    <w:bookmarkStart w:id="64" w:name="tab:hparams"/>
    <w:p>
      <w:pPr>
        <w:pStyle w:val="TableCaption"/>
      </w:pPr>
      <w:r>
        <w:t xml:space="preserve">Agent hyperparameters. AA-PPO uses the same observation history, action sets, training budget and checkpoint selection as AA-DQN.</w:t>
      </w:r>
    </w:p>
    <w:tbl>
      <w:tblPr>
        <w:tblStyle w:val="Table"/>
        <w:tblW w:type="auto" w:w="0"/>
        <w:tblLook w:firstRow="1" w:lastRow="0" w:firstColumn="0" w:lastColumn="0" w:noHBand="0" w:noVBand="0" w:val="0020"/>
        <w:jc w:val="start"/>
        <w:tblCaption w:val="Agent hyperparameters. AA-PPO uses the same observation history, action sets, training budget and checkpoint selection as AA-DQN."/>
      </w:tblPr>
      <w:tblGrid>
        <w:gridCol w:w="2640"/>
        <w:gridCol w:w="2640"/>
        <w:gridCol w:w="2640"/>
      </w:tblGrid>
      <w:tr>
        <w:trPr>
          <w:tblHeader w:val="true"/>
        </w:trPr>
        <w:tc>
          <w:tcPr/>
          <w:p>
            <w:pPr>
              <w:pStyle w:val="Compact"/>
              <w:jc w:val="left"/>
            </w:pPr>
            <w:r>
              <w:t xml:space="preserve">Hyperparameter</w:t>
            </w:r>
          </w:p>
        </w:tc>
        <w:tc>
          <w:tcPr/>
          <w:p>
            <w:pPr>
              <w:pStyle w:val="Compact"/>
              <w:jc w:val="left"/>
            </w:pPr>
            <w:r>
              <w:t xml:space="preserve">DQN</w:t>
            </w:r>
          </w:p>
        </w:tc>
        <w:tc>
          <w:tcPr/>
          <w:p>
            <w:pPr>
              <w:pStyle w:val="Compact"/>
              <w:jc w:val="left"/>
            </w:pPr>
            <w:r>
              <w:t xml:space="preserve">AA-DQN</w:t>
            </w:r>
          </w:p>
        </w:tc>
      </w:tr>
      <w:tr>
        <w:tc>
          <w:tcPr/>
          <w:p>
            <w:pPr>
              <w:pStyle w:val="Compact"/>
              <w:jc w:val="left"/>
            </w:pPr>
            <w:r>
              <w:t xml:space="preserve">History length</w:t>
            </w:r>
            <w:r>
              <w:t xml:space="preserve"> </w:t>
            </w:r>
            <m:oMath>
              <m:r>
                <m:t>k</m:t>
              </m:r>
            </m:oMath>
          </w:p>
        </w:tc>
        <w:tc>
          <w:tcPr/>
          <w:p>
            <w:pPr>
              <w:pStyle w:val="Compact"/>
              <w:jc w:val="left"/>
            </w:pPr>
            <w:r>
              <w:t xml:space="preserve">1</w:t>
            </w:r>
          </w:p>
        </w:tc>
        <w:tc>
          <w:tcPr/>
          <w:p>
            <w:pPr>
              <w:pStyle w:val="Compact"/>
              <w:jc w:val="left"/>
            </w:pPr>
            <w:r>
              <w:t xml:space="preserve">4</w:t>
            </w:r>
          </w:p>
        </w:tc>
      </w:tr>
      <w:tr>
        <w:tc>
          <w:tcPr/>
          <w:p>
            <w:pPr>
              <w:pStyle w:val="Compact"/>
              <w:jc w:val="left"/>
            </w:pPr>
            <w:r>
              <w:t xml:space="preserve">Target</w:t>
            </w:r>
          </w:p>
        </w:tc>
        <w:tc>
          <w:tcPr/>
          <w:p>
            <w:pPr>
              <w:pStyle w:val="Compact"/>
              <w:jc w:val="left"/>
            </w:pPr>
            <w:r>
              <w:t xml:space="preserve">max (standard)</w:t>
            </w:r>
          </w:p>
        </w:tc>
        <w:tc>
          <w:tcPr/>
          <w:p>
            <w:pPr>
              <w:pStyle w:val="Compact"/>
              <w:jc w:val="left"/>
            </w:pPr>
            <w:r>
              <w:t xml:space="preserve">Double DQN</w:t>
            </w:r>
          </w:p>
        </w:tc>
      </w:tr>
      <w:tr>
        <w:tc>
          <w:tcPr/>
          <w:p>
            <w:pPr>
              <w:pStyle w:val="Compact"/>
              <w:jc w:val="left"/>
            </w:pPr>
            <w:r>
              <w:t xml:space="preserve">Output head</w:t>
            </w:r>
          </w:p>
        </w:tc>
        <w:tc>
          <w:tcPr/>
          <w:p>
            <w:pPr>
              <w:pStyle w:val="Compact"/>
              <w:jc w:val="left"/>
            </w:pPr>
            <w:r>
              <w:t xml:space="preserve">linear</w:t>
            </w:r>
          </w:p>
        </w:tc>
        <w:tc>
          <w:tcPr/>
          <w:p>
            <w:pPr>
              <w:pStyle w:val="Compact"/>
              <w:jc w:val="left"/>
            </w:pPr>
            <w:r>
              <w:t xml:space="preserve">dueling (</w:t>
            </w:r>
            <m:oMath>
              <m:r>
                <m:t>V</m:t>
              </m:r>
            </m:oMath>
            <w:r>
              <w:t xml:space="preserve"> </w:t>
            </w:r>
            <w:r>
              <w:t xml:space="preserve">+ advantage)</w:t>
            </w:r>
          </w:p>
        </w:tc>
      </w:tr>
      <w:tr>
        <w:tc>
          <w:tcPr/>
          <w:p>
            <w:pPr>
              <w:pStyle w:val="Compact"/>
              <w:jc w:val="left"/>
            </w:pPr>
            <w:r>
              <w:t xml:space="preserve">Hidden layers</w:t>
            </w:r>
          </w:p>
        </w:tc>
        <w:tc>
          <w:tcPr>
            <w:gridSpan w:val="2"/>
          </w:tcPr>
          <w:p>
            <w:pPr>
              <w:pStyle w:val="Compact"/>
              <w:jc w:val="center"/>
            </w:pPr>
            <w:r>
              <w:t xml:space="preserve">2</w:t>
            </w:r>
            <w:r>
              <w:t xml:space="preserve"> </w:t>
            </w:r>
            <m:oMath>
              <m:r>
                <m:rPr>
                  <m:sty m:val="p"/>
                </m:rPr>
                <m:t>×</m:t>
              </m:r>
            </m:oMath>
            <w:r>
              <w:t xml:space="preserve"> </w:t>
            </w:r>
            <w:r>
              <w:t xml:space="preserve">128, ReLU</w:t>
            </w:r>
          </w:p>
        </w:tc>
      </w:tr>
      <w:tr>
        <w:tc>
          <w:tcPr/>
          <w:p>
            <w:pPr>
              <w:pStyle w:val="Compact"/>
              <w:jc w:val="left"/>
            </w:pPr>
            <w:r>
              <w:t xml:space="preserve">Optimiser, learning rate</w:t>
            </w:r>
          </w:p>
        </w:tc>
        <w:tc>
          <w:tcPr>
            <w:gridSpan w:val="2"/>
          </w:tcPr>
          <w:p>
            <w:pPr>
              <w:pStyle w:val="Compact"/>
              <w:jc w:val="center"/>
            </w:pPr>
            <w:r>
              <w:t xml:space="preserve">Adam,</w:t>
            </w:r>
            <w:r>
              <w:t xml:space="preserve"> </w:t>
            </w:r>
            <m:oMath>
              <m:r>
                <m:t>5</m:t>
              </m:r>
              <m:r>
                <m:rPr>
                  <m:sty m:val="p"/>
                </m:rPr>
                <m:t>×</m:t>
              </m:r>
              <m:sSup>
                <m:e>
                  <m:r>
                    <m:t>10</m:t>
                  </m:r>
                </m:e>
                <m:sup>
                  <m:r>
                    <m:rPr>
                      <m:sty m:val="p"/>
                    </m:rPr>
                    <m:t>−</m:t>
                  </m:r>
                  <m:r>
                    <m:t>4</m:t>
                  </m:r>
                </m:sup>
              </m:sSup>
            </m:oMath>
          </w:p>
        </w:tc>
      </w:tr>
      <w:tr>
        <w:tc>
          <w:tcPr/>
          <w:p>
            <w:pPr>
              <w:pStyle w:val="Compact"/>
              <w:jc w:val="left"/>
            </w:pPr>
            <w:r>
              <w:t xml:space="preserve">Discount</w:t>
            </w:r>
            <w:r>
              <w:t xml:space="preserve"> </w:t>
            </w:r>
            <m:oMath>
              <m:sSub>
                <m:e>
                  <m:r>
                    <m:t>γ</m:t>
                  </m:r>
                </m:e>
                <m:sub>
                  <m:r>
                    <m:rPr>
                      <m:sty m:val="p"/>
                    </m:rPr>
                    <m:t>R</m:t>
                  </m:r>
                  <m:r>
                    <m:rPr>
                      <m:sty m:val="p"/>
                    </m:rPr>
                    <m:t>L</m:t>
                  </m:r>
                </m:sub>
              </m:sSub>
            </m:oMath>
          </w:p>
        </w:tc>
        <w:tc>
          <w:tcPr>
            <w:gridSpan w:val="2"/>
          </w:tcPr>
          <w:p>
            <w:pPr>
              <w:pStyle w:val="Compact"/>
              <w:jc w:val="center"/>
            </w:pPr>
            <w:r>
              <w:t xml:space="preserve">0.99</w:t>
            </w:r>
          </w:p>
        </w:tc>
      </w:tr>
      <w:tr>
        <w:tc>
          <w:tcPr/>
          <w:p>
            <w:pPr>
              <w:pStyle w:val="Compact"/>
              <w:jc w:val="left"/>
            </w:pPr>
            <w:r>
              <w:t xml:space="preserve">Replay capacity, warm-up</w:t>
            </w:r>
          </w:p>
        </w:tc>
        <w:tc>
          <w:tcPr>
            <w:gridSpan w:val="2"/>
          </w:tcPr>
          <w:p>
            <w:pPr>
              <w:pStyle w:val="Compact"/>
              <w:jc w:val="center"/>
            </w:pPr>
            <w:r>
              <w:t xml:space="preserve">50 000, 1 000 transitions</w:t>
            </w:r>
          </w:p>
        </w:tc>
      </w:tr>
      <w:tr>
        <w:tc>
          <w:tcPr/>
          <w:p>
            <w:pPr>
              <w:pStyle w:val="Compact"/>
              <w:jc w:val="left"/>
            </w:pPr>
            <w:r>
              <w:t xml:space="preserve">Minibatch size</w:t>
            </w:r>
          </w:p>
        </w:tc>
        <w:tc>
          <w:tcPr>
            <w:gridSpan w:val="2"/>
          </w:tcPr>
          <w:p>
            <w:pPr>
              <w:pStyle w:val="Compact"/>
              <w:jc w:val="center"/>
            </w:pPr>
            <w:r>
              <w:t xml:space="preserve">64</w:t>
            </w:r>
          </w:p>
        </w:tc>
      </w:tr>
      <w:tr>
        <w:tc>
          <w:tcPr/>
          <w:p>
            <w:pPr>
              <w:pStyle w:val="Compact"/>
              <w:jc w:val="left"/>
            </w:pPr>
            <w:r>
              <w:t xml:space="preserve">Target update period</w:t>
            </w:r>
            <w:r>
              <w:t xml:space="preserve"> </w:t>
            </w:r>
            <m:oMath>
              <m:r>
                <m:t>C</m:t>
              </m:r>
            </m:oMath>
          </w:p>
        </w:tc>
        <w:tc>
          <w:tcPr>
            <w:gridSpan w:val="2"/>
          </w:tcPr>
          <w:p>
            <w:pPr>
              <w:pStyle w:val="Compact"/>
              <w:jc w:val="center"/>
            </w:pPr>
            <w:r>
              <w:t xml:space="preserve">1 000 steps (hard copy)</w:t>
            </w:r>
          </w:p>
        </w:tc>
      </w:tr>
      <w:tr>
        <w:tc>
          <w:tcPr/>
          <w:p>
            <w:pPr>
              <w:pStyle w:val="Compact"/>
              <w:jc w:val="left"/>
            </w:pPr>
            <w:r>
              <w:t xml:space="preserve">Loss, gradient clip</w:t>
            </w:r>
          </w:p>
        </w:tc>
        <w:tc>
          <w:tcPr>
            <w:gridSpan w:val="2"/>
          </w:tcPr>
          <w:p>
            <w:pPr>
              <w:pStyle w:val="Compact"/>
              <w:jc w:val="center"/>
            </w:pPr>
            <w:r>
              <w:t xml:space="preserve">Huber (</w:t>
            </w:r>
            <m:oMath>
              <m:r>
                <m:t>δ</m:t>
              </m:r>
              <m:r>
                <m:rPr>
                  <m:sty m:val="p"/>
                </m:rPr>
                <m:t>=</m:t>
              </m:r>
              <m:r>
                <m:t>1</m:t>
              </m:r>
            </m:oMath>
            <w:r>
              <w:t xml:space="preserve">),</w:t>
            </w:r>
            <w:r>
              <w:t xml:space="preserve"> </w:t>
            </w:r>
            <m:oMath>
              <m:r>
                <m:rPr>
                  <m:sty m:val="p"/>
                </m:rPr>
                <m:t>∥</m:t>
              </m:r>
              <m:r>
                <m:rPr>
                  <m:sty m:val="p"/>
                </m:rPr>
                <m:t>∇</m:t>
              </m:r>
              <m:sSub>
                <m:e>
                  <m:r>
                    <m:rPr>
                      <m:sty m:val="p"/>
                    </m:rPr>
                    <m:t>∥</m:t>
                  </m:r>
                </m:e>
                <m:sub>
                  <m:r>
                    <m:t>2</m:t>
                  </m:r>
                </m:sub>
              </m:sSub>
              <m:r>
                <m:rPr>
                  <m:sty m:val="p"/>
                </m:rPr>
                <m:t>≤</m:t>
              </m:r>
              <m:r>
                <m:t>10</m:t>
              </m:r>
            </m:oMath>
          </w:p>
        </w:tc>
      </w:tr>
      <w:tr>
        <w:tc>
          <w:tcPr/>
          <w:p>
            <w:pPr>
              <w:pStyle w:val="Compact"/>
              <w:jc w:val="left"/>
            </w:pPr>
            <w:r>
              <w:t xml:space="preserve">Exploration</w:t>
            </w:r>
          </w:p>
        </w:tc>
        <w:tc>
          <w:tcPr>
            <w:gridSpan w:val="2"/>
          </w:tcPr>
          <w:p>
            <w:pPr>
              <w:pStyle w:val="Compact"/>
              <w:jc w:val="center"/>
            </w:pPr>
            <m:oMath>
              <m:r>
                <m:t>ϵ</m:t>
              </m:r>
            </m:oMath>
            <w:r>
              <w:t xml:space="preserve">:</w:t>
            </w:r>
            <w:r>
              <w:t xml:space="preserve"> </w:t>
            </w:r>
            <m:oMath>
              <m:r>
                <m:t>1.0</m:t>
              </m:r>
              <m:r>
                <m:rPr>
                  <m:sty m:val="p"/>
                </m:rPr>
                <m:t>→</m:t>
              </m:r>
              <m:r>
                <m:t>0.01</m:t>
              </m:r>
            </m:oMath>
            <w:r>
              <w:t xml:space="preserve">, exponential (0.05 at half budget)</w:t>
            </w:r>
          </w:p>
        </w:tc>
      </w:tr>
      <w:tr>
        <w:tc>
          <w:tcPr/>
          <w:p>
            <w:pPr>
              <w:pStyle w:val="Compact"/>
              <w:jc w:val="left"/>
            </w:pPr>
            <w:r>
              <w:t xml:space="preserve">Action set</w:t>
            </w:r>
          </w:p>
        </w:tc>
        <w:tc>
          <w:tcPr>
            <w:gridSpan w:val="2"/>
          </w:tcPr>
          <w:p>
            <w:pPr>
              <w:pStyle w:val="Compact"/>
              <w:jc w:val="center"/>
            </w:pPr>
            <w:r>
              <w:t xml:space="preserve">{</w:t>
            </w:r>
            <w:r>
              <w:rPr>
                <w:smallCaps/>
              </w:rPr>
              <w:t xml:space="preserve">easy</w:t>
            </w:r>
            <w:r>
              <w:t xml:space="preserve">,</w:t>
            </w:r>
            <w:r>
              <w:t xml:space="preserve"> </w:t>
            </w:r>
            <w:r>
              <w:rPr>
                <w:smallCaps/>
              </w:rPr>
              <w:t xml:space="preserve">hard</w:t>
            </w:r>
            <w:r>
              <w:t xml:space="preserve">,</w:t>
            </w:r>
            <w:r>
              <w:t xml:space="preserve"> </w:t>
            </w:r>
            <w:r>
              <w:rPr>
                <w:smallCaps/>
              </w:rPr>
              <w:t xml:space="preserve">edf</w:t>
            </w:r>
            <w:r>
              <w:t xml:space="preserve">,</w:t>
            </w:r>
            <w:r>
              <w:t xml:space="preserve"> </w:t>
            </w:r>
            <w:r>
              <w:rPr>
                <w:smallCaps/>
              </w:rPr>
              <w:t xml:space="preserve">spt</w:t>
            </w:r>
            <w:r>
              <w:t xml:space="preserve">,</w:t>
            </w:r>
            <w:r>
              <w:t xml:space="preserve"> </w:t>
            </w:r>
            <w:r>
              <w:rPr>
                <w:smallCaps/>
              </w:rPr>
              <w:t xml:space="preserve">break</w:t>
            </w:r>
            <w:r>
              <w:t xml:space="preserve">}</w:t>
            </w:r>
          </w:p>
        </w:tc>
      </w:tr>
      <w:tr>
        <w:tc>
          <w:tcPr/>
          <w:p>
            <w:pPr>
              <w:pStyle w:val="Compact"/>
              <w:jc w:val="left"/>
            </w:pPr>
            <w:r>
              <w:t xml:space="preserve">Training budget</w:t>
            </w:r>
          </w:p>
        </w:tc>
        <w:tc>
          <w:tcPr>
            <w:gridSpan w:val="2"/>
          </w:tcPr>
          <w:p>
            <w:pPr>
              <w:pStyle w:val="Compact"/>
              <w:jc w:val="center"/>
            </w:pPr>
            <w:r>
              <w:t xml:space="preserve">5 000 episodes = 240 000 decisions</w:t>
            </w:r>
          </w:p>
        </w:tc>
      </w:tr>
      <w:tr>
        <w:tc>
          <w:tcPr/>
          <w:p>
            <w:pPr>
              <w:pStyle w:val="Compact"/>
              <w:jc w:val="left"/>
            </w:pPr>
            <w:r>
              <w:t xml:space="preserve">Checkpoint selection</w:t>
            </w:r>
          </w:p>
        </w:tc>
        <w:tc>
          <w:tcPr>
            <w:gridSpan w:val="2"/>
          </w:tcPr>
          <w:p>
            <w:pPr>
              <w:pStyle w:val="Compact"/>
              <w:jc w:val="center"/>
            </w:pPr>
            <w:r>
              <w:t xml:space="preserve">best greedy return on 100 validation days (every 100 ep.)</w:t>
            </w:r>
          </w:p>
        </w:tc>
      </w:tr>
      <w:tr>
        <w:tc>
          <w:tcPr>
            <w:gridSpan w:val="3"/>
          </w:tcPr>
          <w:p>
            <w:pPr>
              <w:pStyle w:val="Compact"/>
              <w:jc w:val="left"/>
            </w:pPr>
            <w:r>
              <w:rPr>
                <w:iCs/>
                <w:i/>
              </w:rPr>
              <w:t xml:space="preserve">AA-PPO</w:t>
            </w:r>
          </w:p>
        </w:tc>
      </w:tr>
      <w:tr>
        <w:tc>
          <w:tcPr/>
          <w:p>
            <w:pPr>
              <w:pStyle w:val="Compact"/>
              <w:jc w:val="left"/>
            </w:pPr>
            <w:r>
              <w:t xml:space="preserve">Network</w:t>
            </w:r>
          </w:p>
        </w:tc>
        <w:tc>
          <w:tcPr>
            <w:gridSpan w:val="2"/>
          </w:tcPr>
          <w:p>
            <w:pPr>
              <w:pStyle w:val="Compact"/>
              <w:jc w:val="center"/>
            </w:pPr>
            <w:r>
              <w:t xml:space="preserve">shared 2</w:t>
            </w:r>
            <w:r>
              <w:t xml:space="preserve"> </w:t>
            </w:r>
            <m:oMath>
              <m:r>
                <m:rPr>
                  <m:sty m:val="p"/>
                </m:rPr>
                <m:t>×</m:t>
              </m:r>
            </m:oMath>
            <w:r>
              <w:t xml:space="preserve"> </w:t>
            </w:r>
            <w:r>
              <w:t xml:space="preserve">128 tanh body; linear policy and value heads</w:t>
            </w:r>
          </w:p>
        </w:tc>
      </w:tr>
      <w:tr>
        <w:tc>
          <w:tcPr/>
          <w:p>
            <w:pPr>
              <w:pStyle w:val="Compact"/>
              <w:jc w:val="left"/>
            </w:pPr>
            <w:r>
              <w:t xml:space="preserve">Optimiser, learning rate</w:t>
            </w:r>
          </w:p>
        </w:tc>
        <w:tc>
          <w:tcPr>
            <w:gridSpan w:val="2"/>
          </w:tcPr>
          <w:p>
            <w:pPr>
              <w:pStyle w:val="Compact"/>
              <w:jc w:val="center"/>
            </w:pPr>
            <w:r>
              <w:t xml:space="preserve">Adam (</w:t>
            </w:r>
            <m:oMath>
              <m:r>
                <m:t>ϵ</m:t>
              </m:r>
              <m:r>
                <m:rPr>
                  <m:sty m:val="p"/>
                </m:rPr>
                <m:t>=</m:t>
              </m:r>
              <m:sSup>
                <m:e>
                  <m:r>
                    <m:t>10</m:t>
                  </m:r>
                </m:e>
                <m:sup>
                  <m:r>
                    <m:rPr>
                      <m:sty m:val="p"/>
                    </m:rPr>
                    <m:t>−</m:t>
                  </m:r>
                  <m:r>
                    <m:t>5</m:t>
                  </m:r>
                </m:sup>
              </m:sSup>
            </m:oMath>
            <w:r>
              <w:t xml:space="preserve">),</w:t>
            </w:r>
            <w:r>
              <w:t xml:space="preserve"> </w:t>
            </w:r>
            <m:oMath>
              <m:r>
                <m:t>3</m:t>
              </m:r>
              <m:r>
                <m:rPr>
                  <m:sty m:val="p"/>
                </m:rPr>
                <m:t>×</m:t>
              </m:r>
              <m:sSup>
                <m:e>
                  <m:r>
                    <m:t>10</m:t>
                  </m:r>
                </m:e>
                <m:sup>
                  <m:r>
                    <m:rPr>
                      <m:sty m:val="p"/>
                    </m:rPr>
                    <m:t>−</m:t>
                  </m:r>
                  <m:r>
                    <m:t>4</m:t>
                  </m:r>
                </m:sup>
              </m:sSup>
            </m:oMath>
          </w:p>
        </w:tc>
      </w:tr>
      <w:tr>
        <w:tc>
          <w:tcPr/>
          <w:p>
            <w:pPr>
              <w:pStyle w:val="Compact"/>
              <w:jc w:val="left"/>
            </w:pPr>
            <w:r>
              <w:t xml:space="preserve">Rollout, epochs, minibatch</w:t>
            </w:r>
          </w:p>
        </w:tc>
        <w:tc>
          <w:tcPr>
            <w:gridSpan w:val="2"/>
          </w:tcPr>
          <w:p>
            <w:pPr>
              <w:pStyle w:val="Compact"/>
              <w:jc w:val="center"/>
            </w:pPr>
            <w:r>
              <w:t xml:space="preserve">2 048 steps, 10, 256</w:t>
            </w:r>
          </w:p>
        </w:tc>
      </w:tr>
      <w:tr>
        <w:tc>
          <w:tcPr/>
          <w:p>
            <w:pPr>
              <w:pStyle w:val="Compact"/>
              <w:jc w:val="left"/>
            </w:pPr>
            <w:r>
              <w:t xml:space="preserve">Clip</w:t>
            </w:r>
            <w:r>
              <w:t xml:space="preserve"> </w:t>
            </w:r>
            <m:oMath>
              <m:sSub>
                <m:e>
                  <m:r>
                    <m:t>ε</m:t>
                  </m:r>
                </m:e>
                <m:sub>
                  <m:r>
                    <m:rPr>
                      <m:sty m:val="p"/>
                    </m:rPr>
                    <m:t>c</m:t>
                  </m:r>
                </m:sub>
              </m:sSub>
            </m:oMath>
            <w:r>
              <w:t xml:space="preserve">, GAE</w:t>
            </w:r>
            <w:r>
              <w:t xml:space="preserve"> </w:t>
            </w:r>
            <m:oMath>
              <m:sSub>
                <m:e>
                  <m:r>
                    <m:t>λ</m:t>
                  </m:r>
                </m:e>
                <m:sub>
                  <m:r>
                    <m:rPr>
                      <m:sty m:val="p"/>
                    </m:rPr>
                    <m:t>G</m:t>
                  </m:r>
                  <m:r>
                    <m:rPr>
                      <m:sty m:val="p"/>
                    </m:rPr>
                    <m:t>A</m:t>
                  </m:r>
                  <m:r>
                    <m:rPr>
                      <m:sty m:val="p"/>
                    </m:rPr>
                    <m:t>E</m:t>
                  </m:r>
                </m:sub>
              </m:sSub>
            </m:oMath>
            <w:r>
              <w:t xml:space="preserve">, discount</w:t>
            </w:r>
          </w:p>
        </w:tc>
        <w:tc>
          <w:tcPr>
            <w:gridSpan w:val="2"/>
          </w:tcPr>
          <w:p>
            <w:pPr>
              <w:pStyle w:val="Compact"/>
              <w:jc w:val="center"/>
            </w:pPr>
            <w:r>
              <w:t xml:space="preserve">0.2, 0.95, 0.99</w:t>
            </w:r>
          </w:p>
        </w:tc>
      </w:tr>
      <w:tr>
        <w:tc>
          <w:tcPr/>
          <w:p>
            <w:pPr>
              <w:pStyle w:val="Compact"/>
              <w:jc w:val="left"/>
            </w:pPr>
            <w:r>
              <w:t xml:space="preserve">Value/entropy coef., grad. clip</w:t>
            </w:r>
          </w:p>
        </w:tc>
        <w:tc>
          <w:tcPr>
            <w:gridSpan w:val="2"/>
          </w:tcPr>
          <w:p>
            <w:pPr>
              <w:pStyle w:val="Compact"/>
              <w:jc w:val="center"/>
            </w:pPr>
            <w:r>
              <w:t xml:space="preserve">0.5 / 0.01,</w:t>
            </w:r>
            <w:r>
              <w:t xml:space="preserve"> </w:t>
            </w:r>
            <m:oMath>
              <m:r>
                <m:rPr>
                  <m:sty m:val="p"/>
                </m:rPr>
                <m:t>∥</m:t>
              </m:r>
              <m:r>
                <m:rPr>
                  <m:sty m:val="p"/>
                </m:rPr>
                <m:t>∇</m:t>
              </m:r>
              <m:sSub>
                <m:e>
                  <m:r>
                    <m:rPr>
                      <m:sty m:val="p"/>
                    </m:rPr>
                    <m:t>∥</m:t>
                  </m:r>
                </m:e>
                <m:sub>
                  <m:r>
                    <m:t>2</m:t>
                  </m:r>
                </m:sub>
              </m:sSub>
              <m:r>
                <m:rPr>
                  <m:sty m:val="p"/>
                </m:rPr>
                <m:t>≤</m:t>
              </m:r>
              <m:r>
                <m:t>0.5</m:t>
              </m:r>
            </m:oMath>
          </w:p>
        </w:tc>
      </w:tr>
      <w:tr>
        <w:tc>
          <w:tcPr/>
          <w:p>
            <w:pPr>
              <w:pStyle w:val="Compact"/>
              <w:jc w:val="left"/>
            </w:pPr>
            <w:r>
              <w:t xml:space="preserve">Action at test time</w:t>
            </w:r>
          </w:p>
        </w:tc>
        <w:tc>
          <w:tcPr>
            <w:gridSpan w:val="2"/>
          </w:tcPr>
          <w:p>
            <w:pPr>
              <w:pStyle w:val="Compact"/>
              <w:jc w:val="center"/>
            </w:pPr>
            <m:oMath>
              <m:r>
                <m:rPr>
                  <m:sty m:val="p"/>
                </m:rPr>
                <m:t>arg</m:t>
              </m:r>
              <m:sSub>
                <m:e>
                  <m:r>
                    <m:rPr>
                      <m:sty m:val="p"/>
                    </m:rPr>
                    <m:t>max</m:t>
                  </m:r>
                </m:e>
                <m:sub>
                  <m:r>
                    <m:t>a</m:t>
                  </m:r>
                </m:sub>
              </m:sSub>
              <m:sSub>
                <m:e>
                  <m:r>
                    <m:t>π</m:t>
                  </m:r>
                </m:e>
                <m:sub>
                  <m:r>
                    <m:t>θ</m:t>
                  </m:r>
                </m:sub>
              </m:sSub>
              <m:d>
                <m:dPr>
                  <m:begChr m:val="("/>
                  <m:endChr m:val=")"/>
                  <m:sepChr m:val=""/>
                  <m:grow/>
                </m:dPr>
                <m:e>
                  <m:r>
                    <m:t>a</m:t>
                  </m:r>
                  <m:r>
                    <m:rPr>
                      <m:sty m:val="p"/>
                    </m:rPr>
                    <m:t>∣</m:t>
                  </m:r>
                  <m:r>
                    <m:t>x</m:t>
                  </m:r>
                </m:e>
              </m:d>
            </m:oMath>
            <w:r>
              <w:t xml:space="preserve"> </w:t>
            </w:r>
            <w:r>
              <w:t xml:space="preserve">(greedy)</w:t>
            </w:r>
          </w:p>
        </w:tc>
      </w:tr>
    </w:tbl>
    <w:bookmarkEnd w:id="64"/>
    <w:bookmarkEnd w:id="65"/>
    <w:bookmarkEnd w:id="66"/>
    <w:bookmarkStart w:id="107" w:name="sec:results"/>
    <w:p>
      <w:pPr>
        <w:pStyle w:val="Heading1"/>
      </w:pPr>
      <w:r>
        <w:t xml:space="preserve">Results</w:t>
      </w:r>
    </w:p>
    <w:bookmarkStart w:id="70" w:name="learning-dynamics"/>
    <w:p>
      <w:pPr>
        <w:pStyle w:val="Heading2"/>
      </w:pPr>
      <w:r>
        <w:t xml:space="preserve">Learning dynamics</w:t>
      </w:r>
    </w:p>
    <w:p>
      <w:pPr>
        <w:pStyle w:val="FirstParagraph"/>
      </w:pPr>
      <w:r>
        <w:t xml:space="preserve">Figure </w:t>
      </w:r>
      <w:hyperlink w:anchor="fig:curves">
        <w:r>
          <w:rPr>
            <w:rStyle w:val="Hyperlink"/>
          </w:rPr>
          <w:t xml:space="preserve">3</w:t>
        </w:r>
      </w:hyperlink>
      <w:r>
        <w:t xml:space="preserve"> </w:t>
      </w:r>
      <w:r>
        <w:t xml:space="preserve">shows greedy validation performance during training, averaged over ten seeds. AA-DQN improves rapidly during the first 1000 episodes and slowly thereafter. The seed-averaged curve of its</w:t>
      </w:r>
      <w:r>
        <w:t xml:space="preserve"> </w:t>
      </w:r>
      <w:r>
        <w:rPr>
          <w:iCs/>
          <w:i/>
        </w:rPr>
        <w:t xml:space="preserve">current</w:t>
      </w:r>
      <w:r>
        <w:t xml:space="preserve"> </w:t>
      </w:r>
      <w:r>
        <w:t xml:space="preserve">parameters remains below the best tuned rule (SPT-Threshold) throughout training. This average hides substantial variation between checkpoints within each run: the best checkpoints of every seed reach the rule’s level, while neighbouring checkpoints fall below it. Such policy oscillation is typical of value-based deep RL with a constant learning rate</w:t>
      </w:r>
      <w:r>
        <w:t xml:space="preserve"> </w:t>
      </w:r>
      <w:r>
        <w:t xml:space="preserve">[</w:t>
      </w:r>
      <w:hyperlink w:anchor="ref-henderson2018">
        <w:r>
          <w:rPr>
            <w:rStyle w:val="Hyperlink"/>
          </w:rPr>
          <w:t xml:space="preserve">60</w:t>
        </w:r>
      </w:hyperlink>
      <w:r>
        <w:t xml:space="preserve">]</w:t>
      </w:r>
      <w:r>
        <w:t xml:space="preserve">, and it motivates selecting checkpoints on held-out validation days.</w:t>
      </w:r>
      <w:r>
        <w:t xml:space="preserve"> </w:t>
      </w:r>
      <w:r>
        <w:t xml:space="preserve">AA-PPO learns more slowly at first, overtakes AA-DQN after about 1700 episodes, exceeds the best rule on validation days after about 3000 episodes and is still improving at the end of the budget. Its learning curve is smooth: the final iterate is almost as good as the validation-selected checkpoint (return 13.02 versus 13.04), whereas for AA-DQN checkpoint selection matters (11.55 versus 12.17; Supplementary Table S2).</w:t>
      </w:r>
      <w:r>
        <w:t xml:space="preserve"> </w:t>
      </w:r>
      <w:r>
        <w:t xml:space="preserve">Validation-selected checkpoints were taken at episode 3350 on average for AA-DQN, 4810 for AA-PPO and 3490 for DQN. Because validation and test days are disjoint, the test results below are not inflated by this selection. The vanilla DQN learns more slowly and plateaus well below AA-DQN, consistent with the over-estimation that Double Q-learning mitigates</w:t>
      </w:r>
      <w:r>
        <w:t xml:space="preserve"> </w:t>
      </w:r>
      <w:r>
        <w:t xml:space="preserve">[</w:t>
      </w:r>
      <w:hyperlink w:anchor="ref-vanhasselt2016">
        <w:r>
          <w:rPr>
            <w:rStyle w:val="Hyperlink"/>
          </w:rPr>
          <w:t xml:space="preserve">67</w:t>
        </w:r>
      </w:hyperlink>
      <w:r>
        <w:t xml:space="preserve">]</w:t>
      </w:r>
      <w:r>
        <w:t xml:space="preserve"> </w:t>
      </w:r>
      <w:r>
        <w:t xml:space="preserve">and with the known weakness of memoryless policies in POMDPs</w:t>
      </w:r>
      <w:r>
        <w:t xml:space="preserve"> </w:t>
      </w:r>
      <w:r>
        <w:t xml:space="preserve">[</w:t>
      </w:r>
      <w:hyperlink w:anchor="ref-singh1994">
        <w:r>
          <w:rPr>
            <w:rStyle w:val="Hyperlink"/>
          </w:rPr>
          <w:t xml:space="preserve">64</w:t>
        </w:r>
      </w:hyperlink>
      <w:r>
        <w:t xml:space="preserve">]</w:t>
      </w:r>
      <w:r>
        <w:t xml:space="preserve">.</w:t>
      </w:r>
    </w:p>
    <w:p>
      <w:pPr>
        <w:pStyle w:val="CaptionedFigure"/>
      </w:pPr>
      <w:r>
        <w:drawing>
          <wp:inline>
            <wp:extent cx="5334000" cy="1682810"/>
            <wp:effectExtent b="0" l="0" r="0" t="0"/>
            <wp:docPr descr="" title="" id="68" name="Picture"/>
            <a:graphic>
              <a:graphicData uri="http://schemas.openxmlformats.org/drawingml/2006/picture">
                <pic:pic>
                  <pic:nvPicPr>
                    <pic:cNvPr descr="figures/fig_learning_curves.png" id="69" name="Picture"/>
                    <pic:cNvPicPr>
                      <a:picLocks noChangeArrowheads="1" noChangeAspect="1"/>
                    </pic:cNvPicPr>
                  </pic:nvPicPr>
                  <pic:blipFill>
                    <a:blip r:embed="rId67"/>
                    <a:stretch>
                      <a:fillRect/>
                    </a:stretch>
                  </pic:blipFill>
                  <pic:spPr bwMode="auto">
                    <a:xfrm>
                      <a:off x="0" y="0"/>
                      <a:ext cx="5334000" cy="1682810"/>
                    </a:xfrm>
                    <a:prstGeom prst="rect">
                      <a:avLst/>
                    </a:prstGeom>
                    <a:noFill/>
                    <a:ln w="9525">
                      <a:noFill/>
                      <a:headEnd/>
                      <a:tailEnd/>
                    </a:ln>
                  </pic:spPr>
                </pic:pic>
              </a:graphicData>
            </a:graphic>
          </wp:inline>
        </w:drawing>
      </w:r>
    </w:p>
    <w:p>
      <w:pPr>
        <w:pStyle w:val="ImageCaption"/>
      </w:pPr>
      <w:r>
        <w:t xml:space="preserve">Greedy validation performance of the current parameters during training (mean of ten seeds; shaded bands are 95% confidence intervals). Horizontal lines show the best tuned rule (SPT-Threshold) and EDF on the same 100 validation days. Test results use the validation-selected checkpoint of each seed.</w:t>
      </w:r>
    </w:p>
    <w:bookmarkEnd w:id="70"/>
    <w:bookmarkStart w:id="79" w:name="sec:main"/>
    <w:p>
      <w:pPr>
        <w:pStyle w:val="Heading2"/>
      </w:pPr>
      <w:r>
        <w:t xml:space="preserve">Comparison with baselines</w:t>
      </w:r>
    </w:p>
    <w:p>
      <w:pPr>
        <w:pStyle w:val="FirstParagraph"/>
      </w:pPr>
      <w:r>
        <w:t xml:space="preserve">Table </w:t>
      </w:r>
      <w:hyperlink w:anchor="tab:main">
        <w:r>
          <w:rPr>
            <w:rStyle w:val="Hyperlink"/>
          </w:rPr>
          <w:t xml:space="preserve">4</w:t>
        </w:r>
      </w:hyperlink>
      <w:r>
        <w:t xml:space="preserve"> </w:t>
      </w:r>
      <w:r>
        <w:t xml:space="preserve">and Figs. </w:t>
      </w:r>
      <w:hyperlink w:anchor="fig:main">
        <w:r>
          <w:rPr>
            <w:rStyle w:val="Hyperlink"/>
          </w:rPr>
          <w:t xml:space="preserve">4</w:t>
        </w:r>
      </w:hyperlink>
      <w:r>
        <w:t xml:space="preserve">–</w:t>
      </w:r>
      <w:hyperlink w:anchor="fig:tradeoff">
        <w:r>
          <w:rPr>
            <w:rStyle w:val="Hyperlink"/>
          </w:rPr>
          <w:t xml:space="preserve">5</w:t>
        </w:r>
      </w:hyperlink>
      <w:r>
        <w:t xml:space="preserve"> </w:t>
      </w:r>
      <w:r>
        <w:t xml:space="preserve">report performance on the 500 held-out test days. Table </w:t>
      </w:r>
      <w:hyperlink w:anchor="tab:tests">
        <w:r>
          <w:rPr>
            <w:rStyle w:val="Hyperlink"/>
          </w:rPr>
          <w:t xml:space="preserve">5</w:t>
        </w:r>
      </w:hyperlink>
      <w:r>
        <w:t xml:space="preserve"> </w:t>
      </w:r>
      <w:r>
        <w:t xml:space="preserve">gives the paired statistical comparisons for AA-PPO with the hybrid action set; the corresponding comparisons for AA-DQN are given in Supplementary Table S3. Four findings stand out.</w:t>
      </w:r>
    </w:p>
    <w:p>
      <w:pPr>
        <w:pStyle w:val="BodyText"/>
      </w:pPr>
      <w:r>
        <w:rPr>
          <w:iCs/>
          <w:i/>
        </w:rPr>
        <w:t xml:space="preserve">(i) Capacity-agnostic rules fail under cognitive dynamics.</w:t>
      </w:r>
      <w:r>
        <w:t xml:space="preserve"> </w:t>
      </w:r>
      <w:r>
        <w:t xml:space="preserve">The rules that never rest (FIFO, EDF, SPT) drive the worker into a low-capacity regime: mean fatigue reaches 0.48–0.55, attention falls to 0.46–0.54, and EDF completes only 46.8% of tasks on time. EDF performs particularly poorly, which reproduces the overload domino effect known from real-time scheduling</w:t>
      </w:r>
      <w:r>
        <w:t xml:space="preserve"> </w:t>
      </w:r>
      <w:r>
        <w:t xml:space="preserve">[</w:t>
      </w:r>
      <w:hyperlink w:anchor="ref-buttazzo2011">
        <w:r>
          <w:rPr>
            <w:rStyle w:val="Hyperlink"/>
          </w:rPr>
          <w:t xml:space="preserve">74</w:t>
        </w:r>
      </w:hyperlink>
      <w:r>
        <w:t xml:space="preserve">]</w:t>
      </w:r>
      <w:r>
        <w:t xml:space="preserve">: once capacity falls, chasing the most urgent task means working on tasks that will be late anyway. SPT limits the damage by finishing short tasks first (62.5%).</w:t>
      </w:r>
    </w:p>
    <w:p>
      <w:pPr>
        <w:pStyle w:val="BodyText"/>
      </w:pPr>
      <w:r>
        <w:rPr>
          <w:iCs/>
          <w:i/>
        </w:rPr>
        <w:t xml:space="preserve">(ii) State-aware rest is the dominant lever.</w:t>
      </w:r>
      <w:r>
        <w:t xml:space="preserve"> </w:t>
      </w:r>
      <w:r>
        <w:t xml:space="preserve">Adding rest to these rules, either periodically or when observed fatigue or attention crosses a tuned threshold, raises the return by 4–8 units and roughly halves mean fatigue. All competitive policies rest in 15–20% of slots. The best rule overall is SPT-Threshold (return 12.30, on-time rate 71.4%), which combines SPT sequencing with threshold-triggered rest.</w:t>
      </w:r>
    </w:p>
    <w:p>
      <w:pPr>
        <w:pStyle w:val="BodyText"/>
      </w:pPr>
      <w:r>
        <w:rPr>
          <w:iCs/>
          <w:i/>
        </w:rPr>
        <w:t xml:space="preserve">(iii) The learned policies match or exceed the best tuned rule, and AA-PPO exceeds it on every task-based metric.</w:t>
      </w:r>
      <w:r>
        <w:t xml:space="preserve"> </w:t>
      </w:r>
      <w:r>
        <w:t xml:space="preserve">AA-PPO achieves a return of 13.04 </w:t>
      </w:r>
      <m:oMath>
        <m:r>
          <m:rPr>
            <m:sty m:val="p"/>
          </m:rPr>
          <m:t>±</m:t>
        </m:r>
      </m:oMath>
      <w:r>
        <w:t xml:space="preserve"> 0.30 across seeds and an on-time rate of 75.1%. Relative to SPT-Threshold, the paired differences are</w:t>
      </w:r>
      <w:r>
        <w:t xml:space="preserve"> </w:t>
      </w:r>
      <m:oMath>
        <m:r>
          <m:rPr>
            <m:sty m:val="p"/>
          </m:rPr>
          <m:t>+</m:t>
        </m:r>
        <m:r>
          <m:t>0.73</m:t>
        </m:r>
      </m:oMath>
      <w:r>
        <w:t xml:space="preserve"> </w:t>
      </w:r>
      <w:r>
        <w:t xml:space="preserve">in return (95% CI [0.60, 0.87],</w:t>
      </w:r>
      <w:r>
        <w:t xml:space="preserve"> </w:t>
      </w:r>
      <m:oMath>
        <m:sSub>
          <m:e>
            <m:r>
              <m:t>p</m:t>
            </m:r>
          </m:e>
          <m:sub>
            <m:r>
              <m:rPr>
                <m:sty m:val="p"/>
              </m:rPr>
              <m:t>H</m:t>
            </m:r>
            <m:r>
              <m:rPr>
                <m:sty m:val="p"/>
              </m:rPr>
              <m:t>o</m:t>
            </m:r>
            <m:r>
              <m:rPr>
                <m:sty m:val="p"/>
              </m:rPr>
              <m:t>l</m:t>
            </m:r>
            <m:r>
              <m:rPr>
                <m:sty m:val="p"/>
              </m:rPr>
              <m:t>m</m:t>
            </m:r>
          </m:sub>
        </m:sSub>
        <m:r>
          <m:rPr>
            <m:sty m:val="p"/>
          </m:rPr>
          <m:t>&lt;</m:t>
        </m:r>
        <m:sSup>
          <m:e>
            <m:r>
              <m:t>10</m:t>
            </m:r>
          </m:e>
          <m:sup>
            <m:r>
              <m:rPr>
                <m:sty m:val="p"/>
              </m:rPr>
              <m:t>−</m:t>
            </m:r>
            <m:r>
              <m:t>4</m:t>
            </m:r>
          </m:sup>
        </m:sSup>
      </m:oMath>
      <w:r>
        <w:t xml:space="preserve">),</w:t>
      </w:r>
      <w:r>
        <w:t xml:space="preserve"> </w:t>
      </w:r>
      <m:oMath>
        <m:r>
          <m:rPr>
            <m:sty m:val="p"/>
          </m:rPr>
          <m:t>+</m:t>
        </m:r>
        <m:r>
          <m:t>3.7</m:t>
        </m:r>
      </m:oMath>
      <w:r>
        <w:t xml:space="preserve"> </w:t>
      </w:r>
      <w:r>
        <w:t xml:space="preserve">percentage points in on-time rate ([3.1, 4.3]) and</w:t>
      </w:r>
      <w:r>
        <w:t xml:space="preserve"> </w:t>
      </w:r>
      <m:oMath>
        <m:r>
          <m:rPr>
            <m:sty m:val="p"/>
          </m:rPr>
          <m:t>+</m:t>
        </m:r>
        <m:r>
          <m:t>7.0</m:t>
        </m:r>
      </m:oMath>
      <w:r>
        <w:t xml:space="preserve"> </w:t>
      </w:r>
      <w:r>
        <w:t xml:space="preserve">pp in difficulty-weighted on-time rate ([6.3, 7.7]), and all ten seeds are better than the rule on each of these metrics. AA-PPO also significantly exceeds every other rule in return and on-time rate (</w:t>
      </w:r>
      <m:oMath>
        <m:sSub>
          <m:e>
            <m:r>
              <m:t>p</m:t>
            </m:r>
          </m:e>
          <m:sub>
            <m:r>
              <m:rPr>
                <m:sty m:val="p"/>
              </m:rPr>
              <m:t>H</m:t>
            </m:r>
            <m:r>
              <m:rPr>
                <m:sty m:val="p"/>
              </m:rPr>
              <m:t>o</m:t>
            </m:r>
            <m:r>
              <m:rPr>
                <m:sty m:val="p"/>
              </m:rPr>
              <m:t>l</m:t>
            </m:r>
            <m:r>
              <m:rPr>
                <m:sty m:val="p"/>
              </m:rPr>
              <m:t>m</m:t>
            </m:r>
          </m:sub>
        </m:sSub>
        <m:r>
          <m:rPr>
            <m:sty m:val="p"/>
          </m:rPr>
          <m:t>&lt;</m:t>
        </m:r>
        <m:sSup>
          <m:e>
            <m:r>
              <m:t>10</m:t>
            </m:r>
          </m:e>
          <m:sup>
            <m:r>
              <m:rPr>
                <m:sty m:val="p"/>
              </m:rPr>
              <m:t>−</m:t>
            </m:r>
            <m:r>
              <m:t>4</m:t>
            </m:r>
          </m:sup>
        </m:sSup>
      </m:oMath>
      <w:r>
        <w:t xml:space="preserve">), and it exceeds AA-DQN by 0.87 in return. With the intensity-only action set, AA-PPO is slightly better still (return 13.20, on-time rate 75.4%;</w:t>
      </w:r>
      <w:r>
        <w:t xml:space="preserve"> </w:t>
      </w:r>
      <m:oMath>
        <m:r>
          <m:rPr>
            <m:sty m:val="p"/>
          </m:rPr>
          <m:t>+</m:t>
        </m:r>
        <m:r>
          <m:t>0.89</m:t>
        </m:r>
      </m:oMath>
      <w:r>
        <w:t xml:space="preserve"> </w:t>
      </w:r>
      <w:r>
        <w:t xml:space="preserve">[0.73, 1.06] in return over SPT-Threshold) and has the smallest seed-to-seed variability of all learners (s.d. 0.10). AA-DQN with the hybrid action set ties with SPT-Threshold in return (</w:t>
      </w:r>
      <m:oMath>
        <m:r>
          <m:t>Δ</m:t>
        </m:r>
        <m:r>
          <m:rPr>
            <m:sty m:val="p"/>
          </m:rPr>
          <m:t>=</m:t>
        </m:r>
        <m:r>
          <m:rPr>
            <m:sty m:val="p"/>
          </m:rPr>
          <m:t>−</m:t>
        </m:r>
        <m:r>
          <m:t>0.13</m:t>
        </m:r>
      </m:oMath>
      <w:r>
        <w:t xml:space="preserve">, [-0.29, 0.02],</w:t>
      </w:r>
      <w:r>
        <w:t xml:space="preserve"> </w:t>
      </w:r>
      <m:oMath>
        <m:sSub>
          <m:e>
            <m:r>
              <m:t>p</m:t>
            </m:r>
          </m:e>
          <m:sub>
            <m:r>
              <m:rPr>
                <m:sty m:val="p"/>
              </m:rPr>
              <m:t>H</m:t>
            </m:r>
            <m:r>
              <m:rPr>
                <m:sty m:val="p"/>
              </m:rPr>
              <m:t>o</m:t>
            </m:r>
            <m:r>
              <m:rPr>
                <m:sty m:val="p"/>
              </m:rPr>
              <m:t>l</m:t>
            </m:r>
            <m:r>
              <m:rPr>
                <m:sty m:val="p"/>
              </m:rPr>
              <m:t>m</m:t>
            </m:r>
          </m:sub>
        </m:sSub>
        <m:r>
          <m:rPr>
            <m:sty m:val="p"/>
          </m:rPr>
          <m:t>=</m:t>
        </m:r>
        <m:r>
          <m:t>0.24</m:t>
        </m:r>
      </m:oMath>
      <w:r>
        <w:t xml:space="preserve">) but completes more tasks on time (72.8%;</w:t>
      </w:r>
      <w:r>
        <w:t xml:space="preserve"> </w:t>
      </w:r>
      <m:oMath>
        <m:r>
          <m:rPr>
            <m:sty m:val="p"/>
          </m:rPr>
          <m:t>+</m:t>
        </m:r>
        <m:r>
          <m:t>1.4</m:t>
        </m:r>
      </m:oMath>
      <w:r>
        <w:t xml:space="preserve"> </w:t>
      </w:r>
      <w:r>
        <w:t xml:space="preserve">pp,</w:t>
      </w:r>
      <w:r>
        <w:t xml:space="preserve"> </w:t>
      </w:r>
      <m:oMath>
        <m:sSub>
          <m:e>
            <m:r>
              <m:t>p</m:t>
            </m:r>
          </m:e>
          <m:sub>
            <m:r>
              <m:rPr>
                <m:sty m:val="p"/>
              </m:rPr>
              <m:t>H</m:t>
            </m:r>
            <m:r>
              <m:rPr>
                <m:sty m:val="p"/>
              </m:rPr>
              <m:t>o</m:t>
            </m:r>
            <m:r>
              <m:rPr>
                <m:sty m:val="p"/>
              </m:rPr>
              <m:t>l</m:t>
            </m:r>
            <m:r>
              <m:rPr>
                <m:sty m:val="p"/>
              </m:rPr>
              <m:t>m</m:t>
            </m:r>
          </m:sub>
        </m:sSub>
        <m:r>
          <m:rPr>
            <m:sty m:val="p"/>
          </m:rPr>
          <m:t>=</m:t>
        </m:r>
        <m:r>
          <m:t>0.00016</m:t>
        </m:r>
      </m:oMath>
      <w:r>
        <w:t xml:space="preserve">).</w:t>
      </w:r>
    </w:p>
    <w:p>
      <w:pPr>
        <w:pStyle w:val="BodyText"/>
      </w:pPr>
      <w:r>
        <w:t xml:space="preserve">The difficulty-weighted on-time rate reveals why the learned policies are better (Fig. </w:t>
      </w:r>
      <w:hyperlink w:anchor="fig:tradeoff">
        <w:r>
          <w:rPr>
            <w:rStyle w:val="Hyperlink"/>
          </w:rPr>
          <w:t xml:space="preserve">5</w:t>
        </w:r>
      </w:hyperlink>
      <w:r>
        <w:t xml:space="preserve">). SPT-based rules complete many tasks on time by finishing short tasks first, but they neglect hard tasks (weighted on-time rate 59.7%). EDF-based rules protect hard tasks (65.7%) but complete fewer tasks overall. The learned policies combine the strengths of both. AA-PPO completes more tasks on time than any rule, while matching the EDF rules on difficulty-weighted completion (66.7%; the difference from EDF-Periodic,</w:t>
      </w:r>
      <w:r>
        <w:t xml:space="preserve"> </w:t>
      </w:r>
      <m:oMath>
        <m:r>
          <m:rPr>
            <m:sty m:val="p"/>
          </m:rPr>
          <m:t>+</m:t>
        </m:r>
        <m:r>
          <m:t>1.1</m:t>
        </m:r>
      </m:oMath>
      <w:r>
        <w:t xml:space="preserve"> </w:t>
      </w:r>
      <w:r>
        <w:t xml:space="preserve">pp, is not significant,</w:t>
      </w:r>
      <w:r>
        <w:t xml:space="preserve"> </w:t>
      </w:r>
      <m:oMath>
        <m:sSub>
          <m:e>
            <m:r>
              <m:t>p</m:t>
            </m:r>
          </m:e>
          <m:sub>
            <m:r>
              <m:rPr>
                <m:sty m:val="p"/>
              </m:rPr>
              <m:t>H</m:t>
            </m:r>
            <m:r>
              <m:rPr>
                <m:sty m:val="p"/>
              </m:rPr>
              <m:t>o</m:t>
            </m:r>
            <m:r>
              <m:rPr>
                <m:sty m:val="p"/>
              </m:rPr>
              <m:t>l</m:t>
            </m:r>
            <m:r>
              <m:rPr>
                <m:sty m:val="p"/>
              </m:rPr>
              <m:t>m</m:t>
            </m:r>
          </m:sub>
        </m:sSub>
        <m:r>
          <m:rPr>
            <m:sty m:val="p"/>
          </m:rPr>
          <m:t>=</m:t>
        </m:r>
        <m:r>
          <m:t>0.062</m:t>
        </m:r>
      </m:oMath>
      <w:r>
        <w:t xml:space="preserve">). In other words, the learned policies avoid the starvation of long tasks that is the classical weakness of SPT</w:t>
      </w:r>
      <w:r>
        <w:t xml:space="preserve"> </w:t>
      </w:r>
      <w:r>
        <w:t xml:space="preserve">[</w:t>
      </w:r>
      <w:hyperlink w:anchor="ref-pinedo2016">
        <w:r>
          <w:rPr>
            <w:rStyle w:val="Hyperlink"/>
          </w:rPr>
          <w:t xml:space="preserve">4</w:t>
        </w:r>
      </w:hyperlink>
      <w:r>
        <w:t xml:space="preserve">]</w:t>
      </w:r>
      <w:r>
        <w:t xml:space="preserve">. No single hand-designed rule in our set achieves this.</w:t>
      </w:r>
    </w:p>
    <w:p>
      <w:pPr>
        <w:pStyle w:val="BodyText"/>
      </w:pPr>
      <w:r>
        <w:rPr>
          <w:iCs/>
          <w:i/>
        </w:rPr>
        <w:t xml:space="preserve">(iv) The gains are not bought with lower completion, but the learned policies keep the worker somewhat more fatigued than the best rule.</w:t>
      </w:r>
      <w:r>
        <w:t xml:space="preserve"> </w:t>
      </w:r>
      <w:r>
        <w:t xml:space="preserve">AA-PPO completes almost as many tasks in total as SPT-Threshold (80.9% versus 81.7%, counting late completions), so its higher on-time rate does not come from abandoning tasks. It rests in 16.2% of slots versus 18.7% for SPT-Threshold, and its mean fatigue is higher by 0.025 (0.294 versus 0.268). This is still 46% below EDF, and the mean fatigue stays below 0.5 in every slot of the day (Fig. </w:t>
      </w:r>
      <w:hyperlink w:anchor="fig:behaviour">
        <w:r>
          <w:rPr>
            <w:rStyle w:val="Hyperlink"/>
          </w:rPr>
          <w:t xml:space="preserve">6</w:t>
        </w:r>
      </w:hyperlink>
      <w:r>
        <w:t xml:space="preserve">). AA-DQN rests least among the attention-aware learners (15.0%) and has the highest fatigue of the learned policies (0.333). Section </w:t>
      </w:r>
      <w:hyperlink w:anchor="sec:pareto">
        <w:r>
          <w:rPr>
            <w:rStyle w:val="Hyperlink"/>
          </w:rPr>
          <w:t xml:space="preserve">6.5</w:t>
        </w:r>
      </w:hyperlink>
      <w:r>
        <w:t xml:space="preserve"> </w:t>
      </w:r>
      <w:r>
        <w:t xml:space="preserve">shows that the fatigue level can be lowered through the reward weight without losing on-time performance.</w:t>
      </w:r>
    </w:p>
    <w:p>
      <w:pPr>
        <w:pStyle w:val="BodyText"/>
      </w:pPr>
      <w:r>
        <w:t xml:space="preserve">Relative to the memoryless vanilla DQN, adding memory, Double Q-learning and the dueling head increases the return by 1.88 ([1.81, 1.96]), with a win on 98.0% of test days. The vanilla DQN ranks below five of the nine rules, so a naive application of DQN to this POMDP would wrongly suggest that learning is not competitive. We report the validation-selected policies as primary results because the rules received an equivalent selection step (grid search) on their own held-out days; the final-iterate results lead to the same ranking among the learners (Supplementary Table S2).</w:t>
      </w:r>
    </w:p>
    <w:bookmarkStart w:id="71" w:name="tab:main"/>
    <w:p>
      <w:pPr>
        <w:pStyle w:val="TableCaption"/>
      </w:pPr>
      <w:r>
        <w:t xml:space="preserve">Performance on 500 held-out test days (nominal environment). Learned policies: mean</w:t>
      </w:r>
      <w:r>
        <w:t xml:space="preserve"> </w:t>
      </w:r>
      <m:oMath>
        <m:r>
          <m:rPr>
            <m:sty m:val="p"/>
          </m:rPr>
          <m:t>±</m:t>
        </m:r>
      </m:oMath>
      <w:r>
        <w:t xml:space="preserve"> </w:t>
      </w:r>
      <w:r>
        <w:t xml:space="preserve">s.d. across ten training seeds of the per-seed test means. Rules: mean</w:t>
      </w:r>
      <w:r>
        <w:t xml:space="preserve"> </w:t>
      </w:r>
      <m:oMath>
        <m:r>
          <m:rPr>
            <m:sty m:val="p"/>
          </m:rPr>
          <m:t>±</m:t>
        </m:r>
      </m:oMath>
      <w:r>
        <w:t xml:space="preserve"> </w:t>
      </w:r>
      <w:r>
        <w:t xml:space="preserve">s.d. across test days (they are deterministic given the day). Bold marks the best value in each column.</w:t>
      </w:r>
    </w:p>
    <w:tbl>
      <w:tblPr>
        <w:tblStyle w:val="Table"/>
        <w:tblW w:type="auto" w:w="0"/>
        <w:tblLook w:firstRow="1" w:lastRow="0" w:firstColumn="0" w:lastColumn="0" w:noHBand="0" w:noVBand="0" w:val="0020"/>
        <w:jc w:val="start"/>
        <w:tblCaption w:val="Performance on 500 held-out test days (nominal environment). Learned policies: mean \pm s.d. across ten training seeds of the per-seed test means. Rules: mean \pm s.d. across test days (they are deterministic given the day). Bold marks the best value in each column."/>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center"/>
            </w:pPr>
            <w:r>
              <w:t xml:space="preserve">Return</w:t>
            </w:r>
          </w:p>
        </w:tc>
        <w:tc>
          <w:tcPr/>
          <w:p>
            <w:pPr>
              <w:pStyle w:val="Compact"/>
              <w:jc w:val="center"/>
            </w:pPr>
            <w:r>
              <w:t xml:space="preserve">On-time rate</w:t>
            </w:r>
          </w:p>
        </w:tc>
        <w:tc>
          <w:tcPr/>
          <w:p>
            <w:pPr>
              <w:pStyle w:val="Compact"/>
              <w:jc w:val="center"/>
            </w:pPr>
            <w:r>
              <w:t xml:space="preserve">Weighted on-time</w:t>
            </w:r>
          </w:p>
        </w:tc>
        <w:tc>
          <w:tcPr/>
          <w:p>
            <w:pPr>
              <w:pStyle w:val="Compact"/>
              <w:jc w:val="center"/>
            </w:pPr>
            <w:r>
              <w:t xml:space="preserve">Mean attention</w:t>
            </w:r>
          </w:p>
        </w:tc>
        <w:tc>
          <w:tcPr/>
          <w:p>
            <w:pPr>
              <w:pStyle w:val="Compact"/>
              <w:jc w:val="center"/>
            </w:pPr>
            <w:r>
              <w:t xml:space="preserve">Mean fatigue</w:t>
            </w:r>
          </w:p>
        </w:tc>
        <w:tc>
          <w:tcPr/>
          <w:p>
            <w:pPr>
              <w:pStyle w:val="Compact"/>
              <w:jc w:val="center"/>
            </w:pPr>
            <w:r>
              <w:t xml:space="preserve">Break share</w:t>
            </w:r>
          </w:p>
        </w:tc>
      </w:tr>
      <w:tr>
        <w:tc>
          <w:tcPr/>
          <w:p>
            <w:pPr>
              <w:pStyle w:val="Compact"/>
              <w:jc w:val="left"/>
            </w:pPr>
            <w:r>
              <w:t xml:space="preserve">Random</w:t>
            </w:r>
          </w:p>
        </w:tc>
        <w:tc>
          <w:tcPr/>
          <w:p>
            <w:pPr>
              <w:pStyle w:val="Compact"/>
              <w:jc w:val="center"/>
            </w:pPr>
            <w:r>
              <w:t xml:space="preserve">8.85</w:t>
            </w:r>
            <w:r>
              <w:t xml:space="preserve"> </w:t>
            </w:r>
            <m:oMath>
              <m:r>
                <m:rPr>
                  <m:sty m:val="p"/>
                </m:rPr>
                <m:t>±</m:t>
              </m:r>
            </m:oMath>
            <w:r>
              <w:t xml:space="preserve"> </w:t>
            </w:r>
            <w:r>
              <w:t xml:space="preserve">2.71</w:t>
            </w:r>
          </w:p>
        </w:tc>
        <w:tc>
          <w:tcPr/>
          <w:p>
            <w:pPr>
              <w:pStyle w:val="Compact"/>
              <w:jc w:val="center"/>
            </w:pPr>
            <w:r>
              <w:t xml:space="preserve">0.535</w:t>
            </w:r>
            <w:r>
              <w:t xml:space="preserve"> </w:t>
            </w:r>
            <m:oMath>
              <m:r>
                <m:rPr>
                  <m:sty m:val="p"/>
                </m:rPr>
                <m:t>±</m:t>
              </m:r>
            </m:oMath>
            <w:r>
              <w:t xml:space="preserve"> </w:t>
            </w:r>
            <w:r>
              <w:t xml:space="preserve">0.131</w:t>
            </w:r>
          </w:p>
        </w:tc>
        <w:tc>
          <w:tcPr/>
          <w:p>
            <w:pPr>
              <w:pStyle w:val="Compact"/>
              <w:jc w:val="center"/>
            </w:pPr>
            <w:r>
              <w:t xml:space="preserve">0.488</w:t>
            </w:r>
            <w:r>
              <w:t xml:space="preserve"> </w:t>
            </w:r>
            <m:oMath>
              <m:r>
                <m:rPr>
                  <m:sty m:val="p"/>
                </m:rPr>
                <m:t>±</m:t>
              </m:r>
            </m:oMath>
            <w:r>
              <w:t xml:space="preserve"> </w:t>
            </w:r>
            <w:r>
              <w:t xml:space="preserve">0.143</w:t>
            </w:r>
          </w:p>
        </w:tc>
        <w:tc>
          <w:tcPr/>
          <w:p>
            <w:pPr>
              <w:pStyle w:val="Compact"/>
              <w:jc w:val="center"/>
            </w:pPr>
            <w:r>
              <w:t xml:space="preserve">0.855</w:t>
            </w:r>
            <w:r>
              <w:t xml:space="preserve"> </w:t>
            </w:r>
            <m:oMath>
              <m:r>
                <m:rPr>
                  <m:sty m:val="p"/>
                </m:rPr>
                <m:t>±</m:t>
              </m:r>
            </m:oMath>
            <w:r>
              <w:t xml:space="preserve"> </w:t>
            </w:r>
            <w:r>
              <w:t xml:space="preserve">0.037</w:t>
            </w:r>
          </w:p>
        </w:tc>
        <w:tc>
          <w:tcPr/>
          <w:p>
            <w:pPr>
              <w:pStyle w:val="Compact"/>
              <w:jc w:val="center"/>
            </w:pPr>
            <w:r>
              <w:t xml:space="preserve">0.207</w:t>
            </w:r>
            <w:r>
              <w:t xml:space="preserve"> </w:t>
            </w:r>
            <m:oMath>
              <m:r>
                <m:rPr>
                  <m:sty m:val="p"/>
                </m:rPr>
                <m:t>±</m:t>
              </m:r>
            </m:oMath>
            <w:r>
              <w:t xml:space="preserve"> </w:t>
            </w:r>
            <w:r>
              <w:t xml:space="preserve">0.045</w:t>
            </w:r>
          </w:p>
        </w:tc>
        <w:tc>
          <w:tcPr/>
          <w:p>
            <w:pPr>
              <w:pStyle w:val="Compact"/>
              <w:jc w:val="center"/>
            </w:pPr>
            <w:r>
              <w:t xml:space="preserve">0.326</w:t>
            </w:r>
            <w:r>
              <w:t xml:space="preserve"> </w:t>
            </w:r>
            <m:oMath>
              <m:r>
                <m:rPr>
                  <m:sty m:val="p"/>
                </m:rPr>
                <m:t>±</m:t>
              </m:r>
            </m:oMath>
            <w:r>
              <w:t xml:space="preserve"> </w:t>
            </w:r>
            <w:r>
              <w:t xml:space="preserve">0.065</w:t>
            </w:r>
          </w:p>
        </w:tc>
      </w:tr>
      <w:tr>
        <w:tc>
          <w:tcPr/>
          <w:p>
            <w:pPr>
              <w:pStyle w:val="Compact"/>
              <w:jc w:val="left"/>
            </w:pPr>
            <w:r>
              <w:t xml:space="preserve">FIFO</w:t>
            </w:r>
          </w:p>
        </w:tc>
        <w:tc>
          <w:tcPr/>
          <w:p>
            <w:pPr>
              <w:pStyle w:val="Compact"/>
              <w:jc w:val="center"/>
            </w:pPr>
            <w:r>
              <w:t xml:space="preserve">3.49</w:t>
            </w:r>
            <w:r>
              <w:t xml:space="preserve"> </w:t>
            </w:r>
            <m:oMath>
              <m:r>
                <m:rPr>
                  <m:sty m:val="p"/>
                </m:rPr>
                <m:t>±</m:t>
              </m:r>
            </m:oMath>
            <w:r>
              <w:t xml:space="preserve"> </w:t>
            </w:r>
            <w:r>
              <w:t xml:space="preserve">3.49</w:t>
            </w:r>
          </w:p>
        </w:tc>
        <w:tc>
          <w:tcPr/>
          <w:p>
            <w:pPr>
              <w:pStyle w:val="Compact"/>
              <w:jc w:val="center"/>
            </w:pPr>
            <w:r>
              <w:t xml:space="preserve">0.432</w:t>
            </w:r>
            <w:r>
              <w:t xml:space="preserve"> </w:t>
            </w:r>
            <m:oMath>
              <m:r>
                <m:rPr>
                  <m:sty m:val="p"/>
                </m:rPr>
                <m:t>±</m:t>
              </m:r>
            </m:oMath>
            <w:r>
              <w:t xml:space="preserve"> </w:t>
            </w:r>
            <w:r>
              <w:t xml:space="preserve">0.139</w:t>
            </w:r>
          </w:p>
        </w:tc>
        <w:tc>
          <w:tcPr/>
          <w:p>
            <w:pPr>
              <w:pStyle w:val="Compact"/>
              <w:jc w:val="center"/>
            </w:pPr>
            <w:r>
              <w:t xml:space="preserve">0.422</w:t>
            </w:r>
            <w:r>
              <w:t xml:space="preserve"> </w:t>
            </w:r>
            <m:oMath>
              <m:r>
                <m:rPr>
                  <m:sty m:val="p"/>
                </m:rPr>
                <m:t>±</m:t>
              </m:r>
            </m:oMath>
            <w:r>
              <w:t xml:space="preserve"> </w:t>
            </w:r>
            <w:r>
              <w:t xml:space="preserve">0.125</w:t>
            </w:r>
          </w:p>
        </w:tc>
        <w:tc>
          <w:tcPr/>
          <w:p>
            <w:pPr>
              <w:pStyle w:val="Compact"/>
              <w:jc w:val="center"/>
            </w:pPr>
            <w:r>
              <w:t xml:space="preserve">0.463</w:t>
            </w:r>
            <w:r>
              <w:t xml:space="preserve"> </w:t>
            </w:r>
            <m:oMath>
              <m:r>
                <m:rPr>
                  <m:sty m:val="p"/>
                </m:rPr>
                <m:t>±</m:t>
              </m:r>
            </m:oMath>
            <w:r>
              <w:t xml:space="preserve"> </w:t>
            </w:r>
            <w:r>
              <w:t xml:space="preserve">0.106</w:t>
            </w:r>
          </w:p>
        </w:tc>
        <w:tc>
          <w:tcPr/>
          <w:p>
            <w:pPr>
              <w:pStyle w:val="Compact"/>
              <w:jc w:val="center"/>
            </w:pPr>
            <w:r>
              <w:t xml:space="preserve">0.546</w:t>
            </w:r>
            <w:r>
              <w:t xml:space="preserve"> </w:t>
            </w:r>
            <m:oMath>
              <m:r>
                <m:rPr>
                  <m:sty m:val="p"/>
                </m:rPr>
                <m:t>±</m:t>
              </m:r>
            </m:oMath>
            <w:r>
              <w:t xml:space="preserve"> </w:t>
            </w:r>
            <w:r>
              <w:t xml:space="preserve">0.045</w:t>
            </w:r>
          </w:p>
        </w:tc>
        <w:tc>
          <w:tcPr/>
          <w:p>
            <w:pPr>
              <w:pStyle w:val="Compact"/>
              <w:jc w:val="center"/>
            </w:pPr>
            <w:r>
              <w:t xml:space="preserve">0.000</w:t>
            </w:r>
            <w:r>
              <w:t xml:space="preserve"> </w:t>
            </w:r>
            <m:oMath>
              <m:r>
                <m:rPr>
                  <m:sty m:val="p"/>
                </m:rPr>
                <m:t>±</m:t>
              </m:r>
            </m:oMath>
            <w:r>
              <w:t xml:space="preserve"> </w:t>
            </w:r>
            <w:r>
              <w:t xml:space="preserve">0.003</w:t>
            </w:r>
          </w:p>
        </w:tc>
      </w:tr>
      <w:tr>
        <w:tc>
          <w:tcPr/>
          <w:p>
            <w:pPr>
              <w:pStyle w:val="Compact"/>
              <w:jc w:val="left"/>
            </w:pPr>
            <w:r>
              <w:t xml:space="preserve">EDF</w:t>
            </w:r>
          </w:p>
        </w:tc>
        <w:tc>
          <w:tcPr/>
          <w:p>
            <w:pPr>
              <w:pStyle w:val="Compact"/>
              <w:jc w:val="center"/>
            </w:pPr>
            <w:r>
              <w:t xml:space="preserve">4.24</w:t>
            </w:r>
            <w:r>
              <w:t xml:space="preserve"> </w:t>
            </w:r>
            <m:oMath>
              <m:r>
                <m:rPr>
                  <m:sty m:val="p"/>
                </m:rPr>
                <m:t>±</m:t>
              </m:r>
            </m:oMath>
            <w:r>
              <w:t xml:space="preserve"> </w:t>
            </w:r>
            <w:r>
              <w:t xml:space="preserve">3.82</w:t>
            </w:r>
          </w:p>
        </w:tc>
        <w:tc>
          <w:tcPr/>
          <w:p>
            <w:pPr>
              <w:pStyle w:val="Compact"/>
              <w:jc w:val="center"/>
            </w:pPr>
            <w:r>
              <w:t xml:space="preserve">0.468</w:t>
            </w:r>
            <w:r>
              <w:t xml:space="preserve"> </w:t>
            </w:r>
            <m:oMath>
              <m:r>
                <m:rPr>
                  <m:sty m:val="p"/>
                </m:rPr>
                <m:t>±</m:t>
              </m:r>
            </m:oMath>
            <w:r>
              <w:t xml:space="preserve"> </w:t>
            </w:r>
            <w:r>
              <w:t xml:space="preserve">0.155</w:t>
            </w:r>
          </w:p>
        </w:tc>
        <w:tc>
          <w:tcPr/>
          <w:p>
            <w:pPr>
              <w:pStyle w:val="Compact"/>
              <w:jc w:val="center"/>
            </w:pPr>
            <w:r>
              <w:t xml:space="preserve">0.454</w:t>
            </w:r>
            <w:r>
              <w:t xml:space="preserve"> </w:t>
            </w:r>
            <m:oMath>
              <m:r>
                <m:rPr>
                  <m:sty m:val="p"/>
                </m:rPr>
                <m:t>±</m:t>
              </m:r>
            </m:oMath>
            <w:r>
              <w:t xml:space="preserve"> </w:t>
            </w:r>
            <w:r>
              <w:t xml:space="preserve">0.137</w:t>
            </w:r>
          </w:p>
        </w:tc>
        <w:tc>
          <w:tcPr/>
          <w:p>
            <w:pPr>
              <w:pStyle w:val="Compact"/>
              <w:jc w:val="center"/>
            </w:pPr>
            <w:r>
              <w:t xml:space="preserve">0.465</w:t>
            </w:r>
            <w:r>
              <w:t xml:space="preserve"> </w:t>
            </w:r>
            <m:oMath>
              <m:r>
                <m:rPr>
                  <m:sty m:val="p"/>
                </m:rPr>
                <m:t>±</m:t>
              </m:r>
            </m:oMath>
            <w:r>
              <w:t xml:space="preserve"> </w:t>
            </w:r>
            <w:r>
              <w:t xml:space="preserve">0.105</w:t>
            </w:r>
          </w:p>
        </w:tc>
        <w:tc>
          <w:tcPr/>
          <w:p>
            <w:pPr>
              <w:pStyle w:val="Compact"/>
              <w:jc w:val="center"/>
            </w:pPr>
            <w:r>
              <w:t xml:space="preserve">0.545</w:t>
            </w:r>
            <w:r>
              <w:t xml:space="preserve"> </w:t>
            </w:r>
            <m:oMath>
              <m:r>
                <m:rPr>
                  <m:sty m:val="p"/>
                </m:rPr>
                <m:t>±</m:t>
              </m:r>
            </m:oMath>
            <w:r>
              <w:t xml:space="preserve"> </w:t>
            </w:r>
            <w:r>
              <w:t xml:space="preserve">0.046</w:t>
            </w:r>
          </w:p>
        </w:tc>
        <w:tc>
          <w:tcPr/>
          <w:p>
            <w:pPr>
              <w:pStyle w:val="Compact"/>
              <w:jc w:val="center"/>
            </w:pPr>
            <w:r>
              <w:t xml:space="preserve">0.000</w:t>
            </w:r>
            <w:r>
              <w:t xml:space="preserve"> </w:t>
            </w:r>
            <m:oMath>
              <m:r>
                <m:rPr>
                  <m:sty m:val="p"/>
                </m:rPr>
                <m:t>±</m:t>
              </m:r>
            </m:oMath>
            <w:r>
              <w:t xml:space="preserve"> </w:t>
            </w:r>
            <w:r>
              <w:t xml:space="preserve">0.003</w:t>
            </w:r>
          </w:p>
        </w:tc>
      </w:tr>
      <w:tr>
        <w:tc>
          <w:tcPr/>
          <w:p>
            <w:pPr>
              <w:pStyle w:val="Compact"/>
              <w:jc w:val="left"/>
            </w:pPr>
            <w:r>
              <w:t xml:space="preserve">SPT</w:t>
            </w:r>
          </w:p>
        </w:tc>
        <w:tc>
          <w:tcPr/>
          <w:p>
            <w:pPr>
              <w:pStyle w:val="Compact"/>
              <w:jc w:val="center"/>
            </w:pPr>
            <w:r>
              <w:t xml:space="preserve">7.95</w:t>
            </w:r>
            <w:r>
              <w:t xml:space="preserve"> </w:t>
            </w:r>
            <m:oMath>
              <m:r>
                <m:rPr>
                  <m:sty m:val="p"/>
                </m:rPr>
                <m:t>±</m:t>
              </m:r>
            </m:oMath>
            <w:r>
              <w:t xml:space="preserve"> </w:t>
            </w:r>
            <w:r>
              <w:t xml:space="preserve">2.94</w:t>
            </w:r>
          </w:p>
        </w:tc>
        <w:tc>
          <w:tcPr/>
          <w:p>
            <w:pPr>
              <w:pStyle w:val="Compact"/>
              <w:jc w:val="center"/>
            </w:pPr>
            <w:r>
              <w:t xml:space="preserve">0.625</w:t>
            </w:r>
            <w:r>
              <w:t xml:space="preserve"> </w:t>
            </w:r>
            <m:oMath>
              <m:r>
                <m:rPr>
                  <m:sty m:val="p"/>
                </m:rPr>
                <m:t>±</m:t>
              </m:r>
            </m:oMath>
            <w:r>
              <w:t xml:space="preserve"> </w:t>
            </w:r>
            <w:r>
              <w:t xml:space="preserve">0.120</w:t>
            </w:r>
          </w:p>
        </w:tc>
        <w:tc>
          <w:tcPr/>
          <w:p>
            <w:pPr>
              <w:pStyle w:val="Compact"/>
              <w:jc w:val="center"/>
            </w:pPr>
            <w:r>
              <w:t xml:space="preserve">0.494</w:t>
            </w:r>
            <w:r>
              <w:t xml:space="preserve"> </w:t>
            </w:r>
            <m:oMath>
              <m:r>
                <m:rPr>
                  <m:sty m:val="p"/>
                </m:rPr>
                <m:t>±</m:t>
              </m:r>
            </m:oMath>
            <w:r>
              <w:t xml:space="preserve"> </w:t>
            </w:r>
            <w:r>
              <w:t xml:space="preserve">0.122</w:t>
            </w:r>
          </w:p>
        </w:tc>
        <w:tc>
          <w:tcPr/>
          <w:p>
            <w:pPr>
              <w:pStyle w:val="Compact"/>
              <w:jc w:val="center"/>
            </w:pPr>
            <w:r>
              <w:t xml:space="preserve">0.543</w:t>
            </w:r>
            <w:r>
              <w:t xml:space="preserve"> </w:t>
            </w:r>
            <m:oMath>
              <m:r>
                <m:rPr>
                  <m:sty m:val="p"/>
                </m:rPr>
                <m:t>±</m:t>
              </m:r>
            </m:oMath>
            <w:r>
              <w:t xml:space="preserve"> </w:t>
            </w:r>
            <w:r>
              <w:t xml:space="preserve">0.093</w:t>
            </w:r>
          </w:p>
        </w:tc>
        <w:tc>
          <w:tcPr/>
          <w:p>
            <w:pPr>
              <w:pStyle w:val="Compact"/>
              <w:jc w:val="center"/>
            </w:pPr>
            <w:r>
              <w:t xml:space="preserve">0.477</w:t>
            </w:r>
            <w:r>
              <w:t xml:space="preserve"> </w:t>
            </w:r>
            <m:oMath>
              <m:r>
                <m:rPr>
                  <m:sty m:val="p"/>
                </m:rPr>
                <m:t>±</m:t>
              </m:r>
            </m:oMath>
            <w:r>
              <w:t xml:space="preserve"> </w:t>
            </w:r>
            <w:r>
              <w:t xml:space="preserve">0.038</w:t>
            </w:r>
          </w:p>
        </w:tc>
        <w:tc>
          <w:tcPr/>
          <w:p>
            <w:pPr>
              <w:pStyle w:val="Compact"/>
              <w:jc w:val="center"/>
            </w:pPr>
            <w:r>
              <w:t xml:space="preserve">0.000</w:t>
            </w:r>
            <w:r>
              <w:t xml:space="preserve"> </w:t>
            </w:r>
            <m:oMath>
              <m:r>
                <m:rPr>
                  <m:sty m:val="p"/>
                </m:rPr>
                <m:t>±</m:t>
              </m:r>
            </m:oMath>
            <w:r>
              <w:t xml:space="preserve"> </w:t>
            </w:r>
            <w:r>
              <w:t xml:space="preserve">0.001</w:t>
            </w:r>
          </w:p>
        </w:tc>
      </w:tr>
      <w:tr>
        <w:tc>
          <w:tcPr/>
          <w:p>
            <w:pPr>
              <w:pStyle w:val="Compact"/>
              <w:jc w:val="left"/>
            </w:pPr>
            <w:r>
              <w:t xml:space="preserve">EDF-Periodic</w:t>
            </w:r>
          </w:p>
        </w:tc>
        <w:tc>
          <w:tcPr/>
          <w:p>
            <w:pPr>
              <w:pStyle w:val="Compact"/>
              <w:jc w:val="center"/>
            </w:pPr>
            <w:r>
              <w:t xml:space="preserve">11.41</w:t>
            </w:r>
            <w:r>
              <w:t xml:space="preserve"> </w:t>
            </w:r>
            <m:oMath>
              <m:r>
                <m:rPr>
                  <m:sty m:val="p"/>
                </m:rPr>
                <m:t>±</m:t>
              </m:r>
            </m:oMath>
            <w:r>
              <w:t xml:space="preserve"> </w:t>
            </w:r>
            <w:r>
              <w:t xml:space="preserve">3.32</w:t>
            </w:r>
          </w:p>
        </w:tc>
        <w:tc>
          <w:tcPr/>
          <w:p>
            <w:pPr>
              <w:pStyle w:val="Compact"/>
              <w:jc w:val="center"/>
            </w:pPr>
            <w:r>
              <w:t xml:space="preserve">0.660</w:t>
            </w:r>
            <w:r>
              <w:t xml:space="preserve"> </w:t>
            </w:r>
            <m:oMath>
              <m:r>
                <m:rPr>
                  <m:sty m:val="p"/>
                </m:rPr>
                <m:t>±</m:t>
              </m:r>
            </m:oMath>
            <w:r>
              <w:t xml:space="preserve"> </w:t>
            </w:r>
            <w:r>
              <w:t xml:space="preserve">0.160</w:t>
            </w:r>
          </w:p>
        </w:tc>
        <w:tc>
          <w:tcPr/>
          <w:p>
            <w:pPr>
              <w:pStyle w:val="Compact"/>
              <w:jc w:val="center"/>
            </w:pPr>
            <w:r>
              <w:t xml:space="preserve">0.657</w:t>
            </w:r>
            <w:r>
              <w:t xml:space="preserve"> </w:t>
            </w:r>
            <m:oMath>
              <m:r>
                <m:rPr>
                  <m:sty m:val="p"/>
                </m:rPr>
                <m:t>±</m:t>
              </m:r>
            </m:oMath>
            <w:r>
              <w:t xml:space="preserve"> </w:t>
            </w:r>
            <w:r>
              <w:t xml:space="preserve">0.148</w:t>
            </w:r>
          </w:p>
        </w:tc>
        <w:tc>
          <w:tcPr/>
          <w:p>
            <w:pPr>
              <w:pStyle w:val="Compact"/>
              <w:jc w:val="center"/>
            </w:pPr>
            <w:r>
              <w:t xml:space="preserve">0.798</w:t>
            </w:r>
            <w:r>
              <w:t xml:space="preserve"> </w:t>
            </w:r>
            <m:oMath>
              <m:r>
                <m:rPr>
                  <m:sty m:val="p"/>
                </m:rPr>
                <m:t>±</m:t>
              </m:r>
            </m:oMath>
            <w:r>
              <w:t xml:space="preserve"> </w:t>
            </w:r>
            <w:r>
              <w:t xml:space="preserve">0.040</w:t>
            </w:r>
          </w:p>
        </w:tc>
        <w:tc>
          <w:tcPr/>
          <w:p>
            <w:pPr>
              <w:pStyle w:val="Compact"/>
              <w:jc w:val="center"/>
            </w:pPr>
            <w:r>
              <w:t xml:space="preserve">0.296</w:t>
            </w:r>
            <w:r>
              <w:t xml:space="preserve"> </w:t>
            </w:r>
            <m:oMath>
              <m:r>
                <m:rPr>
                  <m:sty m:val="p"/>
                </m:rPr>
                <m:t>±</m:t>
              </m:r>
            </m:oMath>
            <w:r>
              <w:t xml:space="preserve"> </w:t>
            </w:r>
            <w:r>
              <w:t xml:space="preserve">0.029</w:t>
            </w:r>
          </w:p>
        </w:tc>
        <w:tc>
          <w:tcPr/>
          <w:p>
            <w:pPr>
              <w:pStyle w:val="Compact"/>
              <w:jc w:val="center"/>
            </w:pPr>
            <w:r>
              <w:t xml:space="preserve">0.188</w:t>
            </w:r>
            <w:r>
              <w:t xml:space="preserve"> </w:t>
            </w:r>
            <m:oMath>
              <m:r>
                <m:rPr>
                  <m:sty m:val="p"/>
                </m:rPr>
                <m:t>±</m:t>
              </m:r>
            </m:oMath>
            <w:r>
              <w:t xml:space="preserve"> </w:t>
            </w:r>
            <w:r>
              <w:t xml:space="preserve">0.005</w:t>
            </w:r>
          </w:p>
        </w:tc>
      </w:tr>
      <w:tr>
        <w:tc>
          <w:tcPr/>
          <w:p>
            <w:pPr>
              <w:pStyle w:val="Compact"/>
              <w:jc w:val="left"/>
            </w:pPr>
            <w:r>
              <w:t xml:space="preserve">EDF-Threshold</w:t>
            </w:r>
          </w:p>
        </w:tc>
        <w:tc>
          <w:tcPr/>
          <w:p>
            <w:pPr>
              <w:pStyle w:val="Compact"/>
              <w:jc w:val="center"/>
            </w:pPr>
            <w:r>
              <w:t xml:space="preserve">11.35</w:t>
            </w:r>
            <w:r>
              <w:t xml:space="preserve"> </w:t>
            </w:r>
            <m:oMath>
              <m:r>
                <m:rPr>
                  <m:sty m:val="p"/>
                </m:rPr>
                <m:t>±</m:t>
              </m:r>
            </m:oMath>
            <w:r>
              <w:t xml:space="preserve"> </w:t>
            </w:r>
            <w:r>
              <w:t xml:space="preserve">3.28</w:t>
            </w:r>
          </w:p>
        </w:tc>
        <w:tc>
          <w:tcPr/>
          <w:p>
            <w:pPr>
              <w:pStyle w:val="Compact"/>
              <w:jc w:val="center"/>
            </w:pPr>
            <w:r>
              <w:t xml:space="preserve">0.654</w:t>
            </w:r>
            <w:r>
              <w:t xml:space="preserve"> </w:t>
            </w:r>
            <m:oMath>
              <m:r>
                <m:rPr>
                  <m:sty m:val="p"/>
                </m:rPr>
                <m:t>±</m:t>
              </m:r>
            </m:oMath>
            <w:r>
              <w:t xml:space="preserve"> </w:t>
            </w:r>
            <w:r>
              <w:t xml:space="preserve">0.164</w:t>
            </w:r>
          </w:p>
        </w:tc>
        <w:tc>
          <w:tcPr/>
          <w:p>
            <w:pPr>
              <w:pStyle w:val="Compact"/>
              <w:jc w:val="center"/>
            </w:pPr>
            <w:r>
              <w:t xml:space="preserve">0.650</w:t>
            </w:r>
            <w:r>
              <w:t xml:space="preserve"> </w:t>
            </w:r>
            <m:oMath>
              <m:r>
                <m:rPr>
                  <m:sty m:val="p"/>
                </m:rPr>
                <m:t>±</m:t>
              </m:r>
            </m:oMath>
            <w:r>
              <w:t xml:space="preserve"> </w:t>
            </w:r>
            <w:r>
              <w:t xml:space="preserve">0.155</w:t>
            </w:r>
          </w:p>
        </w:tc>
        <w:tc>
          <w:tcPr/>
          <w:p>
            <w:pPr>
              <w:pStyle w:val="Compact"/>
              <w:jc w:val="center"/>
            </w:pPr>
            <w:r>
              <w:t xml:space="preserve">0.806</w:t>
            </w:r>
            <w:r>
              <w:t xml:space="preserve"> </w:t>
            </w:r>
            <m:oMath>
              <m:r>
                <m:rPr>
                  <m:sty m:val="p"/>
                </m:rPr>
                <m:t>±</m:t>
              </m:r>
            </m:oMath>
            <w:r>
              <w:t xml:space="preserve"> </w:t>
            </w:r>
            <w:r>
              <w:t xml:space="preserve">0.022</w:t>
            </w:r>
          </w:p>
        </w:tc>
        <w:tc>
          <w:tcPr/>
          <w:p>
            <w:pPr>
              <w:pStyle w:val="Compact"/>
              <w:jc w:val="center"/>
            </w:pPr>
            <w:r>
              <w:t xml:space="preserve">0.288</w:t>
            </w:r>
            <w:r>
              <w:t xml:space="preserve"> </w:t>
            </w:r>
            <m:oMath>
              <m:r>
                <m:rPr>
                  <m:sty m:val="p"/>
                </m:rPr>
                <m:t>±</m:t>
              </m:r>
            </m:oMath>
            <w:r>
              <w:t xml:space="preserve"> </w:t>
            </w:r>
            <w:r>
              <w:t xml:space="preserve">0.034</w:t>
            </w:r>
          </w:p>
        </w:tc>
        <w:tc>
          <w:tcPr/>
          <w:p>
            <w:pPr>
              <w:pStyle w:val="Compact"/>
              <w:jc w:val="center"/>
            </w:pPr>
            <w:r>
              <w:t xml:space="preserve">0.201</w:t>
            </w:r>
            <w:r>
              <w:t xml:space="preserve"> </w:t>
            </w:r>
            <m:oMath>
              <m:r>
                <m:rPr>
                  <m:sty m:val="p"/>
                </m:rPr>
                <m:t>±</m:t>
              </m:r>
            </m:oMath>
            <w:r>
              <w:t xml:space="preserve"> </w:t>
            </w:r>
            <w:r>
              <w:t xml:space="preserve">0.037</w:t>
            </w:r>
          </w:p>
        </w:tc>
      </w:tr>
      <w:tr>
        <w:tc>
          <w:tcPr/>
          <w:p>
            <w:pPr>
              <w:pStyle w:val="Compact"/>
              <w:jc w:val="left"/>
            </w:pPr>
            <w:r>
              <w:t xml:space="preserve">SPT-Periodic</w:t>
            </w:r>
          </w:p>
        </w:tc>
        <w:tc>
          <w:tcPr/>
          <w:p>
            <w:pPr>
              <w:pStyle w:val="Compact"/>
              <w:jc w:val="center"/>
            </w:pPr>
            <w:r>
              <w:t xml:space="preserve">12.25</w:t>
            </w:r>
            <w:r>
              <w:t xml:space="preserve"> </w:t>
            </w:r>
            <m:oMath>
              <m:r>
                <m:rPr>
                  <m:sty m:val="p"/>
                </m:rPr>
                <m:t>±</m:t>
              </m:r>
            </m:oMath>
            <w:r>
              <w:t xml:space="preserve"> </w:t>
            </w:r>
            <w:r>
              <w:t xml:space="preserve">2.04</w:t>
            </w:r>
          </w:p>
        </w:tc>
        <w:tc>
          <w:tcPr/>
          <w:p>
            <w:pPr>
              <w:pStyle w:val="Compact"/>
              <w:jc w:val="center"/>
            </w:pPr>
            <w:r>
              <w:t xml:space="preserve">0.709</w:t>
            </w:r>
            <w:r>
              <w:t xml:space="preserve"> </w:t>
            </w:r>
            <m:oMath>
              <m:r>
                <m:rPr>
                  <m:sty m:val="p"/>
                </m:rPr>
                <m:t>±</m:t>
              </m:r>
            </m:oMath>
            <w:r>
              <w:t xml:space="preserve"> </w:t>
            </w:r>
            <w:r>
              <w:t xml:space="preserve">0.096</w:t>
            </w:r>
          </w:p>
        </w:tc>
        <w:tc>
          <w:tcPr/>
          <w:p>
            <w:pPr>
              <w:pStyle w:val="Compact"/>
              <w:jc w:val="center"/>
            </w:pPr>
            <w:r>
              <w:t xml:space="preserve">0.591</w:t>
            </w:r>
            <w:r>
              <w:t xml:space="preserve"> </w:t>
            </w:r>
            <m:oMath>
              <m:r>
                <m:rPr>
                  <m:sty m:val="p"/>
                </m:rPr>
                <m:t>±</m:t>
              </m:r>
            </m:oMath>
            <w:r>
              <w:t xml:space="preserve"> </w:t>
            </w:r>
            <w:r>
              <w:t xml:space="preserve">0.111</w:t>
            </w:r>
          </w:p>
        </w:tc>
        <w:tc>
          <w:tcPr/>
          <w:p>
            <w:pPr>
              <w:pStyle w:val="Compact"/>
              <w:jc w:val="center"/>
            </w:pPr>
            <w:r>
              <w:t xml:space="preserve">0.817</w:t>
            </w:r>
            <w:r>
              <w:t xml:space="preserve"> </w:t>
            </w:r>
            <m:oMath>
              <m:r>
                <m:rPr>
                  <m:sty m:val="p"/>
                </m:rPr>
                <m:t>±</m:t>
              </m:r>
            </m:oMath>
            <w:r>
              <w:t xml:space="preserve"> </w:t>
            </w:r>
            <w:r>
              <w:t xml:space="preserve">0.034</w:t>
            </w:r>
          </w:p>
        </w:tc>
        <w:tc>
          <w:tcPr/>
          <w:p>
            <w:pPr>
              <w:pStyle w:val="Compact"/>
              <w:jc w:val="center"/>
            </w:pPr>
            <w:r>
              <w:t xml:space="preserve">0.261</w:t>
            </w:r>
            <w:r>
              <w:t xml:space="preserve"> </w:t>
            </w:r>
            <m:oMath>
              <m:r>
                <m:rPr>
                  <m:sty m:val="p"/>
                </m:rPr>
                <m:t>±</m:t>
              </m:r>
            </m:oMath>
            <w:r>
              <w:t xml:space="preserve"> </w:t>
            </w:r>
            <w:r>
              <w:t xml:space="preserve">0.023</w:t>
            </w:r>
          </w:p>
        </w:tc>
        <w:tc>
          <w:tcPr/>
          <w:p>
            <w:pPr>
              <w:pStyle w:val="Compact"/>
              <w:jc w:val="center"/>
            </w:pPr>
            <w:r>
              <w:t xml:space="preserve">0.188</w:t>
            </w:r>
            <w:r>
              <w:t xml:space="preserve"> </w:t>
            </w:r>
            <m:oMath>
              <m:r>
                <m:rPr>
                  <m:sty m:val="p"/>
                </m:rPr>
                <m:t>±</m:t>
              </m:r>
            </m:oMath>
            <w:r>
              <w:t xml:space="preserve"> </w:t>
            </w:r>
            <w:r>
              <w:t xml:space="preserve">0.005</w:t>
            </w:r>
          </w:p>
        </w:tc>
      </w:tr>
      <w:tr>
        <w:tc>
          <w:tcPr/>
          <w:p>
            <w:pPr>
              <w:pStyle w:val="Compact"/>
              <w:jc w:val="left"/>
            </w:pPr>
            <w:r>
              <w:t xml:space="preserve">SPT-Threshold</w:t>
            </w:r>
          </w:p>
        </w:tc>
        <w:tc>
          <w:tcPr/>
          <w:p>
            <w:pPr>
              <w:pStyle w:val="Compact"/>
              <w:jc w:val="center"/>
            </w:pPr>
            <w:r>
              <w:t xml:space="preserve">12.30</w:t>
            </w:r>
            <w:r>
              <w:t xml:space="preserve"> </w:t>
            </w:r>
            <m:oMath>
              <m:r>
                <m:rPr>
                  <m:sty m:val="p"/>
                </m:rPr>
                <m:t>±</m:t>
              </m:r>
            </m:oMath>
            <w:r>
              <w:t xml:space="preserve"> </w:t>
            </w:r>
            <w:r>
              <w:t xml:space="preserve">2.03</w:t>
            </w:r>
          </w:p>
        </w:tc>
        <w:tc>
          <w:tcPr/>
          <w:p>
            <w:pPr>
              <w:pStyle w:val="Compact"/>
              <w:jc w:val="center"/>
            </w:pPr>
            <w:r>
              <w:t xml:space="preserve">0.714</w:t>
            </w:r>
            <w:r>
              <w:t xml:space="preserve"> </w:t>
            </w:r>
            <m:oMath>
              <m:r>
                <m:rPr>
                  <m:sty m:val="p"/>
                </m:rPr>
                <m:t>±</m:t>
              </m:r>
            </m:oMath>
            <w:r>
              <w:t xml:space="preserve"> </w:t>
            </w:r>
            <w:r>
              <w:t xml:space="preserve">0.099</w:t>
            </w:r>
          </w:p>
        </w:tc>
        <w:tc>
          <w:tcPr/>
          <w:p>
            <w:pPr>
              <w:pStyle w:val="Compact"/>
              <w:jc w:val="center"/>
            </w:pPr>
            <w:r>
              <w:t xml:space="preserve">0.597</w:t>
            </w:r>
            <w:r>
              <w:t xml:space="preserve"> </w:t>
            </w:r>
            <m:oMath>
              <m:r>
                <m:rPr>
                  <m:sty m:val="p"/>
                </m:rPr>
                <m:t>±</m:t>
              </m:r>
            </m:oMath>
            <w:r>
              <w:t xml:space="preserve"> </w:t>
            </w:r>
            <w:r>
              <w:t xml:space="preserve">0.114</w:t>
            </w:r>
          </w:p>
        </w:tc>
        <w:tc>
          <w:tcPr/>
          <w:p>
            <w:pPr>
              <w:pStyle w:val="Compact"/>
              <w:jc w:val="center"/>
            </w:pPr>
            <w:r>
              <w:t xml:space="preserve">0.813</w:t>
            </w:r>
            <w:r>
              <w:t xml:space="preserve"> </w:t>
            </w:r>
            <m:oMath>
              <m:r>
                <m:rPr>
                  <m:sty m:val="p"/>
                </m:rPr>
                <m:t>±</m:t>
              </m:r>
            </m:oMath>
            <w:r>
              <w:t xml:space="preserve"> </w:t>
            </w:r>
            <w:r>
              <w:t xml:space="preserve">0.022</w:t>
            </w:r>
          </w:p>
        </w:tc>
        <w:tc>
          <w:tcPr/>
          <w:p>
            <w:pPr>
              <w:pStyle w:val="Compact"/>
              <w:jc w:val="center"/>
            </w:pPr>
            <w:r>
              <w:t xml:space="preserve">0.268</w:t>
            </w:r>
            <w:r>
              <w:t xml:space="preserve"> </w:t>
            </w:r>
            <m:oMath>
              <m:r>
                <m:rPr>
                  <m:sty m:val="p"/>
                </m:rPr>
                <m:t>±</m:t>
              </m:r>
            </m:oMath>
            <w:r>
              <w:t xml:space="preserve"> </w:t>
            </w:r>
            <w:r>
              <w:t xml:space="preserve">0.036</w:t>
            </w:r>
          </w:p>
        </w:tc>
        <w:tc>
          <w:tcPr/>
          <w:p>
            <w:pPr>
              <w:pStyle w:val="Compact"/>
              <w:jc w:val="center"/>
            </w:pPr>
            <w:r>
              <w:t xml:space="preserve">0.187</w:t>
            </w:r>
            <w:r>
              <w:t xml:space="preserve"> </w:t>
            </w:r>
            <m:oMath>
              <m:r>
                <m:rPr>
                  <m:sty m:val="p"/>
                </m:rPr>
                <m:t>±</m:t>
              </m:r>
            </m:oMath>
            <w:r>
              <w:t xml:space="preserve"> </w:t>
            </w:r>
            <w:r>
              <w:t xml:space="preserve">0.035</w:t>
            </w:r>
          </w:p>
        </w:tc>
      </w:tr>
      <w:tr>
        <w:tc>
          <w:tcPr/>
          <w:p>
            <w:pPr>
              <w:pStyle w:val="Compact"/>
              <w:jc w:val="left"/>
            </w:pPr>
            <w:r>
              <w:t xml:space="preserve">Cog-Heuristic</w:t>
            </w:r>
          </w:p>
        </w:tc>
        <w:tc>
          <w:tcPr/>
          <w:p>
            <w:pPr>
              <w:pStyle w:val="Compact"/>
              <w:jc w:val="center"/>
            </w:pPr>
            <w:r>
              <w:t xml:space="preserve">10.59</w:t>
            </w:r>
            <w:r>
              <w:t xml:space="preserve"> </w:t>
            </w:r>
            <m:oMath>
              <m:r>
                <m:rPr>
                  <m:sty m:val="p"/>
                </m:rPr>
                <m:t>±</m:t>
              </m:r>
            </m:oMath>
            <w:r>
              <w:t xml:space="preserve"> </w:t>
            </w:r>
            <w:r>
              <w:t xml:space="preserve">2.76</w:t>
            </w:r>
          </w:p>
        </w:tc>
        <w:tc>
          <w:tcPr/>
          <w:p>
            <w:pPr>
              <w:pStyle w:val="Compact"/>
              <w:jc w:val="center"/>
            </w:pPr>
            <w:r>
              <w:t xml:space="preserve">0.638</w:t>
            </w:r>
            <w:r>
              <w:t xml:space="preserve"> </w:t>
            </w:r>
            <m:oMath>
              <m:r>
                <m:rPr>
                  <m:sty m:val="p"/>
                </m:rPr>
                <m:t>±</m:t>
              </m:r>
            </m:oMath>
            <w:r>
              <w:t xml:space="preserve"> </w:t>
            </w:r>
            <w:r>
              <w:t xml:space="preserve">0.132</w:t>
            </w:r>
          </w:p>
        </w:tc>
        <w:tc>
          <w:tcPr/>
          <w:p>
            <w:pPr>
              <w:pStyle w:val="Compact"/>
              <w:jc w:val="center"/>
            </w:pPr>
            <w:r>
              <w:t xml:space="preserve">0.533</w:t>
            </w:r>
            <w:r>
              <w:t xml:space="preserve"> </w:t>
            </w:r>
            <m:oMath>
              <m:r>
                <m:rPr>
                  <m:sty m:val="p"/>
                </m:rPr>
                <m:t>±</m:t>
              </m:r>
            </m:oMath>
            <w:r>
              <w:t xml:space="preserve"> </w:t>
            </w:r>
            <w:r>
              <w:t xml:space="preserve">0.150</w:t>
            </w:r>
          </w:p>
        </w:tc>
        <w:tc>
          <w:tcPr/>
          <w:p>
            <w:pPr>
              <w:pStyle w:val="Compact"/>
              <w:jc w:val="center"/>
            </w:pPr>
            <w:r>
              <w:t xml:space="preserve">0.803</w:t>
            </w:r>
            <w:r>
              <w:t xml:space="preserve"> </w:t>
            </w:r>
            <m:oMath>
              <m:r>
                <m:rPr>
                  <m:sty m:val="p"/>
                </m:rPr>
                <m:t>±</m:t>
              </m:r>
            </m:oMath>
            <w:r>
              <w:t xml:space="preserve"> </w:t>
            </w:r>
            <w:r>
              <w:t xml:space="preserve">0.034</w:t>
            </w:r>
          </w:p>
        </w:tc>
        <w:tc>
          <w:tcPr/>
          <w:p>
            <w:pPr>
              <w:pStyle w:val="Compact"/>
              <w:jc w:val="center"/>
            </w:pPr>
            <w:r>
              <w:t xml:space="preserve">0.279</w:t>
            </w:r>
            <w:r>
              <w:t xml:space="preserve"> </w:t>
            </w:r>
            <m:oMath>
              <m:r>
                <m:rPr>
                  <m:sty m:val="p"/>
                </m:rPr>
                <m:t>±</m:t>
              </m:r>
            </m:oMath>
            <w:r>
              <w:t xml:space="preserve"> </w:t>
            </w:r>
            <w:r>
              <w:t xml:space="preserve">0.020</w:t>
            </w:r>
          </w:p>
        </w:tc>
        <w:tc>
          <w:tcPr/>
          <w:p>
            <w:pPr>
              <w:pStyle w:val="Compact"/>
              <w:jc w:val="center"/>
            </w:pPr>
            <w:r>
              <w:t xml:space="preserve">0.198</w:t>
            </w:r>
            <w:r>
              <w:t xml:space="preserve"> </w:t>
            </w:r>
            <m:oMath>
              <m:r>
                <m:rPr>
                  <m:sty m:val="p"/>
                </m:rPr>
                <m:t>±</m:t>
              </m:r>
            </m:oMath>
            <w:r>
              <w:t xml:space="preserve"> </w:t>
            </w:r>
            <w:r>
              <w:t xml:space="preserve">0.025</w:t>
            </w:r>
          </w:p>
        </w:tc>
      </w:tr>
      <w:tr>
        <w:tc>
          <w:tcPr/>
          <w:p>
            <w:pPr>
              <w:pStyle w:val="Compact"/>
              <w:jc w:val="left"/>
            </w:pPr>
            <w:r>
              <w:t xml:space="preserve">DQN</w:t>
            </w:r>
          </w:p>
        </w:tc>
        <w:tc>
          <w:tcPr/>
          <w:p>
            <w:pPr>
              <w:pStyle w:val="Compact"/>
              <w:jc w:val="center"/>
            </w:pPr>
            <w:r>
              <w:t xml:space="preserve">10.29</w:t>
            </w:r>
            <w:r>
              <w:t xml:space="preserve"> </w:t>
            </w:r>
            <m:oMath>
              <m:r>
                <m:rPr>
                  <m:sty m:val="p"/>
                </m:rPr>
                <m:t>±</m:t>
              </m:r>
            </m:oMath>
            <w:r>
              <w:t xml:space="preserve"> </w:t>
            </w:r>
            <w:r>
              <w:t xml:space="preserve">0.26</w:t>
            </w:r>
          </w:p>
        </w:tc>
        <w:tc>
          <w:tcPr/>
          <w:p>
            <w:pPr>
              <w:pStyle w:val="Compact"/>
              <w:jc w:val="center"/>
            </w:pPr>
            <w:r>
              <w:t xml:space="preserve">0.677</w:t>
            </w:r>
            <w:r>
              <w:t xml:space="preserve"> </w:t>
            </w:r>
            <m:oMath>
              <m:r>
                <m:rPr>
                  <m:sty m:val="p"/>
                </m:rPr>
                <m:t>±</m:t>
              </m:r>
            </m:oMath>
            <w:r>
              <w:t xml:space="preserve"> </w:t>
            </w:r>
            <w:r>
              <w:t xml:space="preserve">0.008</w:t>
            </w:r>
          </w:p>
        </w:tc>
        <w:tc>
          <w:tcPr/>
          <w:p>
            <w:pPr>
              <w:pStyle w:val="Compact"/>
              <w:jc w:val="center"/>
            </w:pPr>
            <w:r>
              <w:t xml:space="preserve">0.579</w:t>
            </w:r>
            <w:r>
              <w:t xml:space="preserve"> </w:t>
            </w:r>
            <m:oMath>
              <m:r>
                <m:rPr>
                  <m:sty m:val="p"/>
                </m:rPr>
                <m:t>±</m:t>
              </m:r>
            </m:oMath>
            <w:r>
              <w:t xml:space="preserve"> </w:t>
            </w:r>
            <w:r>
              <w:t xml:space="preserve">0.012</w:t>
            </w:r>
          </w:p>
        </w:tc>
        <w:tc>
          <w:tcPr/>
          <w:p>
            <w:pPr>
              <w:pStyle w:val="Compact"/>
              <w:jc w:val="center"/>
            </w:pPr>
            <w:r>
              <w:t xml:space="preserve">0.677</w:t>
            </w:r>
            <w:r>
              <w:t xml:space="preserve"> </w:t>
            </w:r>
            <m:oMath>
              <m:r>
                <m:rPr>
                  <m:sty m:val="p"/>
                </m:rPr>
                <m:t>±</m:t>
              </m:r>
            </m:oMath>
            <w:r>
              <w:t xml:space="preserve"> </w:t>
            </w:r>
            <w:r>
              <w:t xml:space="preserve">0.017</w:t>
            </w:r>
          </w:p>
        </w:tc>
        <w:tc>
          <w:tcPr/>
          <w:p>
            <w:pPr>
              <w:pStyle w:val="Compact"/>
              <w:jc w:val="center"/>
            </w:pPr>
            <w:r>
              <w:t xml:space="preserve">0.394</w:t>
            </w:r>
            <w:r>
              <w:t xml:space="preserve"> </w:t>
            </w:r>
            <m:oMath>
              <m:r>
                <m:rPr>
                  <m:sty m:val="p"/>
                </m:rPr>
                <m:t>±</m:t>
              </m:r>
            </m:oMath>
            <w:r>
              <w:t xml:space="preserve"> </w:t>
            </w:r>
            <w:r>
              <w:t xml:space="preserve">0.018</w:t>
            </w:r>
          </w:p>
        </w:tc>
        <w:tc>
          <w:tcPr/>
          <w:p>
            <w:pPr>
              <w:pStyle w:val="Compact"/>
              <w:jc w:val="center"/>
            </w:pPr>
            <w:r>
              <w:t xml:space="preserve">0.108</w:t>
            </w:r>
            <w:r>
              <w:t xml:space="preserve"> </w:t>
            </w:r>
            <m:oMath>
              <m:r>
                <m:rPr>
                  <m:sty m:val="p"/>
                </m:rPr>
                <m:t>±</m:t>
              </m:r>
            </m:oMath>
            <w:r>
              <w:t xml:space="preserve"> </w:t>
            </w:r>
            <w:r>
              <w:t xml:space="preserve">0.020</w:t>
            </w:r>
          </w:p>
        </w:tc>
      </w:tr>
      <w:tr>
        <w:tc>
          <w:tcPr/>
          <w:p>
            <w:pPr>
              <w:pStyle w:val="Compact"/>
              <w:jc w:val="left"/>
            </w:pPr>
            <w:r>
              <w:t xml:space="preserve">AA-DQN (ours, hybrid actions)</w:t>
            </w:r>
          </w:p>
        </w:tc>
        <w:tc>
          <w:tcPr/>
          <w:p>
            <w:pPr>
              <w:pStyle w:val="Compact"/>
              <w:jc w:val="center"/>
            </w:pPr>
            <w:r>
              <w:t xml:space="preserve">12.17</w:t>
            </w:r>
            <w:r>
              <w:t xml:space="preserve"> </w:t>
            </w:r>
            <m:oMath>
              <m:r>
                <m:rPr>
                  <m:sty m:val="p"/>
                </m:rPr>
                <m:t>±</m:t>
              </m:r>
            </m:oMath>
            <w:r>
              <w:t xml:space="preserve"> </w:t>
            </w:r>
            <w:r>
              <w:t xml:space="preserve">0.15</w:t>
            </w:r>
          </w:p>
        </w:tc>
        <w:tc>
          <w:tcPr/>
          <w:p>
            <w:pPr>
              <w:pStyle w:val="Compact"/>
              <w:jc w:val="center"/>
            </w:pPr>
            <w:r>
              <w:t xml:space="preserve">0.728</w:t>
            </w:r>
            <w:r>
              <w:t xml:space="preserve"> </w:t>
            </w:r>
            <m:oMath>
              <m:r>
                <m:rPr>
                  <m:sty m:val="p"/>
                </m:rPr>
                <m:t>±</m:t>
              </m:r>
            </m:oMath>
            <w:r>
              <w:t xml:space="preserve"> </w:t>
            </w:r>
            <w:r>
              <w:t xml:space="preserve">0.005</w:t>
            </w:r>
          </w:p>
        </w:tc>
        <w:tc>
          <w:tcPr/>
          <w:p>
            <w:pPr>
              <w:pStyle w:val="Compact"/>
              <w:jc w:val="center"/>
            </w:pPr>
            <w:r>
              <w:t xml:space="preserve">0.655</w:t>
            </w:r>
            <w:r>
              <w:t xml:space="preserve"> </w:t>
            </w:r>
            <m:oMath>
              <m:r>
                <m:rPr>
                  <m:sty m:val="p"/>
                </m:rPr>
                <m:t>±</m:t>
              </m:r>
            </m:oMath>
            <w:r>
              <w:t xml:space="preserve"> </w:t>
            </w:r>
            <w:r>
              <w:t xml:space="preserve">0.012</w:t>
            </w:r>
          </w:p>
        </w:tc>
        <w:tc>
          <w:tcPr/>
          <w:p>
            <w:pPr>
              <w:pStyle w:val="Compact"/>
              <w:jc w:val="center"/>
            </w:pPr>
            <w:r>
              <w:t xml:space="preserve">0.754</w:t>
            </w:r>
            <w:r>
              <w:t xml:space="preserve"> </w:t>
            </w:r>
            <m:oMath>
              <m:r>
                <m:rPr>
                  <m:sty m:val="p"/>
                </m:rPr>
                <m:t>±</m:t>
              </m:r>
            </m:oMath>
            <w:r>
              <w:t xml:space="preserve"> </w:t>
            </w:r>
            <w:r>
              <w:t xml:space="preserve">0.011</w:t>
            </w:r>
          </w:p>
        </w:tc>
        <w:tc>
          <w:tcPr/>
          <w:p>
            <w:pPr>
              <w:pStyle w:val="Compact"/>
              <w:jc w:val="center"/>
            </w:pPr>
            <w:r>
              <w:t xml:space="preserve">0.333</w:t>
            </w:r>
            <w:r>
              <w:t xml:space="preserve"> </w:t>
            </w:r>
            <m:oMath>
              <m:r>
                <m:rPr>
                  <m:sty m:val="p"/>
                </m:rPr>
                <m:t>±</m:t>
              </m:r>
            </m:oMath>
            <w:r>
              <w:t xml:space="preserve"> </w:t>
            </w:r>
            <w:r>
              <w:t xml:space="preserve">0.012</w:t>
            </w:r>
          </w:p>
        </w:tc>
        <w:tc>
          <w:tcPr/>
          <w:p>
            <w:pPr>
              <w:pStyle w:val="Compact"/>
              <w:jc w:val="center"/>
            </w:pPr>
            <w:r>
              <w:t xml:space="preserve">0.150</w:t>
            </w:r>
            <w:r>
              <w:t xml:space="preserve"> </w:t>
            </w:r>
            <m:oMath>
              <m:r>
                <m:rPr>
                  <m:sty m:val="p"/>
                </m:rPr>
                <m:t>±</m:t>
              </m:r>
            </m:oMath>
            <w:r>
              <w:t xml:space="preserve"> </w:t>
            </w:r>
            <w:r>
              <w:t xml:space="preserve">0.018</w:t>
            </w:r>
          </w:p>
        </w:tc>
      </w:tr>
      <w:tr>
        <w:tc>
          <w:tcPr/>
          <w:p>
            <w:pPr>
              <w:pStyle w:val="Compact"/>
              <w:jc w:val="left"/>
            </w:pPr>
            <w:r>
              <w:t xml:space="preserve">AA-DQN (ours, intensity actions)</w:t>
            </w:r>
          </w:p>
        </w:tc>
        <w:tc>
          <w:tcPr/>
          <w:p>
            <w:pPr>
              <w:pStyle w:val="Compact"/>
              <w:jc w:val="center"/>
            </w:pPr>
            <w:r>
              <w:t xml:space="preserve">12.61</w:t>
            </w:r>
            <w:r>
              <w:t xml:space="preserve"> </w:t>
            </w:r>
            <m:oMath>
              <m:r>
                <m:rPr>
                  <m:sty m:val="p"/>
                </m:rPr>
                <m:t>±</m:t>
              </m:r>
            </m:oMath>
            <w:r>
              <w:t xml:space="preserve"> </w:t>
            </w:r>
            <w:r>
              <w:t xml:space="preserve">0.18</w:t>
            </w:r>
          </w:p>
        </w:tc>
        <w:tc>
          <w:tcPr/>
          <w:p>
            <w:pPr>
              <w:pStyle w:val="Compact"/>
              <w:jc w:val="center"/>
            </w:pPr>
            <w:r>
              <w:t xml:space="preserve">0.740</w:t>
            </w:r>
            <w:r>
              <w:t xml:space="preserve"> </w:t>
            </w:r>
            <m:oMath>
              <m:r>
                <m:rPr>
                  <m:sty m:val="p"/>
                </m:rPr>
                <m:t>±</m:t>
              </m:r>
            </m:oMath>
            <w:r>
              <w:t xml:space="preserve"> </w:t>
            </w:r>
            <w:r>
              <w:t xml:space="preserve">0.005</w:t>
            </w:r>
          </w:p>
        </w:tc>
        <w:tc>
          <w:tcPr/>
          <w:p>
            <w:pPr>
              <w:pStyle w:val="Compact"/>
              <w:jc w:val="center"/>
            </w:pPr>
            <w:r>
              <w:t xml:space="preserve">0.678</w:t>
            </w:r>
            <w:r>
              <w:t xml:space="preserve"> </w:t>
            </w:r>
            <m:oMath>
              <m:r>
                <m:rPr>
                  <m:sty m:val="p"/>
                </m:rPr>
                <m:t>±</m:t>
              </m:r>
            </m:oMath>
            <w:r>
              <w:t xml:space="preserve"> </w:t>
            </w:r>
            <w:r>
              <w:t xml:space="preserve">0.008</w:t>
            </w:r>
          </w:p>
        </w:tc>
        <w:tc>
          <w:tcPr/>
          <w:p>
            <w:pPr>
              <w:pStyle w:val="Compact"/>
              <w:jc w:val="center"/>
            </w:pPr>
            <w:r>
              <w:t xml:space="preserve">0.770</w:t>
            </w:r>
            <w:r>
              <w:t xml:space="preserve"> </w:t>
            </w:r>
            <m:oMath>
              <m:r>
                <m:rPr>
                  <m:sty m:val="p"/>
                </m:rPr>
                <m:t>±</m:t>
              </m:r>
            </m:oMath>
            <w:r>
              <w:t xml:space="preserve"> </w:t>
            </w:r>
            <w:r>
              <w:t xml:space="preserve">0.012</w:t>
            </w:r>
          </w:p>
        </w:tc>
        <w:tc>
          <w:tcPr/>
          <w:p>
            <w:pPr>
              <w:pStyle w:val="Compact"/>
              <w:jc w:val="center"/>
            </w:pPr>
            <w:r>
              <w:t xml:space="preserve">0.319</w:t>
            </w:r>
            <w:r>
              <w:t xml:space="preserve"> </w:t>
            </w:r>
            <m:oMath>
              <m:r>
                <m:rPr>
                  <m:sty m:val="p"/>
                </m:rPr>
                <m:t>±</m:t>
              </m:r>
            </m:oMath>
            <w:r>
              <w:t xml:space="preserve"> </w:t>
            </w:r>
            <w:r>
              <w:t xml:space="preserve">0.014</w:t>
            </w:r>
          </w:p>
        </w:tc>
        <w:tc>
          <w:tcPr/>
          <w:p>
            <w:pPr>
              <w:pStyle w:val="Compact"/>
              <w:jc w:val="center"/>
            </w:pPr>
            <w:r>
              <w:t xml:space="preserve">0.162</w:t>
            </w:r>
            <w:r>
              <w:t xml:space="preserve"> </w:t>
            </w:r>
            <m:oMath>
              <m:r>
                <m:rPr>
                  <m:sty m:val="p"/>
                </m:rPr>
                <m:t>±</m:t>
              </m:r>
            </m:oMath>
            <w:r>
              <w:t xml:space="preserve"> </w:t>
            </w:r>
            <w:r>
              <w:t xml:space="preserve">0.016</w:t>
            </w:r>
          </w:p>
        </w:tc>
      </w:tr>
      <w:tr>
        <w:tc>
          <w:tcPr/>
          <w:p>
            <w:pPr>
              <w:pStyle w:val="Compact"/>
              <w:jc w:val="left"/>
            </w:pPr>
            <w:r>
              <w:t xml:space="preserve">AA-PPO (ours, hybrid actions)</w:t>
            </w:r>
          </w:p>
        </w:tc>
        <w:tc>
          <w:tcPr/>
          <w:p>
            <w:pPr>
              <w:pStyle w:val="Compact"/>
              <w:jc w:val="center"/>
            </w:pPr>
            <w:r>
              <w:t xml:space="preserve">13.04</w:t>
            </w:r>
            <w:r>
              <w:t xml:space="preserve"> </w:t>
            </w:r>
            <m:oMath>
              <m:r>
                <m:rPr>
                  <m:sty m:val="p"/>
                </m:rPr>
                <m:t>±</m:t>
              </m:r>
            </m:oMath>
            <w:r>
              <w:t xml:space="preserve"> </w:t>
            </w:r>
            <w:r>
              <w:t xml:space="preserve">0.30</w:t>
            </w:r>
          </w:p>
        </w:tc>
        <w:tc>
          <w:tcPr/>
          <w:p>
            <w:pPr>
              <w:pStyle w:val="Compact"/>
              <w:jc w:val="center"/>
            </w:pPr>
            <w:r>
              <w:t xml:space="preserve">0.751</w:t>
            </w:r>
            <w:r>
              <w:t xml:space="preserve"> </w:t>
            </w:r>
            <m:oMath>
              <m:r>
                <m:rPr>
                  <m:sty m:val="p"/>
                </m:rPr>
                <m:t>±</m:t>
              </m:r>
            </m:oMath>
            <w:r>
              <w:t xml:space="preserve"> </w:t>
            </w:r>
            <w:r>
              <w:t xml:space="preserve">0.013</w:t>
            </w:r>
          </w:p>
        </w:tc>
        <w:tc>
          <w:tcPr/>
          <w:p>
            <w:pPr>
              <w:pStyle w:val="Compact"/>
              <w:jc w:val="center"/>
            </w:pPr>
            <w:r>
              <w:t xml:space="preserve">0.667</w:t>
            </w:r>
            <w:r>
              <w:t xml:space="preserve"> </w:t>
            </w:r>
            <m:oMath>
              <m:r>
                <m:rPr>
                  <m:sty m:val="p"/>
                </m:rPr>
                <m:t>±</m:t>
              </m:r>
            </m:oMath>
            <w:r>
              <w:t xml:space="preserve"> </w:t>
            </w:r>
            <w:r>
              <w:t xml:space="preserve">0.022</w:t>
            </w:r>
          </w:p>
        </w:tc>
        <w:tc>
          <w:tcPr/>
          <w:p>
            <w:pPr>
              <w:pStyle w:val="Compact"/>
              <w:jc w:val="center"/>
            </w:pPr>
            <w:r>
              <w:t xml:space="preserve">0.794</w:t>
            </w:r>
            <w:r>
              <w:t xml:space="preserve"> </w:t>
            </w:r>
            <m:oMath>
              <m:r>
                <m:rPr>
                  <m:sty m:val="p"/>
                </m:rPr>
                <m:t>±</m:t>
              </m:r>
            </m:oMath>
            <w:r>
              <w:t xml:space="preserve"> </w:t>
            </w:r>
            <w:r>
              <w:t xml:space="preserve">0.007</w:t>
            </w:r>
          </w:p>
        </w:tc>
        <w:tc>
          <w:tcPr/>
          <w:p>
            <w:pPr>
              <w:pStyle w:val="Compact"/>
              <w:jc w:val="center"/>
            </w:pPr>
            <w:r>
              <w:t xml:space="preserve">0.294</w:t>
            </w:r>
            <w:r>
              <w:t xml:space="preserve"> </w:t>
            </w:r>
            <m:oMath>
              <m:r>
                <m:rPr>
                  <m:sty m:val="p"/>
                </m:rPr>
                <m:t>±</m:t>
              </m:r>
            </m:oMath>
            <w:r>
              <w:t xml:space="preserve"> </w:t>
            </w:r>
            <w:r>
              <w:t xml:space="preserve">0.008</w:t>
            </w:r>
          </w:p>
        </w:tc>
        <w:tc>
          <w:tcPr/>
          <w:p>
            <w:pPr>
              <w:pStyle w:val="Compact"/>
              <w:jc w:val="center"/>
            </w:pPr>
            <w:r>
              <w:t xml:space="preserve">0.162</w:t>
            </w:r>
            <w:r>
              <w:t xml:space="preserve"> </w:t>
            </w:r>
            <m:oMath>
              <m:r>
                <m:rPr>
                  <m:sty m:val="p"/>
                </m:rPr>
                <m:t>±</m:t>
              </m:r>
            </m:oMath>
            <w:r>
              <w:t xml:space="preserve"> </w:t>
            </w:r>
            <w:r>
              <w:t xml:space="preserve">0.012</w:t>
            </w:r>
          </w:p>
        </w:tc>
      </w:tr>
      <w:tr>
        <w:tc>
          <w:tcPr/>
          <w:p>
            <w:pPr>
              <w:pStyle w:val="Compact"/>
              <w:jc w:val="left"/>
            </w:pPr>
            <w:r>
              <w:t xml:space="preserve">AA-PPO (ours, intensity actions)</w:t>
            </w:r>
          </w:p>
        </w:tc>
        <w:tc>
          <w:tcPr/>
          <w:p>
            <w:pPr>
              <w:pStyle w:val="Compact"/>
              <w:jc w:val="center"/>
            </w:pPr>
            <w:r>
              <w:rPr>
                <w:bCs/>
                <w:b/>
              </w:rPr>
              <w:t xml:space="preserve">13.20</w:t>
            </w:r>
            <w:r>
              <w:rPr>
                <w:bCs/>
                <w:b/>
              </w:rPr>
              <w:t xml:space="preserve"> </w:t>
            </w:r>
            <m:oMath>
              <m:r>
                <m:rPr>
                  <m:sty m:val="p"/>
                </m:rPr>
                <m:t>±</m:t>
              </m:r>
            </m:oMath>
            <w:r>
              <w:rPr>
                <w:bCs/>
                <w:b/>
              </w:rPr>
              <w:t xml:space="preserve"> </w:t>
            </w:r>
            <w:r>
              <w:rPr>
                <w:bCs/>
                <w:b/>
              </w:rPr>
              <w:t xml:space="preserve">0.10</w:t>
            </w:r>
          </w:p>
        </w:tc>
        <w:tc>
          <w:tcPr/>
          <w:p>
            <w:pPr>
              <w:pStyle w:val="Compact"/>
              <w:jc w:val="center"/>
            </w:pPr>
            <w:r>
              <w:rPr>
                <w:bCs/>
                <w:b/>
              </w:rPr>
              <w:t xml:space="preserve">0.754</w:t>
            </w:r>
            <w:r>
              <w:rPr>
                <w:bCs/>
                <w:b/>
              </w:rPr>
              <w:t xml:space="preserve"> </w:t>
            </w:r>
            <m:oMath>
              <m:r>
                <m:rPr>
                  <m:sty m:val="p"/>
                </m:rPr>
                <m:t>±</m:t>
              </m:r>
            </m:oMath>
            <w:r>
              <w:rPr>
                <w:bCs/>
                <w:b/>
              </w:rPr>
              <w:t xml:space="preserve"> </w:t>
            </w:r>
            <w:r>
              <w:rPr>
                <w:bCs/>
                <w:b/>
              </w:rPr>
              <w:t xml:space="preserve">0.003</w:t>
            </w:r>
          </w:p>
        </w:tc>
        <w:tc>
          <w:tcPr/>
          <w:p>
            <w:pPr>
              <w:pStyle w:val="Compact"/>
              <w:jc w:val="center"/>
            </w:pPr>
            <w:r>
              <w:rPr>
                <w:bCs/>
                <w:b/>
              </w:rPr>
              <w:t xml:space="preserve">0.689</w:t>
            </w:r>
            <w:r>
              <w:rPr>
                <w:bCs/>
                <w:b/>
              </w:rPr>
              <w:t xml:space="preserve"> </w:t>
            </w:r>
            <m:oMath>
              <m:r>
                <m:rPr>
                  <m:sty m:val="p"/>
                </m:rPr>
                <m:t>±</m:t>
              </m:r>
            </m:oMath>
            <w:r>
              <w:rPr>
                <w:bCs/>
                <w:b/>
              </w:rPr>
              <w:t xml:space="preserve"> </w:t>
            </w:r>
            <w:r>
              <w:rPr>
                <w:bCs/>
                <w:b/>
              </w:rPr>
              <w:t xml:space="preserve">0.006</w:t>
            </w:r>
          </w:p>
        </w:tc>
        <w:tc>
          <w:tcPr/>
          <w:p>
            <w:pPr>
              <w:pStyle w:val="Compact"/>
              <w:jc w:val="center"/>
            </w:pPr>
            <w:r>
              <w:t xml:space="preserve">0.800</w:t>
            </w:r>
            <w:r>
              <w:t xml:space="preserve"> </w:t>
            </w:r>
            <m:oMath>
              <m:r>
                <m:rPr>
                  <m:sty m:val="p"/>
                </m:rPr>
                <m:t>±</m:t>
              </m:r>
            </m:oMath>
            <w:r>
              <w:t xml:space="preserve"> </w:t>
            </w:r>
            <w:r>
              <w:t xml:space="preserve">0.006</w:t>
            </w:r>
          </w:p>
        </w:tc>
        <w:tc>
          <w:tcPr/>
          <w:p>
            <w:pPr>
              <w:pStyle w:val="Compact"/>
              <w:jc w:val="center"/>
            </w:pPr>
            <w:r>
              <w:t xml:space="preserve">0.289</w:t>
            </w:r>
            <w:r>
              <w:t xml:space="preserve"> </w:t>
            </w:r>
            <m:oMath>
              <m:r>
                <m:rPr>
                  <m:sty m:val="p"/>
                </m:rPr>
                <m:t>±</m:t>
              </m:r>
            </m:oMath>
            <w:r>
              <w:t xml:space="preserve"> </w:t>
            </w:r>
            <w:r>
              <w:t xml:space="preserve">0.008</w:t>
            </w:r>
          </w:p>
        </w:tc>
        <w:tc>
          <w:tcPr/>
          <w:p>
            <w:pPr>
              <w:pStyle w:val="Compact"/>
              <w:jc w:val="center"/>
            </w:pPr>
            <w:r>
              <w:t xml:space="preserve">0.179</w:t>
            </w:r>
            <w:r>
              <w:t xml:space="preserve"> </w:t>
            </w:r>
            <m:oMath>
              <m:r>
                <m:rPr>
                  <m:sty m:val="p"/>
                </m:rPr>
                <m:t>±</m:t>
              </m:r>
            </m:oMath>
            <w:r>
              <w:t xml:space="preserve"> </w:t>
            </w:r>
            <w:r>
              <w:t xml:space="preserve">0.008</w:t>
            </w:r>
          </w:p>
        </w:tc>
      </w:tr>
    </w:tbl>
    <w:bookmarkEnd w:id="71"/>
    <w:p>
      <w:pPr>
        <w:pStyle w:val="CaptionedFigure"/>
      </w:pPr>
      <w:r>
        <w:drawing>
          <wp:inline>
            <wp:extent cx="5334000" cy="1761828"/>
            <wp:effectExtent b="0" l="0" r="0" t="0"/>
            <wp:docPr descr="" title="" id="73" name="Picture"/>
            <a:graphic>
              <a:graphicData uri="http://schemas.openxmlformats.org/drawingml/2006/picture">
                <pic:pic>
                  <pic:nvPicPr>
                    <pic:cNvPr descr="figures/fig_main_comparison.png" id="74" name="Picture"/>
                    <pic:cNvPicPr>
                      <a:picLocks noChangeArrowheads="1" noChangeAspect="1"/>
                    </pic:cNvPicPr>
                  </pic:nvPicPr>
                  <pic:blipFill>
                    <a:blip r:embed="rId72"/>
                    <a:stretch>
                      <a:fillRect/>
                    </a:stretch>
                  </pic:blipFill>
                  <pic:spPr bwMode="auto">
                    <a:xfrm>
                      <a:off x="0" y="0"/>
                      <a:ext cx="5334000" cy="1761828"/>
                    </a:xfrm>
                    <a:prstGeom prst="rect">
                      <a:avLst/>
                    </a:prstGeom>
                    <a:noFill/>
                    <a:ln w="9525">
                      <a:noFill/>
                      <a:headEnd/>
                      <a:tailEnd/>
                    </a:ln>
                  </pic:spPr>
                </pic:pic>
              </a:graphicData>
            </a:graphic>
          </wp:inline>
        </w:drawing>
      </w:r>
    </w:p>
    <w:p>
      <w:pPr>
        <w:pStyle w:val="ImageCaption"/>
      </w:pPr>
      <w:r>
        <w:t xml:space="preserve">Test performance with 95% bootstrap confidence intervals (learned policies: across seeds; rules: across days). The dotted line marks the best rule’s return.</w:t>
      </w:r>
    </w:p>
    <w:p>
      <w:pPr>
        <w:pStyle w:val="CaptionedFigure"/>
      </w:pPr>
      <w:r>
        <w:drawing>
          <wp:inline>
            <wp:extent cx="3073484" cy="2385391"/>
            <wp:effectExtent b="0" l="0" r="0" t="0"/>
            <wp:docPr descr="" title="" id="76" name="Picture"/>
            <a:graphic>
              <a:graphicData uri="http://schemas.openxmlformats.org/drawingml/2006/picture">
                <pic:pic>
                  <pic:nvPicPr>
                    <pic:cNvPr descr="figures/fig_tradeoff.png" id="77" name="Picture"/>
                    <pic:cNvPicPr>
                      <a:picLocks noChangeArrowheads="1" noChangeAspect="1"/>
                    </pic:cNvPicPr>
                  </pic:nvPicPr>
                  <pic:blipFill>
                    <a:blip r:embed="rId75"/>
                    <a:stretch>
                      <a:fillRect/>
                    </a:stretch>
                  </pic:blipFill>
                  <pic:spPr bwMode="auto">
                    <a:xfrm>
                      <a:off x="0" y="0"/>
                      <a:ext cx="3073484" cy="2385391"/>
                    </a:xfrm>
                    <a:prstGeom prst="rect">
                      <a:avLst/>
                    </a:prstGeom>
                    <a:noFill/>
                    <a:ln w="9525">
                      <a:noFill/>
                      <a:headEnd/>
                      <a:tailEnd/>
                    </a:ln>
                  </pic:spPr>
                </pic:pic>
              </a:graphicData>
            </a:graphic>
          </wp:inline>
        </w:drawing>
      </w:r>
    </w:p>
    <w:p>
      <w:pPr>
        <w:pStyle w:val="ImageCaption"/>
      </w:pPr>
      <w:r>
        <w:t xml:space="preserve">Count-based versus difficulty-weighted on-time completion (95% CIs). SPT-based rules complete many tasks but neglect hard ones; EDF-based rules protect hard tasks but complete fewer. The learned policies are the only ones near the best value on both axes.</w:t>
      </w:r>
    </w:p>
    <w:bookmarkStart w:id="78" w:name="tab:tests"/>
    <w:p>
      <w:pPr>
        <w:pStyle w:val="TableCaption"/>
      </w:pPr>
      <w:r>
        <w:t xml:space="preserve">Paired comparison of AA-PPO (hybrid actions) with each baseline on 500 common-random-number test days: mean difference with 95% bootstrap CI (on-time rates in percentage points), matched-pairs rank-biserial correlation</w:t>
      </w:r>
      <w:r>
        <w:t xml:space="preserve"> </w:t>
      </w:r>
      <m:oMath>
        <m:sSub>
          <m:e>
            <m:r>
              <m:t>r</m:t>
            </m:r>
          </m:e>
          <m:sub>
            <m:r>
              <m:t>r</m:t>
            </m:r>
            <m:r>
              <m:t>b</m:t>
            </m:r>
          </m:sub>
        </m:sSub>
      </m:oMath>
      <w:r>
        <w:t xml:space="preserve"> </w:t>
      </w:r>
      <w:r>
        <w:t xml:space="preserve">(positive favours AA-PPO), and Holm-adjusted Wilcoxon signed-rank</w:t>
      </w:r>
      <w:r>
        <w:t xml:space="preserve"> </w:t>
      </w:r>
      <m:oMath>
        <m:r>
          <m:t>p</m:t>
        </m:r>
      </m:oMath>
      <w:r>
        <w:t xml:space="preserve">-values over the eleven comparisons.</w:t>
      </w:r>
    </w:p>
    <w:tbl>
      <w:tblPr>
        <w:tblStyle w:val="Table"/>
        <w:tblW w:type="auto" w:w="0"/>
        <w:tblLook w:firstRow="1" w:lastRow="0" w:firstColumn="0" w:lastColumn="0" w:noHBand="0" w:noVBand="0" w:val="0020"/>
        <w:jc w:val="start"/>
        <w:tblCaption w:val="Paired comparison of AA-PPO (hybrid actions) with each baseline on 500 common-random-number test days: mean difference with 95% bootstrap CI (on-time rates in percentage points), matched-pairs rank-biserial correlation r_{rb} (positive favours AA-PPO), and Holm-adjusted Wilcoxon signed-rank p-values over the eleven comparisons."/>
      </w:tblPr>
      <w:tblGrid>
        <w:gridCol w:w="792"/>
        <w:gridCol w:w="792"/>
        <w:gridCol w:w="792"/>
        <w:gridCol w:w="792"/>
        <w:gridCol w:w="792"/>
        <w:gridCol w:w="792"/>
        <w:gridCol w:w="792"/>
        <w:gridCol w:w="792"/>
        <w:gridCol w:w="792"/>
        <w:gridCol w:w="792"/>
      </w:tblGrid>
      <w:tr>
        <w:trPr>
          <w:tblHeader w:val="true"/>
        </w:trPr>
        <w:tc>
          <w:tcPr/>
          <w:p>
            <w:pPr>
              <w:pStyle w:val="Compact"/>
            </w:pPr>
          </w:p>
        </w:tc>
        <w:tc>
          <w:tcPr>
            <w:gridSpan w:val="3"/>
          </w:tcPr>
          <w:p>
            <w:pPr>
              <w:pStyle w:val="Compact"/>
              <w:jc w:val="center"/>
            </w:pPr>
            <w:r>
              <w:t xml:space="preserve">Episode return</w:t>
            </w:r>
          </w:p>
        </w:tc>
        <w:tc>
          <w:tcPr>
            <w:gridSpan w:val="3"/>
          </w:tcPr>
          <w:p>
            <w:pPr>
              <w:pStyle w:val="Compact"/>
              <w:jc w:val="center"/>
            </w:pPr>
            <w:r>
              <w:t xml:space="preserve">On-time rate (pp)</w:t>
            </w:r>
          </w:p>
        </w:tc>
        <w:tc>
          <w:tcPr>
            <w:gridSpan w:val="3"/>
          </w:tcPr>
          <w:p>
            <w:pPr>
              <w:pStyle w:val="Compact"/>
              <w:jc w:val="center"/>
            </w:pPr>
            <w:r>
              <w:t xml:space="preserve">Weighted on-time rate (pp)</w:t>
            </w:r>
          </w:p>
        </w:tc>
      </w:tr>
      <w:tr>
        <w:tc>
          <w:tcPr/>
          <w:p>
            <w:pPr>
              <w:pStyle w:val="Compact"/>
              <w:jc w:val="left"/>
            </w:pPr>
            <w:r>
              <w:t xml:space="preserve">2-4</w:t>
            </w:r>
            <w:r>
              <w:t xml:space="preserve">(lr)</w:t>
            </w:r>
            <w:r>
              <w:t xml:space="preserve">5-7</w:t>
            </w:r>
            <w:r>
              <w:t xml:space="preserve">(lr)</w:t>
            </w:r>
            <w:r>
              <w:t xml:space="preserve">8-10</w:t>
            </w:r>
            <w:r>
              <w:t xml:space="preserve"> </w:t>
            </w:r>
            <w:r>
              <w:t xml:space="preserve">AA-PPO vs.</w:t>
            </w:r>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r>
      <w:tr>
        <w:tc>
          <w:tcPr/>
          <w:p>
            <w:pPr>
              <w:pStyle w:val="Compact"/>
              <w:jc w:val="left"/>
            </w:pPr>
            <w:r>
              <w:t xml:space="preserve">Random</w:t>
            </w:r>
          </w:p>
        </w:tc>
        <w:tc>
          <w:tcPr/>
          <w:p>
            <w:pPr>
              <w:pStyle w:val="Compact"/>
              <w:jc w:val="center"/>
            </w:pPr>
            <w:r>
              <w:t xml:space="preserve">+4.19 [+3.98, +4.39]</w:t>
            </w:r>
          </w:p>
        </w:tc>
        <w:tc>
          <w:tcPr/>
          <w:p>
            <w:pPr>
              <w:pStyle w:val="Compact"/>
              <w:jc w:val="center"/>
            </w:pPr>
            <w:r>
              <w:t xml:space="preserve">0.99</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+21.6 [+20.6, +22.6]</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+17.9 [+17.0, +18.9]</w:t>
            </w:r>
          </w:p>
        </w:tc>
        <w:tc>
          <w:tcPr/>
          <w:p>
            <w:pPr>
              <w:pStyle w:val="Compact"/>
              <w:jc w:val="center"/>
            </w:pPr>
            <w:r>
              <w:t xml:space="preserve">0.98</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FIFO</w:t>
            </w:r>
          </w:p>
        </w:tc>
        <w:tc>
          <w:tcPr/>
          <w:p>
            <w:pPr>
              <w:pStyle w:val="Compact"/>
              <w:jc w:val="center"/>
            </w:pPr>
            <w:r>
              <w:t xml:space="preserve">+9.55 [+9.32, +9.78]</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+31.9 [+31.0, +32.7]</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+24.5 [+23.8, +25.3]</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EDF</w:t>
            </w:r>
          </w:p>
        </w:tc>
        <w:tc>
          <w:tcPr/>
          <w:p>
            <w:pPr>
              <w:pStyle w:val="Compact"/>
              <w:jc w:val="center"/>
            </w:pPr>
            <w:r>
              <w:t xml:space="preserve">+8.80 [+8.56, +9.04]</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+28.2 [+27.3, +29.2]</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+21.3 [+20.5, +22.0]</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SPT</w:t>
            </w:r>
          </w:p>
        </w:tc>
        <w:tc>
          <w:tcPr/>
          <w:p>
            <w:pPr>
              <w:pStyle w:val="Compact"/>
              <w:jc w:val="center"/>
            </w:pPr>
            <w:r>
              <w:t xml:space="preserve">+5.09 [+4.92, +5.25]</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+12.5 [+11.9, +13.2]</w:t>
            </w:r>
          </w:p>
        </w:tc>
        <w:tc>
          <w:tcPr/>
          <w:p>
            <w:pPr>
              <w:pStyle w:val="Compact"/>
              <w:jc w:val="center"/>
            </w:pPr>
            <w:r>
              <w:t xml:space="preserve">0.99</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+17.3 [+16.6, +18.0]</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EDF-Periodic</w:t>
            </w:r>
          </w:p>
        </w:tc>
        <w:tc>
          <w:tcPr/>
          <w:p>
            <w:pPr>
              <w:pStyle w:val="Compact"/>
              <w:jc w:val="center"/>
            </w:pPr>
            <w:r>
              <w:t xml:space="preserve">+1.62 [+1.43, +1.81]</w:t>
            </w:r>
          </w:p>
        </w:tc>
        <w:tc>
          <w:tcPr/>
          <w:p>
            <w:pPr>
              <w:pStyle w:val="Compact"/>
              <w:jc w:val="center"/>
            </w:pPr>
            <w:r>
              <w:t xml:space="preserve">0.71</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+9.0 [+8.1, +9.9]</w:t>
            </w:r>
          </w:p>
        </w:tc>
        <w:tc>
          <w:tcPr/>
          <w:p>
            <w:pPr>
              <w:pStyle w:val="Compact"/>
              <w:jc w:val="center"/>
            </w:pPr>
            <w:r>
              <w:t xml:space="preserve">0.84</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+1.1 [+0.3, +1.8]</w:t>
            </w:r>
          </w:p>
        </w:tc>
        <w:tc>
          <w:tcPr/>
          <w:p>
            <w:pPr>
              <w:pStyle w:val="Compact"/>
              <w:jc w:val="center"/>
            </w:pPr>
            <w:r>
              <w:t xml:space="preserve">0.10</w:t>
            </w:r>
          </w:p>
        </w:tc>
        <w:tc>
          <w:tcPr/>
          <w:p>
            <w:pPr>
              <w:pStyle w:val="Compact"/>
              <w:jc w:val="center"/>
            </w:pPr>
            <w:r>
              <w:t xml:space="preserve">0.0624</w:t>
            </w:r>
          </w:p>
        </w:tc>
      </w:tr>
      <w:tr>
        <w:tc>
          <w:tcPr/>
          <w:p>
            <w:pPr>
              <w:pStyle w:val="Compact"/>
              <w:jc w:val="left"/>
            </w:pPr>
            <w:r>
              <w:t xml:space="preserve">EDF-Threshold</w:t>
            </w:r>
          </w:p>
        </w:tc>
        <w:tc>
          <w:tcPr/>
          <w:p>
            <w:pPr>
              <w:pStyle w:val="Compact"/>
              <w:jc w:val="center"/>
            </w:pPr>
            <w:r>
              <w:t xml:space="preserve">+1.69 [+1.50, +1.89]</w:t>
            </w:r>
          </w:p>
        </w:tc>
        <w:tc>
          <w:tcPr/>
          <w:p>
            <w:pPr>
              <w:pStyle w:val="Compact"/>
              <w:jc w:val="center"/>
            </w:pPr>
            <w:r>
              <w:t xml:space="preserve">0.73</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+9.7 [+8.7, +10.6]</w:t>
            </w:r>
          </w:p>
        </w:tc>
        <w:tc>
          <w:tcPr/>
          <w:p>
            <w:pPr>
              <w:pStyle w:val="Compact"/>
              <w:jc w:val="center"/>
            </w:pPr>
            <w:r>
              <w:t xml:space="preserve">0.86</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+1.7 [+0.9, +2.5]</w:t>
            </w:r>
          </w:p>
        </w:tc>
        <w:tc>
          <w:tcPr/>
          <w:p>
            <w:pPr>
              <w:pStyle w:val="Compact"/>
              <w:jc w:val="center"/>
            </w:pPr>
            <w:r>
              <w:t xml:space="preserve">0.15</w:t>
            </w:r>
          </w:p>
        </w:tc>
        <w:tc>
          <w:tcPr/>
          <w:p>
            <w:pPr>
              <w:pStyle w:val="Compact"/>
              <w:jc w:val="center"/>
            </w:pPr>
            <w:r>
              <w:t xml:space="preserve">0.0074</w:t>
            </w:r>
          </w:p>
        </w:tc>
      </w:tr>
      <w:tr>
        <w:tc>
          <w:tcPr/>
          <w:p>
            <w:pPr>
              <w:pStyle w:val="Compact"/>
              <w:jc w:val="left"/>
            </w:pPr>
            <w:r>
              <w:t xml:space="preserve">SPT-Periodic</w:t>
            </w:r>
          </w:p>
        </w:tc>
        <w:tc>
          <w:tcPr/>
          <w:p>
            <w:pPr>
              <w:pStyle w:val="Compact"/>
              <w:jc w:val="center"/>
            </w:pPr>
            <w:r>
              <w:t xml:space="preserve">+0.79 [+0.65, +0.93]</w:t>
            </w:r>
          </w:p>
        </w:tc>
        <w:tc>
          <w:tcPr/>
          <w:p>
            <w:pPr>
              <w:pStyle w:val="Compact"/>
              <w:jc w:val="center"/>
            </w:pPr>
            <w:r>
              <w:t xml:space="preserve">0.52</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+4.2 [+3.5, +4.8]</w:t>
            </w:r>
          </w:p>
        </w:tc>
        <w:tc>
          <w:tcPr/>
          <w:p>
            <w:pPr>
              <w:pStyle w:val="Compact"/>
              <w:jc w:val="center"/>
            </w:pPr>
            <w:r>
              <w:t xml:space="preserve">0.60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+7.6 [+6.8, +8.4]</w:t>
            </w:r>
          </w:p>
        </w:tc>
        <w:tc>
          <w:tcPr/>
          <w:p>
            <w:pPr>
              <w:pStyle w:val="Compact"/>
              <w:jc w:val="center"/>
            </w:pPr>
            <w:r>
              <w:t xml:space="preserve">0.77</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SPT-Threshold</w:t>
            </w:r>
          </w:p>
        </w:tc>
        <w:tc>
          <w:tcPr/>
          <w:p>
            <w:pPr>
              <w:pStyle w:val="Compact"/>
              <w:jc w:val="center"/>
            </w:pPr>
            <w:r>
              <w:t xml:space="preserve">+0.73 [+0.60, +0.87]</w:t>
            </w:r>
          </w:p>
        </w:tc>
        <w:tc>
          <w:tcPr/>
          <w:p>
            <w:pPr>
              <w:pStyle w:val="Compact"/>
              <w:jc w:val="center"/>
            </w:pPr>
            <w:r>
              <w:t xml:space="preserve">0.51</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+3.7 [+3.1, +4.3]</w:t>
            </w:r>
          </w:p>
        </w:tc>
        <w:tc>
          <w:tcPr/>
          <w:p>
            <w:pPr>
              <w:pStyle w:val="Compact"/>
              <w:jc w:val="center"/>
            </w:pPr>
            <w:r>
              <w:t xml:space="preserve">0.58</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+7.0 [+6.3, +7.7]</w:t>
            </w:r>
          </w:p>
        </w:tc>
        <w:tc>
          <w:tcPr/>
          <w:p>
            <w:pPr>
              <w:pStyle w:val="Compact"/>
              <w:jc w:val="center"/>
            </w:pPr>
            <w:r>
              <w:t xml:space="preserve">0.77</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Cog-Heuristic</w:t>
            </w:r>
          </w:p>
        </w:tc>
        <w:tc>
          <w:tcPr/>
          <w:p>
            <w:pPr>
              <w:pStyle w:val="Compact"/>
              <w:jc w:val="center"/>
            </w:pPr>
            <w:r>
              <w:t xml:space="preserve">+2.44 [+2.29, +2.60]</w:t>
            </w:r>
          </w:p>
        </w:tc>
        <w:tc>
          <w:tcPr/>
          <w:p>
            <w:pPr>
              <w:pStyle w:val="Compact"/>
              <w:jc w:val="center"/>
            </w:pPr>
            <w:r>
              <w:t xml:space="preserve">0.95</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+11.2 [+10.5, +11.9]</w:t>
            </w:r>
          </w:p>
        </w:tc>
        <w:tc>
          <w:tcPr/>
          <w:p>
            <w:pPr>
              <w:pStyle w:val="Compact"/>
              <w:jc w:val="center"/>
            </w:pPr>
            <w:r>
              <w:t xml:space="preserve">0.98</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+13.5 [+12.7, +14.3]</w:t>
            </w:r>
          </w:p>
        </w:tc>
        <w:tc>
          <w:tcPr/>
          <w:p>
            <w:pPr>
              <w:pStyle w:val="Compact"/>
              <w:jc w:val="center"/>
            </w:pPr>
            <w:r>
              <w:t xml:space="preserve">0.96</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AA-DQN</w:t>
            </w:r>
          </w:p>
        </w:tc>
        <w:tc>
          <w:tcPr/>
          <w:p>
            <w:pPr>
              <w:pStyle w:val="Compact"/>
              <w:jc w:val="center"/>
            </w:pPr>
            <w:r>
              <w:t xml:space="preserve">+0.87 [+0.78, +0.95]</w:t>
            </w:r>
          </w:p>
        </w:tc>
        <w:tc>
          <w:tcPr/>
          <w:p>
            <w:pPr>
              <w:pStyle w:val="Compact"/>
              <w:jc w:val="center"/>
            </w:pPr>
            <w:r>
              <w:t xml:space="preserve">0.80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+2.3 [+1.9, +2.7]</w:t>
            </w:r>
          </w:p>
        </w:tc>
        <w:tc>
          <w:tcPr/>
          <w:p>
            <w:pPr>
              <w:pStyle w:val="Compact"/>
              <w:jc w:val="center"/>
            </w:pPr>
            <w:r>
              <w:t xml:space="preserve">0.56</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+1.2 [+0.8, +1.7]</w:t>
            </w:r>
          </w:p>
        </w:tc>
        <w:tc>
          <w:tcPr/>
          <w:p>
            <w:pPr>
              <w:pStyle w:val="Compact"/>
              <w:jc w:val="center"/>
            </w:pPr>
            <w:r>
              <w:t xml:space="preserve">0.28</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AA-DQN, intensity</w:t>
            </w:r>
          </w:p>
        </w:tc>
        <w:tc>
          <w:tcPr/>
          <w:p>
            <w:pPr>
              <w:pStyle w:val="Compact"/>
              <w:jc w:val="center"/>
            </w:pPr>
            <w:r>
              <w:t xml:space="preserve">+0.43 [+0.32, +0.53]</w:t>
            </w:r>
          </w:p>
        </w:tc>
        <w:tc>
          <w:tcPr/>
          <w:p>
            <w:pPr>
              <w:pStyle w:val="Compact"/>
              <w:jc w:val="center"/>
            </w:pPr>
            <w:r>
              <w:t xml:space="preserve">0.38</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+1.1 [+0.7, +1.6]</w:t>
            </w:r>
          </w:p>
        </w:tc>
        <w:tc>
          <w:tcPr/>
          <w:p>
            <w:pPr>
              <w:pStyle w:val="Compact"/>
              <w:jc w:val="center"/>
            </w:pPr>
            <w:r>
              <w:t xml:space="preserve">0.22</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-1.1 [-1.5, -0.6]</w:t>
            </w:r>
          </w:p>
        </w:tc>
        <w:tc>
          <w:tcPr/>
          <w:p>
            <w:pPr>
              <w:pStyle w:val="Compact"/>
              <w:jc w:val="center"/>
            </w:pPr>
            <w:r>
              <w:t xml:space="preserve">-0.24</w:t>
            </w:r>
          </w:p>
        </w:tc>
        <w:tc>
          <w:tcPr/>
          <w:p>
            <w:pPr>
              <w:pStyle w:val="Compact"/>
              <w:jc w:val="center"/>
            </w:pPr>
            <m:oMath>
              <m:r>
                <m:rPr>
                  <m:sty m:val="p"/>
                </m:rPr>
                <m:t>&lt;</m:t>
              </m:r>
              <m:sSup>
                <m:e>
                  <m:r>
                    <m:t>10</m:t>
                  </m:r>
                </m:e>
                <m:sup>
                  <m:r>
                    <m:rPr>
                      <m:sty m:val="p"/>
                    </m:rPr>
                    <m:t>−</m:t>
                  </m:r>
                  <m:r>
                    <m:t>4</m:t>
                  </m:r>
                </m:sup>
              </m:sSup>
            </m:oMath>
          </w:p>
        </w:tc>
      </w:tr>
    </w:tbl>
    <w:bookmarkEnd w:id="78"/>
    <w:bookmarkEnd w:id="79"/>
    <w:bookmarkStart w:id="83" w:name="sec:behaviour"/>
    <w:p>
      <w:pPr>
        <w:pStyle w:val="Heading2"/>
      </w:pPr>
      <w:r>
        <w:t xml:space="preserve">What do the agents learn?</w:t>
      </w:r>
    </w:p>
    <w:p>
      <w:pPr>
        <w:pStyle w:val="FirstParagraph"/>
      </w:pPr>
      <w:r>
        <w:t xml:space="preserve">Figure </w:t>
      </w:r>
      <w:hyperlink w:anchor="fig:behaviour">
        <w:r>
          <w:rPr>
            <w:rStyle w:val="Hyperlink"/>
          </w:rPr>
          <w:t xml:space="preserve">6</w:t>
        </w:r>
      </w:hyperlink>
      <w:r>
        <w:t xml:space="preserve"> </w:t>
      </w:r>
      <w:r>
        <w:t xml:space="preserve">shows how actions and latent states evolve through the day, aggregated over the 500 test days (and over the ten seeds for the learned policies). Three behavioural regularities distinguish the learned policies from the rules.</w:t>
      </w:r>
    </w:p>
    <w:p>
      <w:pPr>
        <w:pStyle w:val="BodyText"/>
      </w:pPr>
      <w:r>
        <w:rPr>
          <w:iCs/>
          <w:i/>
        </w:rPr>
        <w:t xml:space="preserve">Work while fresh.</w:t>
      </w:r>
      <w:r>
        <w:t xml:space="preserve"> </w:t>
      </w:r>
      <w:r>
        <w:t xml:space="preserve">Both learners almost never rest in the first hour (AA-PPO 1.9% and AA-DQN 0.5% of slots, versus 3.6% for SPT-Threshold, 4.6% for EDF-Threshold and a fixed 16.7% for EDF-Periodic), and both devote about half of the first hour to hard tasks (AA-PPO 54%, AA-DQN 50%), when attention is highest. SPT-Threshold does almost no hard work in the first hour (8%), because hard tasks are long. A fixed cycle cannot distinguish a fresh worker at 09:30 from a recovered one at 15:00, and a threshold rule reacts only once a threshold has been crossed.</w:t>
      </w:r>
    </w:p>
    <w:p>
      <w:pPr>
        <w:pStyle w:val="BodyText"/>
      </w:pPr>
      <w:r>
        <w:rPr>
          <w:iCs/>
          <w:i/>
        </w:rPr>
        <w:t xml:space="preserve">Rest when it is cheapest, and protect the middle of the day.</w:t>
      </w:r>
      <w:r>
        <w:t xml:space="preserve"> </w:t>
      </w:r>
      <w:r>
        <w:t xml:space="preserve">AA-DQN’s break share peaks at 24.6% between 13:00 and 14:00, which coincides with the modelled post-lunch dip, and declines afterwards; in the 13:00–15:00 window it rests in 22.4% of slots, versus 12.5% at other times. Resting is cheapest when the productivity it forgoes is lowest (Eq. </w:t>
      </w:r>
      <w:hyperlink w:anchor="eq:rho">
        <w:r>
          <w:rPr>
            <w:rStyle w:val="Hyperlink"/>
          </w:rPr>
          <w:t xml:space="preserve">[eq:rho]</w:t>
        </w:r>
      </w:hyperlink>
      <w:r>
        <w:t xml:space="preserve">).</w:t>
      </w:r>
      <w:r>
        <w:t xml:space="preserve"> </w:t>
      </w:r>
      <w:r>
        <w:t xml:space="preserve">AA-PPO rests earlier and more evenly: 17% of slots between 10:00 and 11:00 and 24–27% between 11:00 and 14:00, before and during the dip, but only 9–11% after 15:00. As a result, its mean fatigue stays between 0.27 and 0.30 from 10:30 to 14:30, and mean attention never falls below 0.73. In the last two hours, AA-PPO works almost continuously to clear the remaining deadlines and lets fatigue rise to 0.45 at the end of the day. This is rational in a single-day model, in which end-of-day fatigue carries no future cost, but it would be penalised in a multi-day setting (Section </w:t>
      </w:r>
      <w:hyperlink w:anchor="sec:limitations">
        <w:r>
          <w:rPr>
            <w:rStyle w:val="Hyperlink"/>
          </w:rPr>
          <w:t xml:space="preserve">7.5</w:t>
        </w:r>
      </w:hyperlink>
      <w:r>
        <w:t xml:space="preserve">).</w:t>
      </w:r>
      <w:r>
        <w:t xml:space="preserve"> </w:t>
      </w:r>
      <w:r>
        <w:t xml:space="preserve">The threshold rules show a single, sharper peak (35–36% between 13:00 and 14:00) only because the dip pushes observed attention below their fixed threshold.</w:t>
      </w:r>
    </w:p>
    <w:p>
      <w:pPr>
        <w:pStyle w:val="BodyText"/>
      </w:pPr>
      <w:r>
        <w:rPr>
          <w:iCs/>
          <w:i/>
        </w:rPr>
        <w:t xml:space="preserve">Match difficulty to capacity without starving hard tasks.</w:t>
      </w:r>
      <w:r>
        <w:t xml:space="preserve"> </w:t>
      </w:r>
      <w:r>
        <w:t xml:space="preserve">The learned policies devote the most hard work to the morning and the least to the afternoon trough: AA-DQN goes from 50% at 09:00–11:00 to 33% at 13:00–15:00, and AA-PPO from 54% in the first hour to 18% between 13:00 and 14:00, filling the trough with easy tasks. Both return to hard work in the last hour (AA-DQN 48%, AA-PPO 78%) as the deadlines of the remaining hard tasks approach. SPT-Threshold postpones hard tasks until they become urgent and spends 82% of the last hour on hard work, when hard tasks are slowest (Eq. </w:t>
      </w:r>
      <w:hyperlink w:anchor="eq:rho">
        <w:r>
          <w:rPr>
            <w:rStyle w:val="Hyperlink"/>
          </w:rPr>
          <w:t xml:space="preserve">[eq:rho]</w:t>
        </w:r>
      </w:hyperlink>
      <w:r>
        <w:t xml:space="preserve">), without having done hard work in the morning. This back-loading explains its low difficulty-weighted on-time rate (Section </w:t>
      </w:r>
      <w:hyperlink w:anchor="sec:main">
        <w:r>
          <w:rPr>
            <w:rStyle w:val="Hyperlink"/>
          </w:rPr>
          <w:t xml:space="preserve">6.2</w:t>
        </w:r>
      </w:hyperlink>
      <w:r>
        <w:t xml:space="preserve">). EDF, in contrast, does more hard work in the afternoon (71%) than in the morning (60%) and never rests. The hand-crafted Cog-Heuristic was designed to capture the difficulty–attention intuition but, with a single attention threshold, also pushes hard tasks into the late afternoon (67% after 16:00). The learned policies combine early hard work, easy work in the trough and late deadline-driven hard work with short-task completion, which illustrates how hard it is to encode such time-, state- and deadline-dependent trade-offs in rules.</w:t>
      </w:r>
    </w:p>
    <w:p>
      <w:pPr>
        <w:pStyle w:val="BodyText"/>
      </w:pPr>
      <w:r>
        <w:t xml:space="preserve">Compared with the memoryless DQN, AA-DQN rests more (15.0% versus 10.8% of slots) and takes breaks at a lower true fatigue level (0.36 versus 0.44); AA-PPO rests at a still lower level (0.31). The DQN concentrates its rest in the last hour (29% of slots after 16:00), consistent with late, reactive breaks triggered by single noisy readings.</w:t>
      </w:r>
    </w:p>
    <w:p>
      <w:pPr>
        <w:pStyle w:val="CaptionedFigure"/>
      </w:pPr>
      <w:r>
        <w:drawing>
          <wp:inline>
            <wp:extent cx="5334000" cy="2641648"/>
            <wp:effectExtent b="0" l="0" r="0" t="0"/>
            <wp:docPr descr="" title="" id="81" name="Picture"/>
            <a:graphic>
              <a:graphicData uri="http://schemas.openxmlformats.org/drawingml/2006/picture">
                <pic:pic>
                  <pic:nvPicPr>
                    <pic:cNvPr descr="figures/fig_behaviour.png" id="82" name="Picture"/>
                    <pic:cNvPicPr>
                      <a:picLocks noChangeArrowheads="1" noChangeAspect="1"/>
                    </pic:cNvPicPr>
                  </pic:nvPicPr>
                  <pic:blipFill>
                    <a:blip r:embed="rId80"/>
                    <a:stretch>
                      <a:fillRect/>
                    </a:stretch>
                  </pic:blipFill>
                  <pic:spPr bwMode="auto">
                    <a:xfrm>
                      <a:off x="0" y="0"/>
                      <a:ext cx="5334000" cy="2641648"/>
                    </a:xfrm>
                    <a:prstGeom prst="rect">
                      <a:avLst/>
                    </a:prstGeom>
                    <a:noFill/>
                    <a:ln w="9525">
                      <a:noFill/>
                      <a:headEnd/>
                      <a:tailEnd/>
                    </a:ln>
                  </pic:spPr>
                </pic:pic>
              </a:graphicData>
            </a:graphic>
          </wp:inline>
        </w:drawing>
      </w:r>
    </w:p>
    <w:p>
      <w:pPr>
        <w:pStyle w:val="ImageCaption"/>
      </w:pPr>
      <w:r>
        <w:t xml:space="preserve">Learned and rule-based behaviour across the workday on 500 test days. Top: share of slots spent on hard tasks, easy tasks and breaks. Bottom: mean true attention and fatigue (bands: interquartile range). The saw-tooth pattern of EDF-Periodic reflects its fixed work–rest cycle.</w:t>
      </w:r>
    </w:p>
    <w:bookmarkEnd w:id="83"/>
    <w:bookmarkStart w:id="88" w:name="sec:ablation"/>
    <w:p>
      <w:pPr>
        <w:pStyle w:val="Heading2"/>
      </w:pPr>
      <w:r>
        <w:t xml:space="preserve">Environment ablations: when does learning add value?</w:t>
      </w:r>
    </w:p>
    <w:p>
      <w:pPr>
        <w:pStyle w:val="FirstParagraph"/>
      </w:pPr>
      <w:r>
        <w:t xml:space="preserve">To separate the contributions of the environment’s components, we retrained AA-DQN (five seeds) in four variants and re-tuned every heuristic for each variant. Table </w:t>
      </w:r>
      <w:hyperlink w:anchor="tab:ablation">
        <w:r>
          <w:rPr>
            <w:rStyle w:val="Hyperlink"/>
          </w:rPr>
          <w:t xml:space="preserve">6</w:t>
        </w:r>
      </w:hyperlink>
      <w:r>
        <w:t xml:space="preserve"> </w:t>
      </w:r>
      <w:r>
        <w:t xml:space="preserve">and Fig. </w:t>
      </w:r>
      <w:hyperlink w:anchor="fig:ablation">
        <w:r>
          <w:rPr>
            <w:rStyle w:val="Hyperlink"/>
          </w:rPr>
          <w:t xml:space="preserve">7</w:t>
        </w:r>
      </w:hyperlink>
      <w:r>
        <w:t xml:space="preserve"> </w:t>
      </w:r>
      <w:r>
        <w:t xml:space="preserve">report the difference between AA-DQN and the best heuristic</w:t>
      </w:r>
      <w:r>
        <w:t xml:space="preserve"> </w:t>
      </w:r>
      <w:r>
        <w:rPr>
          <w:iCs/>
          <w:i/>
        </w:rPr>
        <w:t xml:space="preserve">within</w:t>
      </w:r>
      <w:r>
        <w:t xml:space="preserve"> </w:t>
      </w:r>
      <w:r>
        <w:t xml:space="preserve">each variant. This avoids comparing returns across variants with different reward scales.</w:t>
      </w:r>
      <w:r>
        <w:t xml:space="preserve"> </w:t>
      </w:r>
      <w:r>
        <w:t xml:space="preserve">Each variant changes exactly one element of the environment, and both the agent and the rules are re-optimised for it, so the comparison is controlled. The ablations were run with AA-DQN, which was the primary learner when they were designed.</w:t>
      </w:r>
    </w:p>
    <w:p>
      <w:pPr>
        <w:pStyle w:val="BodyText"/>
      </w:pPr>
      <w:r>
        <w:rPr>
          <w:iCs/>
          <w:i/>
        </w:rPr>
        <w:t xml:space="preserve">Observation quality is the largest single factor in this simulator.</w:t>
      </w:r>
      <w:r>
        <w:t xml:space="preserve"> </w:t>
      </w:r>
      <w:r>
        <w:t xml:space="preserve">When attention and fatigue are observed without noise, AA-DQN improves to 13.61 and exceeds the best heuristic (SPT-Periodic, 12.25) by</w:t>
      </w:r>
      <w:r>
        <w:t xml:space="preserve"> </w:t>
      </w:r>
      <m:oMath>
        <m:r>
          <m:rPr>
            <m:sty m:val="p"/>
          </m:rPr>
          <m:t>+</m:t>
        </m:r>
        <m:r>
          <m:t>1.36</m:t>
        </m:r>
      </m:oMath>
      <w:r>
        <w:t xml:space="preserve"> </w:t>
      </w:r>
      <w:r>
        <w:t xml:space="preserve">([1.19, 1.51]) in return and</w:t>
      </w:r>
      <w:r>
        <w:t xml:space="preserve"> </w:t>
      </w:r>
      <m:oMath>
        <m:r>
          <m:rPr>
            <m:sty m:val="p"/>
          </m:rPr>
          <m:t>+</m:t>
        </m:r>
        <m:r>
          <m:t>5.5</m:t>
        </m:r>
      </m:oMath>
      <w:r>
        <w:t xml:space="preserve"> </w:t>
      </w:r>
      <w:r>
        <w:t xml:space="preserve">percentage points in on-time rate. Its mean fatigue also falls, from 0.333 in the nominal setting to 0.269. The heuristics do not benefit from perfect information: the best threshold rule is no better than with noisy observations, because a fixed threshold cannot use precise state information beyond the threshold crossing. This suggests that the value of learning grows with sensor quality, whereas fixed-threshold rules cannot exploit more precise information.</w:t>
      </w:r>
    </w:p>
    <w:p>
      <w:pPr>
        <w:pStyle w:val="BodyText"/>
      </w:pPr>
      <w:r>
        <w:rPr>
          <w:iCs/>
          <w:i/>
        </w:rPr>
        <w:t xml:space="preserve">The circadian process is not the source of the agent’s advantage over rules.</w:t>
      </w:r>
      <w:r>
        <w:t xml:space="preserve"> </w:t>
      </w:r>
      <w:r>
        <w:t xml:space="preserve">Without the circadian term, AA-DQN and the best rule are tied in return (</w:t>
      </w:r>
      <m:oMath>
        <m:r>
          <m:rPr>
            <m:sty m:val="p"/>
          </m:rPr>
          <m:t>+</m:t>
        </m:r>
        <m:r>
          <m:t>0.06</m:t>
        </m:r>
      </m:oMath>
      <w:r>
        <w:t xml:space="preserve">, [-0.11, 0.23]), and AA-DQN keeps a</w:t>
      </w:r>
      <w:r>
        <w:t xml:space="preserve"> </w:t>
      </w:r>
      <m:oMath>
        <m:r>
          <m:rPr>
            <m:sty m:val="p"/>
          </m:rPr>
          <m:t>+</m:t>
        </m:r>
        <m:r>
          <m:t>2.5</m:t>
        </m:r>
      </m:oMath>
      <w:r>
        <w:t xml:space="preserve"> </w:t>
      </w:r>
      <w:r>
        <w:t xml:space="preserve">pp on-time advantage. This is the same pattern as in the full model, so the agent’s behaviour around the post-lunch dip (Section </w:t>
      </w:r>
      <w:hyperlink w:anchor="sec:behaviour">
        <w:r>
          <w:rPr>
            <w:rStyle w:val="Hyperlink"/>
          </w:rPr>
          <w:t xml:space="preserve">6.3</w:t>
        </w:r>
      </w:hyperlink>
      <w:r>
        <w:t xml:space="preserve">) is an adaptation to the dynamics rather than the source of an advantage over the threshold rules.</w:t>
      </w:r>
    </w:p>
    <w:p>
      <w:pPr>
        <w:pStyle w:val="BodyText"/>
      </w:pPr>
      <w:r>
        <w:rPr>
          <w:iCs/>
          <w:i/>
        </w:rPr>
        <w:t xml:space="preserve">The result does not depend on the cognitive reward terms.</w:t>
      </w:r>
      <w:r>
        <w:t xml:space="preserve"> </w:t>
      </w:r>
      <w:r>
        <w:t xml:space="preserve">Trained with a task-only reward (</w:t>
      </w:r>
      <m:oMath>
        <m:r>
          <m:t>λ</m:t>
        </m:r>
        <m:r>
          <m:rPr>
            <m:sty m:val="p"/>
          </m:rPr>
          <m:t>=</m:t>
        </m:r>
        <m:r>
          <m:t>μ</m:t>
        </m:r>
        <m:r>
          <m:rPr>
            <m:sty m:val="p"/>
          </m:rPr>
          <m:t>=</m:t>
        </m:r>
        <m:r>
          <m:t>0</m:t>
        </m:r>
      </m:oMath>
      <w:r>
        <w:t xml:space="preserve">), AA-DQN still matches the best rule in return (</w:t>
      </w:r>
      <m:oMath>
        <m:r>
          <m:rPr>
            <m:sty m:val="p"/>
          </m:rPr>
          <m:t>−</m:t>
        </m:r>
        <m:r>
          <m:t>0.13</m:t>
        </m:r>
      </m:oMath>
      <w:r>
        <w:t xml:space="preserve">, [-0.28, 0.03]) and still rests in 11.5% of slots (Table </w:t>
      </w:r>
      <w:hyperlink w:anchor="tab:pareto">
        <w:r>
          <w:rPr>
            <w:rStyle w:val="Hyperlink"/>
          </w:rPr>
          <w:t xml:space="preserve">7</w:t>
        </w:r>
      </w:hyperlink>
      <w:r>
        <w:t xml:space="preserve">), because rest pays off through productivity alone. The agent’s on-time advantage disappears in this variant (</w:t>
      </w:r>
      <m:oMath>
        <m:r>
          <m:rPr>
            <m:sty m:val="p"/>
          </m:rPr>
          <m:t>−</m:t>
        </m:r>
        <m:r>
          <m:t>0.3</m:t>
        </m:r>
      </m:oMath>
      <w:r>
        <w:t xml:space="preserve"> </w:t>
      </w:r>
      <w:r>
        <w:t xml:space="preserve">pp), which indicates that the attention term shapes</w:t>
      </w:r>
      <w:r>
        <w:t xml:space="preserve"> </w:t>
      </w:r>
      <w:r>
        <w:rPr>
          <w:iCs/>
          <w:i/>
        </w:rPr>
        <w:t xml:space="preserve">how</w:t>
      </w:r>
      <w:r>
        <w:t xml:space="preserve"> </w:t>
      </w:r>
      <w:r>
        <w:t xml:space="preserve">it trades completions against cognitive load.</w:t>
      </w:r>
    </w:p>
    <w:p>
      <w:pPr>
        <w:pStyle w:val="BodyText"/>
      </w:pPr>
      <w:r>
        <w:rPr>
          <w:iCs/>
          <w:i/>
        </w:rPr>
        <w:t xml:space="preserve">Learning also helps without cognitive dynamics.</w:t>
      </w:r>
      <w:r>
        <w:t xml:space="preserve"> </w:t>
      </w:r>
      <w:r>
        <w:t xml:space="preserve">In the static-capacity variant, in which rest has no value, AA-DQN beats the best rule (SPT) by</w:t>
      </w:r>
      <w:r>
        <w:t xml:space="preserve"> </w:t>
      </w:r>
      <m:oMath>
        <m:r>
          <m:rPr>
            <m:sty m:val="p"/>
          </m:rPr>
          <m:t>+</m:t>
        </m:r>
        <m:r>
          <m:t>0.91</m:t>
        </m:r>
      </m:oMath>
      <w:r>
        <w:t xml:space="preserve"> </w:t>
      </w:r>
      <w:r>
        <w:t xml:space="preserve">([0.74, 1.07]) and</w:t>
      </w:r>
      <w:r>
        <w:t xml:space="preserve"> </w:t>
      </w:r>
      <m:oMath>
        <m:r>
          <m:rPr>
            <m:sty m:val="p"/>
          </m:rPr>
          <m:t>+</m:t>
        </m:r>
        <m:r>
          <m:t>3.7</m:t>
        </m:r>
      </m:oMath>
      <w:r>
        <w:t xml:space="preserve"> </w:t>
      </w:r>
      <w:r>
        <w:t xml:space="preserve">pp. Under overload, combining urgency (EDF) with processing time (SPT) depending on the state of the queue is better than either rule alone, a well-known property of composite dispatching</w:t>
      </w:r>
      <w:r>
        <w:t xml:space="preserve"> </w:t>
      </w:r>
      <w:r>
        <w:t xml:space="preserve">[</w:t>
      </w:r>
      <w:hyperlink w:anchor="ref-luo2020">
        <w:r>
          <w:rPr>
            <w:rStyle w:val="Hyperlink"/>
          </w:rPr>
          <w:t xml:space="preserve">43</w:t>
        </w:r>
      </w:hyperlink>
      <w:r>
        <w:t xml:space="preserve">,</w:t>
      </w:r>
      <w:hyperlink w:anchor="ref-haupt1989">
        <w:r>
          <w:rPr>
            <w:rStyle w:val="Hyperlink"/>
          </w:rPr>
          <w:t xml:space="preserve">76</w:t>
        </w:r>
      </w:hyperlink>
      <w:r>
        <w:t xml:space="preserve">]</w:t>
      </w:r>
      <w:r>
        <w:t xml:space="preserve">.</w:t>
      </w:r>
      <w:r>
        <w:t xml:space="preserve"> </w:t>
      </w:r>
      <w:r>
        <w:t xml:space="preserve">This result contradicts the claim, made in the original version of this manuscript, that reinforcement learning helps only when cognition is modelled, and we retract that claim.</w:t>
      </w:r>
      <w:r>
        <w:t xml:space="preserve"> </w:t>
      </w:r>
      <w:r>
        <w:t xml:space="preserve">What cognitive dynamics change is the size of the stakes: in the full model, state-aware policies exceed the capacity-agnostic rules by 4–8 return units (Table </w:t>
      </w:r>
      <w:hyperlink w:anchor="tab:main">
        <w:r>
          <w:rPr>
            <w:rStyle w:val="Hyperlink"/>
          </w:rPr>
          <w:t xml:space="preserve">4</w:t>
        </w:r>
      </w:hyperlink>
      <w:r>
        <w:t xml:space="preserve">), versus 1–3 units in the static model.</w:t>
      </w:r>
    </w:p>
    <w:p>
      <w:pPr>
        <w:pStyle w:val="BodyText"/>
      </w:pPr>
      <w:r>
        <w:rPr>
          <w:iCs/>
          <w:i/>
        </w:rPr>
        <w:t xml:space="preserve">Summary.</w:t>
      </w:r>
      <w:r>
        <w:t xml:space="preserve"> </w:t>
      </w:r>
      <w:r>
        <w:t xml:space="preserve">Within this simulator, modelling cognition is neither necessary for learning to help (static-capacity variant) nor sufficient for a clear advantage (nominal variant with noisy observations). The ablations identify what drives the results here: the quality of the state estimate, the rest decision and the integration of urgency and processing time. They do not establish necessity or sufficiency in general, which would require other simulators, action spaces and real data.</w:t>
      </w:r>
    </w:p>
    <w:bookmarkStart w:id="84" w:name="tab:ablation"/>
    <w:p>
      <w:pPr>
        <w:pStyle w:val="TableCaption"/>
      </w:pPr>
      <w:r>
        <w:t xml:space="preserve">Environment ablations. AA-DQN (five seeds) versus the best re-tuned heuristic within each variant; differences are paired over 500 test days with 95% bootstrap CIs (on-time in percentage points).</w:t>
      </w:r>
    </w:p>
    <w:tbl>
      <w:tblPr>
        <w:tblStyle w:val="Table"/>
        <w:tblW w:type="auto" w:w="0"/>
        <w:tblLook w:firstRow="1" w:lastRow="0" w:firstColumn="0" w:lastColumn="0" w:noHBand="0" w:noVBand="0" w:val="0020"/>
        <w:jc w:val="start"/>
        <w:tblCaption w:val="Environment ablations. AA-DQN (five seeds) versus the best re-tuned heuristic within each variant; differences are paired over 500 test days with 95% bootstrap CIs (on-time in percentage points)."/>
      </w:tblPr>
      <w:tblGrid>
        <w:gridCol w:w="1131"/>
        <w:gridCol w:w="1131"/>
        <w:gridCol w:w="1131"/>
        <w:gridCol w:w="1131"/>
        <w:gridCol w:w="1131"/>
        <w:gridCol w:w="1131"/>
        <w:gridCol w:w="1131"/>
      </w:tblGrid>
      <w:tr>
        <w:trPr>
          <w:tblHeader w:val="true"/>
        </w:trPr>
        <w:tc>
          <w:tcPr/>
          <w:p>
            <w:pPr>
              <w:pStyle w:val="Compact"/>
              <w:jc w:val="left"/>
            </w:pPr>
            <w:r>
              <w:t xml:space="preserve">Environment variant</w:t>
            </w:r>
          </w:p>
        </w:tc>
        <w:tc>
          <w:tcPr/>
          <w:p>
            <w:pPr>
              <w:pStyle w:val="Compact"/>
              <w:jc w:val="center"/>
            </w:pPr>
            <w:r>
              <w:t xml:space="preserve">AA-DQN return</w:t>
            </w:r>
          </w:p>
        </w:tc>
        <w:tc>
          <w:tcPr/>
          <w:p>
            <w:pPr>
              <w:pStyle w:val="Compact"/>
              <w:jc w:val="center"/>
            </w:pPr>
            <w:r>
              <w:t xml:space="preserve">Best heuristic (return)</w:t>
            </w:r>
          </w:p>
        </w:tc>
        <w:tc>
          <w:tcPr/>
          <w:p>
            <w:pPr>
              <w:pStyle w:val="Compact"/>
              <w:jc w:val="center"/>
            </w:pPr>
            <m:oMath>
              <m:r>
                <m:t>Δ</m:t>
              </m:r>
            </m:oMath>
            <w:r>
              <w:t xml:space="preserve"> </w:t>
            </w:r>
            <w:r>
              <w:t xml:space="preserve">return [95% CI]</w:t>
            </w:r>
          </w:p>
        </w:tc>
        <w:tc>
          <w:tcPr/>
          <w:p>
            <w:pPr>
              <w:pStyle w:val="Compact"/>
              <w:jc w:val="center"/>
            </w:pPr>
            <w:r>
              <w:t xml:space="preserve">AA-DQN on-time</w:t>
            </w:r>
          </w:p>
        </w:tc>
        <w:tc>
          <w:tcPr/>
          <w:p>
            <w:pPr>
              <w:pStyle w:val="Compact"/>
              <w:jc w:val="center"/>
            </w:pPr>
            <w:r>
              <w:t xml:space="preserve">Best heuristic (on-time)</w:t>
            </w:r>
          </w:p>
        </w:tc>
        <w:tc>
          <w:tcPr/>
          <w:p>
            <w:pPr>
              <w:pStyle w:val="Compact"/>
              <w:jc w:val="center"/>
            </w:pPr>
            <m:oMath>
              <m:r>
                <m:t>Δ</m:t>
              </m:r>
            </m:oMath>
            <w:r>
              <w:t xml:space="preserve"> </w:t>
            </w:r>
            <w:r>
              <w:t xml:space="preserve">on-time [95% CI]</w:t>
            </w:r>
          </w:p>
        </w:tc>
      </w:tr>
      <w:tr>
        <w:tc>
          <w:tcPr/>
          <w:p>
            <w:pPr>
              <w:pStyle w:val="Compact"/>
              <w:jc w:val="left"/>
            </w:pPr>
            <w:r>
              <w:t xml:space="preserve">Full model</w:t>
            </w:r>
          </w:p>
        </w:tc>
        <w:tc>
          <w:tcPr/>
          <w:p>
            <w:pPr>
              <w:pStyle w:val="Compact"/>
              <w:jc w:val="center"/>
            </w:pPr>
            <w:r>
              <w:t xml:space="preserve">12.17</w:t>
            </w:r>
            <w:r>
              <w:t xml:space="preserve"> </w:t>
            </w:r>
            <m:oMath>
              <m:r>
                <m:rPr>
                  <m:sty m:val="p"/>
                </m:rPr>
                <m:t>±</m:t>
              </m:r>
            </m:oMath>
            <w:r>
              <w:t xml:space="preserve"> </w:t>
            </w:r>
            <w:r>
              <w:t xml:space="preserve">0.15</w:t>
            </w:r>
          </w:p>
        </w:tc>
        <w:tc>
          <w:tcPr/>
          <w:p>
            <w:pPr>
              <w:pStyle w:val="Compact"/>
              <w:jc w:val="center"/>
            </w:pPr>
            <w:r>
              <w:t xml:space="preserve">SPT-Threshold (12.30)</w:t>
            </w:r>
          </w:p>
        </w:tc>
        <w:tc>
          <w:tcPr/>
          <w:p>
            <w:pPr>
              <w:pStyle w:val="Compact"/>
              <w:jc w:val="center"/>
            </w:pPr>
            <w:r>
              <w:t xml:space="preserve">-0.13 [-0.29, +0.02]</w:t>
            </w:r>
          </w:p>
        </w:tc>
        <w:tc>
          <w:tcPr/>
          <w:p>
            <w:pPr>
              <w:pStyle w:val="Compact"/>
              <w:jc w:val="center"/>
            </w:pPr>
            <w:r>
              <w:t xml:space="preserve">0.728</w:t>
            </w:r>
          </w:p>
        </w:tc>
        <w:tc>
          <w:tcPr/>
          <w:p>
            <w:pPr>
              <w:pStyle w:val="Compact"/>
              <w:jc w:val="center"/>
            </w:pPr>
            <w:r>
              <w:t xml:space="preserve">SPT-Threshold (0.714)</w:t>
            </w:r>
          </w:p>
        </w:tc>
        <w:tc>
          <w:tcPr/>
          <w:p>
            <w:pPr>
              <w:pStyle w:val="Compact"/>
              <w:jc w:val="center"/>
            </w:pPr>
            <w:r>
              <w:t xml:space="preserve">+0.014 [+0.007, +0.021]</w:t>
            </w:r>
          </w:p>
        </w:tc>
      </w:tr>
      <w:tr>
        <w:tc>
          <w:tcPr/>
          <w:p>
            <w:pPr>
              <w:pStyle w:val="Compact"/>
              <w:jc w:val="left"/>
            </w:pPr>
            <w:r>
              <w:t xml:space="preserve">No observation noise</w:t>
            </w:r>
          </w:p>
        </w:tc>
        <w:tc>
          <w:tcPr/>
          <w:p>
            <w:pPr>
              <w:pStyle w:val="Compact"/>
              <w:jc w:val="center"/>
            </w:pPr>
            <w:r>
              <w:t xml:space="preserve">13.61</w:t>
            </w:r>
            <w:r>
              <w:t xml:space="preserve"> </w:t>
            </w:r>
            <m:oMath>
              <m:r>
                <m:rPr>
                  <m:sty m:val="p"/>
                </m:rPr>
                <m:t>±</m:t>
              </m:r>
            </m:oMath>
            <w:r>
              <w:t xml:space="preserve"> </w:t>
            </w:r>
            <w:r>
              <w:t xml:space="preserve">0.08</w:t>
            </w:r>
          </w:p>
        </w:tc>
        <w:tc>
          <w:tcPr/>
          <w:p>
            <w:pPr>
              <w:pStyle w:val="Compact"/>
              <w:jc w:val="center"/>
            </w:pPr>
            <w:r>
              <w:t xml:space="preserve">SPT-Periodic (12.25)</w:t>
            </w:r>
          </w:p>
        </w:tc>
        <w:tc>
          <w:tcPr/>
          <w:p>
            <w:pPr>
              <w:pStyle w:val="Compact"/>
              <w:jc w:val="center"/>
            </w:pPr>
            <w:r>
              <w:t xml:space="preserve">+1.36 [+1.19, +1.51]</w:t>
            </w:r>
          </w:p>
        </w:tc>
        <w:tc>
          <w:tcPr/>
          <w:p>
            <w:pPr>
              <w:pStyle w:val="Compact"/>
              <w:jc w:val="center"/>
            </w:pPr>
            <w:r>
              <w:t xml:space="preserve">0.764</w:t>
            </w:r>
          </w:p>
        </w:tc>
        <w:tc>
          <w:tcPr/>
          <w:p>
            <w:pPr>
              <w:pStyle w:val="Compact"/>
              <w:jc w:val="center"/>
            </w:pPr>
            <w:r>
              <w:t xml:space="preserve">SPT-Periodic (0.709)</w:t>
            </w:r>
          </w:p>
        </w:tc>
        <w:tc>
          <w:tcPr/>
          <w:p>
            <w:pPr>
              <w:pStyle w:val="Compact"/>
              <w:jc w:val="center"/>
            </w:pPr>
            <w:r>
              <w:t xml:space="preserve">+0.055 [+0.047, +0.062]</w:t>
            </w:r>
          </w:p>
        </w:tc>
      </w:tr>
      <w:tr>
        <w:tc>
          <w:tcPr/>
          <w:p>
            <w:pPr>
              <w:pStyle w:val="Compact"/>
              <w:jc w:val="left"/>
            </w:pPr>
            <w:r>
              <w:t xml:space="preserve">No circadian process</w:t>
            </w:r>
          </w:p>
        </w:tc>
        <w:tc>
          <w:tcPr/>
          <w:p>
            <w:pPr>
              <w:pStyle w:val="Compact"/>
              <w:jc w:val="center"/>
            </w:pPr>
            <w:r>
              <w:t xml:space="preserve">12.99</w:t>
            </w:r>
            <w:r>
              <w:t xml:space="preserve"> </w:t>
            </w:r>
            <m:oMath>
              <m:r>
                <m:rPr>
                  <m:sty m:val="p"/>
                </m:rPr>
                <m:t>±</m:t>
              </m:r>
            </m:oMath>
            <w:r>
              <w:t xml:space="preserve"> </w:t>
            </w:r>
            <w:r>
              <w:t xml:space="preserve">0.21</w:t>
            </w:r>
          </w:p>
        </w:tc>
        <w:tc>
          <w:tcPr/>
          <w:p>
            <w:pPr>
              <w:pStyle w:val="Compact"/>
              <w:jc w:val="center"/>
            </w:pPr>
            <w:r>
              <w:t xml:space="preserve">SPT-Periodic (12.93)</w:t>
            </w:r>
          </w:p>
        </w:tc>
        <w:tc>
          <w:tcPr/>
          <w:p>
            <w:pPr>
              <w:pStyle w:val="Compact"/>
              <w:jc w:val="center"/>
            </w:pPr>
            <w:r>
              <w:t xml:space="preserve">+0.06 [-0.11, +0.23]</w:t>
            </w:r>
          </w:p>
        </w:tc>
        <w:tc>
          <w:tcPr/>
          <w:p>
            <w:pPr>
              <w:pStyle w:val="Compact"/>
              <w:jc w:val="center"/>
            </w:pPr>
            <w:r>
              <w:t xml:space="preserve">0.754</w:t>
            </w:r>
          </w:p>
        </w:tc>
        <w:tc>
          <w:tcPr/>
          <w:p>
            <w:pPr>
              <w:pStyle w:val="Compact"/>
              <w:jc w:val="center"/>
            </w:pPr>
            <w:r>
              <w:t xml:space="preserve">SPT-Threshold (0.729)</w:t>
            </w:r>
          </w:p>
        </w:tc>
        <w:tc>
          <w:tcPr/>
          <w:p>
            <w:pPr>
              <w:pStyle w:val="Compact"/>
              <w:jc w:val="center"/>
            </w:pPr>
            <w:r>
              <w:t xml:space="preserve">+0.025 [+0.017, +0.032]</w:t>
            </w:r>
          </w:p>
        </w:tc>
      </w:tr>
      <w:tr>
        <w:tc>
          <w:tcPr/>
          <w:p>
            <w:pPr>
              <w:pStyle w:val="Compact"/>
              <w:jc w:val="left"/>
            </w:pPr>
            <w:r>
              <w:t xml:space="preserve">Task-only reward</w:t>
            </w:r>
          </w:p>
        </w:tc>
        <w:tc>
          <w:tcPr/>
          <w:p>
            <w:pPr>
              <w:pStyle w:val="Compact"/>
              <w:jc w:val="center"/>
            </w:pPr>
            <w:r>
              <w:t xml:space="preserve">11.53</w:t>
            </w:r>
            <w:r>
              <w:t xml:space="preserve"> </w:t>
            </w:r>
            <m:oMath>
              <m:r>
                <m:rPr>
                  <m:sty m:val="p"/>
                </m:rPr>
                <m:t>±</m:t>
              </m:r>
            </m:oMath>
            <w:r>
              <w:t xml:space="preserve"> </w:t>
            </w:r>
            <w:r>
              <w:t xml:space="preserve">0.18</w:t>
            </w:r>
          </w:p>
        </w:tc>
        <w:tc>
          <w:tcPr/>
          <w:p>
            <w:pPr>
              <w:pStyle w:val="Compact"/>
              <w:jc w:val="center"/>
            </w:pPr>
            <w:r>
              <w:t xml:space="preserve">SPT-Threshold (11.66)</w:t>
            </w:r>
          </w:p>
        </w:tc>
        <w:tc>
          <w:tcPr/>
          <w:p>
            <w:pPr>
              <w:pStyle w:val="Compact"/>
              <w:jc w:val="center"/>
            </w:pPr>
            <w:r>
              <w:t xml:space="preserve">-0.13 [-0.28, +0.03]</w:t>
            </w:r>
          </w:p>
        </w:tc>
        <w:tc>
          <w:tcPr/>
          <w:p>
            <w:pPr>
              <w:pStyle w:val="Compact"/>
              <w:jc w:val="center"/>
            </w:pPr>
            <w:r>
              <w:t xml:space="preserve">0.711</w:t>
            </w:r>
          </w:p>
        </w:tc>
        <w:tc>
          <w:tcPr/>
          <w:p>
            <w:pPr>
              <w:pStyle w:val="Compact"/>
              <w:jc w:val="center"/>
            </w:pPr>
            <w:r>
              <w:t xml:space="preserve">SPT-Threshold (0.715)</w:t>
            </w:r>
          </w:p>
        </w:tc>
        <w:tc>
          <w:tcPr/>
          <w:p>
            <w:pPr>
              <w:pStyle w:val="Compact"/>
              <w:jc w:val="center"/>
            </w:pPr>
            <w:r>
              <w:t xml:space="preserve">-0.003 [-0.011, +0.004]</w:t>
            </w:r>
          </w:p>
        </w:tc>
      </w:tr>
      <w:tr>
        <w:tc>
          <w:tcPr/>
          <w:p>
            <w:pPr>
              <w:pStyle w:val="Compact"/>
              <w:jc w:val="left"/>
            </w:pPr>
            <w:r>
              <w:t xml:space="preserve">Static capacity (no cognition)</w:t>
            </w:r>
          </w:p>
        </w:tc>
        <w:tc>
          <w:tcPr/>
          <w:p>
            <w:pPr>
              <w:pStyle w:val="Compact"/>
              <w:jc w:val="center"/>
            </w:pPr>
            <w:r>
              <w:t xml:space="preserve">10.41</w:t>
            </w:r>
            <w:r>
              <w:t xml:space="preserve"> </w:t>
            </w:r>
            <m:oMath>
              <m:r>
                <m:rPr>
                  <m:sty m:val="p"/>
                </m:rPr>
                <m:t>±</m:t>
              </m:r>
            </m:oMath>
            <w:r>
              <w:t xml:space="preserve"> </w:t>
            </w:r>
            <w:r>
              <w:t xml:space="preserve">0.10</w:t>
            </w:r>
          </w:p>
        </w:tc>
        <w:tc>
          <w:tcPr/>
          <w:p>
            <w:pPr>
              <w:pStyle w:val="Compact"/>
              <w:jc w:val="center"/>
            </w:pPr>
            <w:r>
              <w:t xml:space="preserve">SPT (9.50)</w:t>
            </w:r>
          </w:p>
        </w:tc>
        <w:tc>
          <w:tcPr/>
          <w:p>
            <w:pPr>
              <w:pStyle w:val="Compact"/>
              <w:jc w:val="center"/>
            </w:pPr>
            <w:r>
              <w:t xml:space="preserve">+0.91 [+0.74, +1.07]</w:t>
            </w:r>
          </w:p>
        </w:tc>
        <w:tc>
          <w:tcPr/>
          <w:p>
            <w:pPr>
              <w:pStyle w:val="Compact"/>
              <w:jc w:val="center"/>
            </w:pPr>
            <w:r>
              <w:t xml:space="preserve">0.670</w:t>
            </w:r>
          </w:p>
        </w:tc>
        <w:tc>
          <w:tcPr/>
          <w:p>
            <w:pPr>
              <w:pStyle w:val="Compact"/>
              <w:jc w:val="center"/>
            </w:pPr>
            <w:r>
              <w:t xml:space="preserve">SPT (0.633)</w:t>
            </w:r>
          </w:p>
        </w:tc>
        <w:tc>
          <w:tcPr/>
          <w:p>
            <w:pPr>
              <w:pStyle w:val="Compact"/>
              <w:jc w:val="center"/>
            </w:pPr>
            <w:r>
              <w:t xml:space="preserve">+0.037 [+0.030, +0.045]</w:t>
            </w:r>
          </w:p>
        </w:tc>
      </w:tr>
    </w:tbl>
    <w:bookmarkEnd w:id="84"/>
    <w:p>
      <w:pPr>
        <w:pStyle w:val="CaptionedFigure"/>
      </w:pPr>
      <w:r>
        <w:drawing>
          <wp:inline>
            <wp:extent cx="5334000" cy="1450562"/>
            <wp:effectExtent b="0" l="0" r="0" t="0"/>
            <wp:docPr descr="" title="" id="86" name="Picture"/>
            <a:graphic>
              <a:graphicData uri="http://schemas.openxmlformats.org/drawingml/2006/picture">
                <pic:pic>
                  <pic:nvPicPr>
                    <pic:cNvPr descr="figures/fig_ablations.png" id="87" name="Picture"/>
                    <pic:cNvPicPr>
                      <a:picLocks noChangeArrowheads="1" noChangeAspect="1"/>
                    </pic:cNvPicPr>
                  </pic:nvPicPr>
                  <pic:blipFill>
                    <a:blip r:embed="rId85"/>
                    <a:stretch>
                      <a:fillRect/>
                    </a:stretch>
                  </pic:blipFill>
                  <pic:spPr bwMode="auto">
                    <a:xfrm>
                      <a:off x="0" y="0"/>
                      <a:ext cx="5334000" cy="1450562"/>
                    </a:xfrm>
                    <a:prstGeom prst="rect">
                      <a:avLst/>
                    </a:prstGeom>
                    <a:noFill/>
                    <a:ln w="9525">
                      <a:noFill/>
                      <a:headEnd/>
                      <a:tailEnd/>
                    </a:ln>
                  </pic:spPr>
                </pic:pic>
              </a:graphicData>
            </a:graphic>
          </wp:inline>
        </w:drawing>
      </w:r>
    </w:p>
    <w:p>
      <w:pPr>
        <w:pStyle w:val="ImageCaption"/>
      </w:pPr>
      <w:r>
        <w:t xml:space="preserve">Difference between AA-DQN and the best heuristic within each environment variant (95% CIs). Positive values favour AA-DQN.</w:t>
      </w:r>
    </w:p>
    <w:bookmarkEnd w:id="88"/>
    <w:bookmarkStart w:id="93" w:name="sec:pareto"/>
    <w:p>
      <w:pPr>
        <w:pStyle w:val="Heading2"/>
      </w:pPr>
      <w:r>
        <w:t xml:space="preserve">Productivity–fatigue trade-off</w:t>
      </w:r>
    </w:p>
    <w:p>
      <w:pPr>
        <w:pStyle w:val="FirstParagraph"/>
      </w:pPr>
      <w:r>
        <w:t xml:space="preserve">The fatigue weight</w:t>
      </w:r>
      <w:r>
        <w:t xml:space="preserve"> </w:t>
      </w:r>
      <m:oMath>
        <m:r>
          <m:t>λ</m:t>
        </m:r>
      </m:oMath>
      <w:r>
        <w:t xml:space="preserve"> </w:t>
      </w:r>
      <w:r>
        <w:t xml:space="preserve">(with</w:t>
      </w:r>
      <w:r>
        <w:t xml:space="preserve"> </w:t>
      </w:r>
      <m:oMath>
        <m:r>
          <m:t>μ</m:t>
        </m:r>
        <m:r>
          <m:rPr>
            <m:sty m:val="p"/>
          </m:rPr>
          <m:t>=</m:t>
        </m:r>
        <m:r>
          <m:t>λ</m:t>
        </m:r>
        <m:r>
          <m:rPr>
            <m:sty m:val="p"/>
          </m:rPr>
          <m:t>/</m:t>
        </m:r>
        <m:r>
          <m:t>2</m:t>
        </m:r>
      </m:oMath>
      <w:r>
        <w:t xml:space="preserve">) controls how much the agent values the worker’s state. Figure </w:t>
      </w:r>
      <w:hyperlink w:anchor="fig:pareto">
        <w:r>
          <w:rPr>
            <w:rStyle w:val="Hyperlink"/>
          </w:rPr>
          <w:t xml:space="preserve">8</w:t>
        </w:r>
      </w:hyperlink>
      <w:r>
        <w:t xml:space="preserve"> </w:t>
      </w:r>
      <w:r>
        <w:t xml:space="preserve">and Table </w:t>
      </w:r>
      <w:hyperlink w:anchor="tab:pareto">
        <w:r>
          <w:rPr>
            <w:rStyle w:val="Hyperlink"/>
          </w:rPr>
          <w:t xml:space="preserve">7</w:t>
        </w:r>
      </w:hyperlink>
      <w:r>
        <w:t xml:space="preserve"> </w:t>
      </w:r>
      <w:r>
        <w:t xml:space="preserve">show the policies obtained for</w:t>
      </w:r>
      <w:r>
        <w:t xml:space="preserve"> </w:t>
      </w:r>
      <m:oMath>
        <m:r>
          <m:t>λ</m:t>
        </m:r>
        <m:r>
          <m:rPr>
            <m:sty m:val="p"/>
          </m:rPr>
          <m:t>∈</m:t>
        </m:r>
        <m:r>
          <m:rPr>
            <m:sty m:val="p"/>
          </m:rPr>
          <m:t>{</m:t>
        </m:r>
        <m:r>
          <m:t>0</m:t>
        </m:r>
        <m:r>
          <m:rPr>
            <m:sty m:val="p"/>
          </m:rPr>
          <m:t>,</m:t>
        </m:r>
        <m:r>
          <m:t>0.05</m:t>
        </m:r>
        <m:r>
          <m:rPr>
            <m:sty m:val="p"/>
          </m:rPr>
          <m:t>,</m:t>
        </m:r>
        <m:r>
          <m:t>0.1</m:t>
        </m:r>
        <m:r>
          <m:rPr>
            <m:sty m:val="p"/>
          </m:rPr>
          <m:t>,</m:t>
        </m:r>
        <m:r>
          <m:t>0.2</m:t>
        </m:r>
        <m:r>
          <m:rPr>
            <m:sty m:val="p"/>
          </m:rPr>
          <m:t>,</m:t>
        </m:r>
        <m:r>
          <m:t>0.4</m:t>
        </m:r>
        <m:r>
          <m:rPr>
            <m:sty m:val="p"/>
          </m:rPr>
          <m:t>}</m:t>
        </m:r>
      </m:oMath>
      <w:r>
        <w:t xml:space="preserve">. Increasing</w:t>
      </w:r>
      <w:r>
        <w:t xml:space="preserve"> </w:t>
      </w:r>
      <m:oMath>
        <m:r>
          <m:t>λ</m:t>
        </m:r>
      </m:oMath>
      <w:r>
        <w:t xml:space="preserve"> </w:t>
      </w:r>
      <w:r>
        <w:t xml:space="preserve">lowers mean fatigue monotonically, from 0.365 to 0.225, by raising the break share from 11.5% to 30.4%. Over most of this range it does</w:t>
      </w:r>
      <w:r>
        <w:t xml:space="preserve"> </w:t>
      </w:r>
      <w:r>
        <w:rPr>
          <w:iCs/>
          <w:i/>
        </w:rPr>
        <w:t xml:space="preserve">not</w:t>
      </w:r>
      <w:r>
        <w:t xml:space="preserve"> </w:t>
      </w:r>
      <w:r>
        <w:t xml:space="preserve">reduce productivity. The on-time rate rises from 70.8% (</w:t>
      </w:r>
      <m:oMath>
        <m:r>
          <m:t>λ</m:t>
        </m:r>
        <m:r>
          <m:rPr>
            <m:sty m:val="p"/>
          </m:rPr>
          <m:t>=</m:t>
        </m:r>
        <m:r>
          <m:t>0</m:t>
        </m:r>
      </m:oMath>
      <w:r>
        <w:t xml:space="preserve">) to 73.1% (</w:t>
      </w:r>
      <m:oMath>
        <m:r>
          <m:t>λ</m:t>
        </m:r>
        <m:r>
          <m:rPr>
            <m:sty m:val="p"/>
          </m:rPr>
          <m:t>=</m:t>
        </m:r>
        <m:r>
          <m:t>0.2</m:t>
        </m:r>
      </m:oMath>
      <w:r>
        <w:t xml:space="preserve">), and is still 72.3% at</w:t>
      </w:r>
      <w:r>
        <w:t xml:space="preserve"> </w:t>
      </w:r>
      <m:oMath>
        <m:r>
          <m:t>λ</m:t>
        </m:r>
        <m:r>
          <m:rPr>
            <m:sty m:val="p"/>
          </m:rPr>
          <m:t>=</m:t>
        </m:r>
        <m:r>
          <m:t>0.4</m:t>
        </m:r>
      </m:oMath>
      <w:r>
        <w:t xml:space="preserve">. At</w:t>
      </w:r>
      <w:r>
        <w:t xml:space="preserve"> </w:t>
      </w:r>
      <m:oMath>
        <m:r>
          <m:t>λ</m:t>
        </m:r>
        <m:r>
          <m:rPr>
            <m:sty m:val="p"/>
          </m:rPr>
          <m:t>=</m:t>
        </m:r>
        <m:r>
          <m:t>0.4</m:t>
        </m:r>
      </m:oMath>
      <w:r>
        <w:t xml:space="preserve">, AA-DQN keeps the worker</w:t>
      </w:r>
      <w:r>
        <w:t xml:space="preserve"> </w:t>
      </w:r>
      <w:r>
        <w:rPr>
          <w:iCs/>
          <w:i/>
        </w:rPr>
        <w:t xml:space="preserve">less</w:t>
      </w:r>
      <w:r>
        <w:t xml:space="preserve"> </w:t>
      </w:r>
      <w:r>
        <w:t xml:space="preserve">fatigued than any of the tuned heuristics (Fig. </w:t>
      </w:r>
      <w:hyperlink w:anchor="fig:pareto">
        <w:r>
          <w:rPr>
            <w:rStyle w:val="Hyperlink"/>
          </w:rPr>
          <w:t xml:space="preserve">8</w:t>
        </w:r>
      </w:hyperlink>
      <w:r>
        <w:t xml:space="preserve">) while completing more tasks on time than the best of them (71.4%). Moderate concern for the worker’s state is therefore not a cost to productivity but a means to it, which echoes empirical findings on rest breaks</w:t>
      </w:r>
      <w:r>
        <w:t xml:space="preserve"> </w:t>
      </w:r>
      <w:r>
        <w:t xml:space="preserve">[</w:t>
      </w:r>
      <w:hyperlink w:anchor="ref-henning1997">
        <w:r>
          <w:rPr>
            <w:rStyle w:val="Hyperlink"/>
          </w:rPr>
          <w:t xml:space="preserve">18</w:t>
        </w:r>
      </w:hyperlink>
      <w:r>
        <w:t xml:space="preserve">,</w:t>
      </w:r>
      <w:hyperlink w:anchor="ref-dababneh2001">
        <w:r>
          <w:rPr>
            <w:rStyle w:val="Hyperlink"/>
          </w:rPr>
          <w:t xml:space="preserve">19</w:t>
        </w:r>
      </w:hyperlink>
      <w:r>
        <w:t xml:space="preserve">,</w:t>
      </w:r>
      <w:hyperlink w:anchor="ref-albulescu2022">
        <w:r>
          <w:rPr>
            <w:rStyle w:val="Hyperlink"/>
          </w:rPr>
          <w:t xml:space="preserve">22</w:t>
        </w:r>
      </w:hyperlink>
      <w:r>
        <w:t xml:space="preserve">]</w:t>
      </w:r>
      <w:r>
        <w:t xml:space="preserve">. The fatigue penalty of the nominal agent noted in Section </w:t>
      </w:r>
      <w:hyperlink w:anchor="sec:main">
        <w:r>
          <w:rPr>
            <w:rStyle w:val="Hyperlink"/>
          </w:rPr>
          <w:t xml:space="preserve">6.2</w:t>
        </w:r>
      </w:hyperlink>
      <w:r>
        <w:t xml:space="preserve"> </w:t>
      </w:r>
      <w:r>
        <w:t xml:space="preserve">is a consequence of the chosen weight, not of the method.</w:t>
      </w:r>
    </w:p>
    <w:p>
      <w:pPr>
        <w:pStyle w:val="CaptionedFigure"/>
      </w:pPr>
      <w:r>
        <w:drawing>
          <wp:inline>
            <wp:extent cx="3039844" cy="2201899"/>
            <wp:effectExtent b="0" l="0" r="0" t="0"/>
            <wp:docPr descr="" title="" id="90" name="Picture"/>
            <a:graphic>
              <a:graphicData uri="http://schemas.openxmlformats.org/drawingml/2006/picture">
                <pic:pic>
                  <pic:nvPicPr>
                    <pic:cNvPr descr="figures/fig_pareto.png" id="91" name="Picture"/>
                    <pic:cNvPicPr>
                      <a:picLocks noChangeArrowheads="1" noChangeAspect="1"/>
                    </pic:cNvPicPr>
                  </pic:nvPicPr>
                  <pic:blipFill>
                    <a:blip r:embed="rId89"/>
                    <a:stretch>
                      <a:fillRect/>
                    </a:stretch>
                  </pic:blipFill>
                  <pic:spPr bwMode="auto">
                    <a:xfrm>
                      <a:off x="0" y="0"/>
                      <a:ext cx="3039844" cy="2201899"/>
                    </a:xfrm>
                    <a:prstGeom prst="rect">
                      <a:avLst/>
                    </a:prstGeom>
                    <a:noFill/>
                    <a:ln w="9525">
                      <a:noFill/>
                      <a:headEnd/>
                      <a:tailEnd/>
                    </a:ln>
                  </pic:spPr>
                </pic:pic>
              </a:graphicData>
            </a:graphic>
          </wp:inline>
        </w:drawing>
      </w:r>
    </w:p>
    <w:p>
      <w:pPr>
        <w:pStyle w:val="ImageCaption"/>
      </w:pPr>
      <w:r>
        <w:t xml:space="preserve">Productivity–fatigue trade-off. AA-DQN trained with different fatigue weights</w:t>
      </w:r>
      <w:r>
        <w:t xml:space="preserve"> </w:t>
      </w:r>
      <m:oMath>
        <m:r>
          <m:t>λ</m:t>
        </m:r>
      </m:oMath>
      <w:r>
        <w:t xml:space="preserve"> </w:t>
      </w:r>
      <w:r>
        <w:t xml:space="preserve">(three seeds each; error bars: s.d.) versus the tuned heuristics.</w:t>
      </w:r>
    </w:p>
    <w:bookmarkStart w:id="92" w:name="tab:pareto"/>
    <w:p>
      <w:pPr>
        <w:pStyle w:val="TableCaption"/>
      </w:pPr>
      <w:r>
        <w:t xml:space="preserve">Effect of the reward weight</w:t>
      </w:r>
      <w:r>
        <w:t xml:space="preserve"> </w:t>
      </w:r>
      <m:oMath>
        <m:r>
          <m:t>λ</m:t>
        </m:r>
      </m:oMath>
      <w:r>
        <w:t xml:space="preserve"> </w:t>
      </w:r>
      <w:r>
        <w:t xml:space="preserve">on AA-DQN (mean</w:t>
      </w:r>
      <w:r>
        <w:t xml:space="preserve"> </w:t>
      </w:r>
      <m:oMath>
        <m:r>
          <m:rPr>
            <m:sty m:val="p"/>
          </m:rPr>
          <m:t>±</m:t>
        </m:r>
      </m:oMath>
      <w:r>
        <w:t xml:space="preserve"> </w:t>
      </w:r>
      <w:r>
        <w:t xml:space="preserve">s.d. over three seeds; 500 test days).</w:t>
      </w:r>
    </w:p>
    <w:tbl>
      <w:tblPr>
        <w:tblStyle w:val="Table"/>
        <w:tblW w:type="auto" w:w="0"/>
        <w:tblLook w:firstRow="1" w:lastRow="0" w:firstColumn="0" w:lastColumn="0" w:noHBand="0" w:noVBand="0" w:val="0020"/>
        <w:jc w:val="start"/>
        <w:tblCaption w:val="Effect of the reward weight \lambda on AA-DQN (mean \pm s.d. over three seeds; 500 test days)."/>
      </w:tblPr>
      <w:tblGrid>
        <w:gridCol w:w="1320"/>
        <w:gridCol w:w="1320"/>
        <w:gridCol w:w="1320"/>
        <w:gridCol w:w="1320"/>
        <w:gridCol w:w="1320"/>
        <w:gridCol w:w="1320"/>
      </w:tblGrid>
      <w:tr>
        <w:trPr>
          <w:tblHeader w:val="true"/>
        </w:trPr>
        <w:tc>
          <w:tcPr/>
          <w:p>
            <w:pPr>
              <w:pStyle w:val="Compact"/>
              <w:jc w:val="center"/>
            </w:pPr>
            <m:oMath>
              <m:r>
                <m:t>λ</m:t>
              </m:r>
            </m:oMath>
            <w:r>
              <w:t xml:space="preserve"> </w:t>
            </w:r>
            <w:r>
              <w:t xml:space="preserve">(</w:t>
            </w:r>
            <m:oMath>
              <m:r>
                <m:t>μ</m:t>
              </m:r>
              <m:r>
                <m:rPr>
                  <m:sty m:val="p"/>
                </m:rPr>
                <m:t>=</m:t>
              </m:r>
              <m:r>
                <m:t>λ</m:t>
              </m:r>
              <m:r>
                <m:rPr>
                  <m:sty m:val="p"/>
                </m:rPr>
                <m:t>/</m:t>
              </m:r>
              <m:r>
                <m:t>2</m:t>
              </m:r>
            </m:oMath>
            <w:r>
              <w:t xml:space="preserve">)</w:t>
            </w:r>
          </w:p>
        </w:tc>
        <w:tc>
          <w:tcPr/>
          <w:p>
            <w:pPr>
              <w:pStyle w:val="Compact"/>
              <w:jc w:val="center"/>
            </w:pPr>
            <w:r>
              <w:t xml:space="preserve">On-time rate</w:t>
            </w:r>
          </w:p>
        </w:tc>
        <w:tc>
          <w:tcPr/>
          <w:p>
            <w:pPr>
              <w:pStyle w:val="Compact"/>
              <w:jc w:val="center"/>
            </w:pPr>
            <w:r>
              <w:t xml:space="preserve">Mean fatigue</w:t>
            </w:r>
          </w:p>
        </w:tc>
        <w:tc>
          <w:tcPr/>
          <w:p>
            <w:pPr>
              <w:pStyle w:val="Compact"/>
              <w:jc w:val="center"/>
            </w:pPr>
            <w:r>
              <w:t xml:space="preserve">High-fatigue exposure</w:t>
            </w:r>
          </w:p>
        </w:tc>
        <w:tc>
          <w:tcPr/>
          <w:p>
            <w:pPr>
              <w:pStyle w:val="Compact"/>
              <w:jc w:val="center"/>
            </w:pPr>
            <w:r>
              <w:t xml:space="preserve">Break share</w:t>
            </w:r>
          </w:p>
        </w:tc>
        <w:tc>
          <w:tcPr/>
          <w:p>
            <w:pPr>
              <w:pStyle w:val="Compact"/>
            </w:pPr>
          </w:p>
        </w:tc>
      </w:tr>
      <w:tr>
        <w:tc>
          <w:tcPr/>
          <w:p>
            <w:pPr>
              <w:pStyle w:val="Compact"/>
              <w:jc w:val="center"/>
            </w:pPr>
            <w:r>
              <w:t xml:space="preserve">0</w:t>
            </w:r>
          </w:p>
        </w:tc>
        <w:tc>
          <w:tcPr/>
          <w:p>
            <w:pPr>
              <w:pStyle w:val="Compact"/>
              <w:jc w:val="center"/>
            </w:pPr>
            <w:r>
              <w:t xml:space="preserve">0.708</w:t>
            </w:r>
            <w:r>
              <w:t xml:space="preserve"> </w:t>
            </w:r>
            <m:oMath>
              <m:r>
                <m:rPr>
                  <m:sty m:val="p"/>
                </m:rPr>
                <m:t>±</m:t>
              </m:r>
            </m:oMath>
            <w:r>
              <w:t xml:space="preserve"> </w:t>
            </w:r>
            <w:r>
              <w:t xml:space="preserve">0.009</w:t>
            </w:r>
          </w:p>
        </w:tc>
        <w:tc>
          <w:tcPr/>
          <w:p>
            <w:pPr>
              <w:pStyle w:val="Compact"/>
              <w:jc w:val="center"/>
            </w:pPr>
            <w:r>
              <w:t xml:space="preserve">0.365</w:t>
            </w:r>
            <w:r>
              <w:t xml:space="preserve"> </w:t>
            </w:r>
            <m:oMath>
              <m:r>
                <m:rPr>
                  <m:sty m:val="p"/>
                </m:rPr>
                <m:t>±</m:t>
              </m:r>
            </m:oMath>
            <w:r>
              <w:t xml:space="preserve"> </w:t>
            </w:r>
            <w:r>
              <w:t xml:space="preserve">0.015</w:t>
            </w:r>
          </w:p>
        </w:tc>
        <w:tc>
          <w:tcPr/>
          <w:p>
            <w:pPr>
              <w:pStyle w:val="Compact"/>
              <w:jc w:val="center"/>
            </w:pPr>
            <w:r>
              <w:t xml:space="preserve">0.000</w:t>
            </w:r>
          </w:p>
        </w:tc>
        <w:tc>
          <w:tcPr/>
          <w:p>
            <w:pPr>
              <w:pStyle w:val="Compact"/>
              <w:jc w:val="center"/>
            </w:pPr>
            <w:r>
              <w:t xml:space="preserve">0.115</w:t>
            </w:r>
          </w:p>
        </w:tc>
        <w:tc>
          <w:tcPr/>
          <w:p>
            <w:pPr>
              <w:pStyle w:val="Compact"/>
            </w:pPr>
          </w:p>
        </w:tc>
      </w:tr>
      <w:tr>
        <w:tc>
          <w:tcPr/>
          <w:p>
            <w:pPr>
              <w:pStyle w:val="Compact"/>
              <w:jc w:val="center"/>
            </w:pPr>
            <w:r>
              <w:t xml:space="preserve">0.05</w:t>
            </w:r>
          </w:p>
        </w:tc>
        <w:tc>
          <w:tcPr/>
          <w:p>
            <w:pPr>
              <w:pStyle w:val="Compact"/>
              <w:jc w:val="center"/>
            </w:pPr>
            <w:r>
              <w:t xml:space="preserve">0.718</w:t>
            </w:r>
            <w:r>
              <w:t xml:space="preserve"> </w:t>
            </w:r>
            <m:oMath>
              <m:r>
                <m:rPr>
                  <m:sty m:val="p"/>
                </m:rPr>
                <m:t>±</m:t>
              </m:r>
            </m:oMath>
            <w:r>
              <w:t xml:space="preserve"> </w:t>
            </w:r>
            <w:r>
              <w:t xml:space="preserve">0.009</w:t>
            </w:r>
          </w:p>
        </w:tc>
        <w:tc>
          <w:tcPr/>
          <w:p>
            <w:pPr>
              <w:pStyle w:val="Compact"/>
              <w:jc w:val="center"/>
            </w:pPr>
            <w:r>
              <w:t xml:space="preserve">0.354</w:t>
            </w:r>
            <w:r>
              <w:t xml:space="preserve"> </w:t>
            </w:r>
            <m:oMath>
              <m:r>
                <m:rPr>
                  <m:sty m:val="p"/>
                </m:rPr>
                <m:t>±</m:t>
              </m:r>
            </m:oMath>
            <w:r>
              <w:t xml:space="preserve"> </w:t>
            </w:r>
            <w:r>
              <w:t xml:space="preserve">0.009</w:t>
            </w:r>
          </w:p>
        </w:tc>
        <w:tc>
          <w:tcPr/>
          <w:p>
            <w:pPr>
              <w:pStyle w:val="Compact"/>
              <w:jc w:val="center"/>
            </w:pPr>
            <w:r>
              <w:t xml:space="preserve">0.000</w:t>
            </w:r>
          </w:p>
        </w:tc>
        <w:tc>
          <w:tcPr/>
          <w:p>
            <w:pPr>
              <w:pStyle w:val="Compact"/>
              <w:jc w:val="center"/>
            </w:pPr>
            <w:r>
              <w:t xml:space="preserve">0.124</w:t>
            </w:r>
          </w:p>
        </w:tc>
        <w:tc>
          <w:tcPr/>
          <w:p>
            <w:pPr>
              <w:pStyle w:val="Compact"/>
            </w:pPr>
          </w:p>
        </w:tc>
      </w:tr>
      <w:tr>
        <w:tc>
          <w:tcPr/>
          <w:p>
            <w:pPr>
              <w:pStyle w:val="Compact"/>
              <w:jc w:val="center"/>
            </w:pPr>
            <w:r>
              <w:t xml:space="preserve">0.1</w:t>
            </w:r>
          </w:p>
        </w:tc>
        <w:tc>
          <w:tcPr/>
          <w:p>
            <w:pPr>
              <w:pStyle w:val="Compact"/>
              <w:jc w:val="center"/>
            </w:pPr>
            <w:r>
              <w:t xml:space="preserve">0.727</w:t>
            </w:r>
            <w:r>
              <w:t xml:space="preserve"> </w:t>
            </w:r>
            <m:oMath>
              <m:r>
                <m:rPr>
                  <m:sty m:val="p"/>
                </m:rPr>
                <m:t>±</m:t>
              </m:r>
            </m:oMath>
            <w:r>
              <w:t xml:space="preserve"> </w:t>
            </w:r>
            <w:r>
              <w:t xml:space="preserve">0.005</w:t>
            </w:r>
          </w:p>
        </w:tc>
        <w:tc>
          <w:tcPr/>
          <w:p>
            <w:pPr>
              <w:pStyle w:val="Compact"/>
              <w:jc w:val="center"/>
            </w:pPr>
            <w:r>
              <w:t xml:space="preserve">0.344</w:t>
            </w:r>
            <w:r>
              <w:t xml:space="preserve"> </w:t>
            </w:r>
            <m:oMath>
              <m:r>
                <m:rPr>
                  <m:sty m:val="p"/>
                </m:rPr>
                <m:t>±</m:t>
              </m:r>
            </m:oMath>
            <w:r>
              <w:t xml:space="preserve"> </w:t>
            </w:r>
            <w:r>
              <w:t xml:space="preserve">0.002</w:t>
            </w:r>
          </w:p>
        </w:tc>
        <w:tc>
          <w:tcPr/>
          <w:p>
            <w:pPr>
              <w:pStyle w:val="Compact"/>
              <w:jc w:val="center"/>
            </w:pPr>
            <w:r>
              <w:t xml:space="preserve">0.000</w:t>
            </w:r>
          </w:p>
        </w:tc>
        <w:tc>
          <w:tcPr/>
          <w:p>
            <w:pPr>
              <w:pStyle w:val="Compact"/>
              <w:jc w:val="center"/>
            </w:pPr>
            <w:r>
              <w:t xml:space="preserve">0.137</w:t>
            </w:r>
          </w:p>
        </w:tc>
        <w:tc>
          <w:tcPr/>
          <w:p>
            <w:pPr>
              <w:pStyle w:val="Compact"/>
            </w:pPr>
          </w:p>
        </w:tc>
      </w:tr>
      <w:tr>
        <w:tc>
          <w:tcPr/>
          <w:p>
            <w:pPr>
              <w:pStyle w:val="Compact"/>
              <w:jc w:val="center"/>
            </w:pPr>
            <w:r>
              <w:t xml:space="preserve">0.2</w:t>
            </w:r>
          </w:p>
        </w:tc>
        <w:tc>
          <w:tcPr/>
          <w:p>
            <w:pPr>
              <w:pStyle w:val="Compact"/>
              <w:jc w:val="center"/>
            </w:pPr>
            <w:r>
              <w:t xml:space="preserve">0.731</w:t>
            </w:r>
            <w:r>
              <w:t xml:space="preserve"> </w:t>
            </w:r>
            <m:oMath>
              <m:r>
                <m:rPr>
                  <m:sty m:val="p"/>
                </m:rPr>
                <m:t>±</m:t>
              </m:r>
            </m:oMath>
            <w:r>
              <w:t xml:space="preserve"> </w:t>
            </w:r>
            <w:r>
              <w:t xml:space="preserve">0.007</w:t>
            </w:r>
          </w:p>
        </w:tc>
        <w:tc>
          <w:tcPr/>
          <w:p>
            <w:pPr>
              <w:pStyle w:val="Compact"/>
              <w:jc w:val="center"/>
            </w:pPr>
            <w:r>
              <w:t xml:space="preserve">0.304</w:t>
            </w:r>
            <w:r>
              <w:t xml:space="preserve"> </w:t>
            </w:r>
            <m:oMath>
              <m:r>
                <m:rPr>
                  <m:sty m:val="p"/>
                </m:rPr>
                <m:t>±</m:t>
              </m:r>
            </m:oMath>
            <w:r>
              <w:t xml:space="preserve"> </w:t>
            </w:r>
            <w:r>
              <w:t xml:space="preserve">0.010</w:t>
            </w:r>
          </w:p>
        </w:tc>
        <w:tc>
          <w:tcPr/>
          <w:p>
            <w:pPr>
              <w:pStyle w:val="Compact"/>
              <w:jc w:val="center"/>
            </w:pPr>
            <w:r>
              <w:t xml:space="preserve">0.000</w:t>
            </w:r>
          </w:p>
        </w:tc>
        <w:tc>
          <w:tcPr/>
          <w:p>
            <w:pPr>
              <w:pStyle w:val="Compact"/>
              <w:jc w:val="center"/>
            </w:pPr>
            <w:r>
              <w:t xml:space="preserve">0.181</w:t>
            </w:r>
          </w:p>
        </w:tc>
        <w:tc>
          <w:tcPr/>
          <w:p>
            <w:pPr>
              <w:pStyle w:val="Compact"/>
            </w:pPr>
          </w:p>
        </w:tc>
      </w:tr>
      <w:tr>
        <w:tc>
          <w:tcPr/>
          <w:p>
            <w:pPr>
              <w:pStyle w:val="Compact"/>
              <w:jc w:val="center"/>
            </w:pPr>
            <w:r>
              <w:t xml:space="preserve">0.4</w:t>
            </w:r>
          </w:p>
        </w:tc>
        <w:tc>
          <w:tcPr/>
          <w:p>
            <w:pPr>
              <w:pStyle w:val="Compact"/>
              <w:jc w:val="center"/>
            </w:pPr>
            <w:r>
              <w:t xml:space="preserve">0.723</w:t>
            </w:r>
            <w:r>
              <w:t xml:space="preserve"> </w:t>
            </w:r>
            <m:oMath>
              <m:r>
                <m:rPr>
                  <m:sty m:val="p"/>
                </m:rPr>
                <m:t>±</m:t>
              </m:r>
            </m:oMath>
            <w:r>
              <w:t xml:space="preserve"> </w:t>
            </w:r>
            <w:r>
              <w:t xml:space="preserve">0.012</w:t>
            </w:r>
          </w:p>
        </w:tc>
        <w:tc>
          <w:tcPr/>
          <w:p>
            <w:pPr>
              <w:pStyle w:val="Compact"/>
              <w:jc w:val="center"/>
            </w:pPr>
            <w:r>
              <w:t xml:space="preserve">0.225</w:t>
            </w:r>
            <w:r>
              <w:t xml:space="preserve"> </w:t>
            </w:r>
            <m:oMath>
              <m:r>
                <m:rPr>
                  <m:sty m:val="p"/>
                </m:rPr>
                <m:t>±</m:t>
              </m:r>
            </m:oMath>
            <w:r>
              <w:t xml:space="preserve"> </w:t>
            </w:r>
            <w:r>
              <w:t xml:space="preserve">0.008</w:t>
            </w:r>
          </w:p>
        </w:tc>
        <w:tc>
          <w:tcPr/>
          <w:p>
            <w:pPr>
              <w:pStyle w:val="Compact"/>
              <w:jc w:val="center"/>
            </w:pPr>
            <w:r>
              <w:t xml:space="preserve">0.000</w:t>
            </w:r>
          </w:p>
        </w:tc>
        <w:tc>
          <w:tcPr/>
          <w:p>
            <w:pPr>
              <w:pStyle w:val="Compact"/>
              <w:jc w:val="center"/>
            </w:pPr>
            <w:r>
              <w:t xml:space="preserve">0.304</w:t>
            </w:r>
          </w:p>
        </w:tc>
        <w:tc>
          <w:tcPr/>
          <w:p>
            <w:pPr>
              <w:pStyle w:val="Compact"/>
            </w:pPr>
          </w:p>
        </w:tc>
      </w:tr>
    </w:tbl>
    <w:bookmarkEnd w:id="92"/>
    <w:bookmarkEnd w:id="93"/>
    <w:bookmarkStart w:id="95" w:name="sec:component"/>
    <w:p>
      <w:pPr>
        <w:pStyle w:val="Heading2"/>
      </w:pPr>
      <w:r>
        <w:t xml:space="preserve">Component analysis</w:t>
      </w:r>
    </w:p>
    <w:p>
      <w:pPr>
        <w:pStyle w:val="FirstParagraph"/>
      </w:pPr>
      <w:r>
        <w:t xml:space="preserve">Table </w:t>
      </w:r>
      <w:hyperlink w:anchor="tab:component">
        <w:r>
          <w:rPr>
            <w:rStyle w:val="Hyperlink"/>
          </w:rPr>
          <w:t xml:space="preserve">8</w:t>
        </w:r>
      </w:hyperlink>
      <w:r>
        <w:t xml:space="preserve"> </w:t>
      </w:r>
      <w:r>
        <w:t xml:space="preserve">isolates the components of AA-DQN (three seeds each, except for the ten-seed configurations); it also lists the hyperparameter variants discussed in Section </w:t>
      </w:r>
      <w:hyperlink w:anchor="sec:sensitivity">
        <w:r>
          <w:rPr>
            <w:rStyle w:val="Hyperlink"/>
          </w:rPr>
          <w:t xml:space="preserve">6.9</w:t>
        </w:r>
      </w:hyperlink>
      <w:r>
        <w:t xml:space="preserve"> </w:t>
      </w:r>
      <w:r>
        <w:t xml:space="preserve">and the two AA-PPO configurations for reference.</w:t>
      </w:r>
      <w:r>
        <w:t xml:space="preserve"> </w:t>
      </w:r>
      <w:r>
        <w:rPr>
          <w:iCs/>
          <w:i/>
        </w:rPr>
        <w:t xml:space="preserve">Memory is essential.</w:t>
      </w:r>
      <w:r>
        <w:t xml:space="preserve"> </w:t>
      </w:r>
      <w:r>
        <w:t xml:space="preserve">Removing the observation history (</w:t>
      </w:r>
      <m:oMath>
        <m:r>
          <m:t>k</m:t>
        </m:r>
        <m:r>
          <m:rPr>
            <m:sty m:val="p"/>
          </m:rPr>
          <m:t>=</m:t>
        </m:r>
        <m:r>
          <m:t>1</m:t>
        </m:r>
      </m:oMath>
      <w:r>
        <w:t xml:space="preserve">) reduces the return from 12.17 to 10.34, close to the vanilla DQN, and a two-step history recovers only part of the loss (11.17). An eight-step history performs at least as well as</w:t>
      </w:r>
      <w:r>
        <w:t xml:space="preserve"> </w:t>
      </w:r>
      <m:oMath>
        <m:r>
          <m:t>k</m:t>
        </m:r>
        <m:r>
          <m:rPr>
            <m:sty m:val="p"/>
          </m:rPr>
          <m:t>=</m:t>
        </m:r>
        <m:r>
          <m:t>4</m:t>
        </m:r>
      </m:oMath>
      <w:r>
        <w:t xml:space="preserve"> </w:t>
      </w:r>
      <w:r>
        <w:t xml:space="preserve">(12.48). A GRU encoder over an eight-step window performs similarly (12.54), so the benefit comes from the length of the memory rather than from recurrence per se. In contrast, Double Q-learning and the dueling head have small effects within seed variability (12.07 and 12.28 without them). This indicates that the partial observability of the cognitive state, not value over-estimation, is the main difficulty of the problem.</w:t>
      </w:r>
    </w:p>
    <w:p>
      <w:pPr>
        <w:pStyle w:val="BodyText"/>
      </w:pPr>
      <w:r>
        <w:rPr>
          <w:iCs/>
          <w:i/>
        </w:rPr>
        <w:t xml:space="preserve">A smaller action space learns better.</w:t>
      </w:r>
      <w:r>
        <w:t xml:space="preserve"> </w:t>
      </w:r>
      <w:r>
        <w:t xml:space="preserve">The agent restricted to the intensity actions {</w:t>
      </w:r>
      <w:r>
        <w:rPr>
          <w:smallCaps/>
        </w:rPr>
        <w:t xml:space="preserve">easy</w:t>
      </w:r>
      <w:r>
        <w:t xml:space="preserve">,</w:t>
      </w:r>
      <w:r>
        <w:t xml:space="preserve"> </w:t>
      </w:r>
      <w:r>
        <w:rPr>
          <w:smallCaps/>
        </w:rPr>
        <w:t xml:space="preserve">hard</w:t>
      </w:r>
      <w:r>
        <w:t xml:space="preserve">,</w:t>
      </w:r>
      <w:r>
        <w:t xml:space="preserve"> </w:t>
      </w:r>
      <w:r>
        <w:rPr>
          <w:smallCaps/>
        </w:rPr>
        <w:t xml:space="preserve">break</w:t>
      </w:r>
      <w:r>
        <w:t xml:space="preserve">} achieved the highest return of all configurations in the three-seed study (12.61). Because this variant was not our pre-specified primary method, we did not promote it on the basis of three seeds. Instead, we re-evaluated it with the full ten-seed protocol as a secondary analysis (Section </w:t>
      </w:r>
      <w:hyperlink w:anchor="sec:secondary">
        <w:r>
          <w:rPr>
            <w:rStyle w:val="Hyperlink"/>
          </w:rPr>
          <w:t xml:space="preserve">6.7</w:t>
        </w:r>
      </w:hyperlink>
      <w:r>
        <w:t xml:space="preserve">). The result is plausible in hindsight. With the shortest-task feature in the observation, choosing an easy (typically short) task already captures much of the benefit of SPT, while the larger hybrid action space slows exploration and credit assignment.</w:t>
      </w:r>
    </w:p>
    <w:bookmarkStart w:id="94" w:name="tab:component"/>
    <w:p>
      <w:pPr>
        <w:pStyle w:val="TableCaption"/>
      </w:pPr>
      <w:r>
        <w:t xml:space="preserve">Component and sensitivity analysis (mean</w:t>
      </w:r>
      <w:r>
        <w:t xml:space="preserve"> </w:t>
      </w:r>
      <m:oMath>
        <m:r>
          <m:rPr>
            <m:sty m:val="p"/>
          </m:rPr>
          <m:t>±</m:t>
        </m:r>
      </m:oMath>
      <w:r>
        <w:t xml:space="preserve"> </w:t>
      </w:r>
      <w:r>
        <w:t xml:space="preserve">s.d. over seeds; 500 test days).</w:t>
      </w:r>
    </w:p>
    <w:tbl>
      <w:tblPr>
        <w:tblStyle w:val="Table"/>
        <w:tblW w:type="auto" w:w="0"/>
        <w:tblLook w:firstRow="1" w:lastRow="0" w:firstColumn="0" w:lastColumn="0" w:noHBand="0" w:noVBand="0" w:val="0020"/>
        <w:jc w:val="start"/>
        <w:tblCaption w:val="Component and sensitivity analysis (mean \pm s.d. over seeds; 500 test days)."/>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center"/>
            </w:pPr>
            <w:r>
              <w:t xml:space="preserve">Seeds</w:t>
            </w:r>
          </w:p>
        </w:tc>
        <w:tc>
          <w:tcPr/>
          <w:p>
            <w:pPr>
              <w:pStyle w:val="Compact"/>
              <w:jc w:val="center"/>
            </w:pPr>
            <w:r>
              <w:t xml:space="preserve">Return</w:t>
            </w:r>
          </w:p>
        </w:tc>
        <w:tc>
          <w:tcPr/>
          <w:p>
            <w:pPr>
              <w:pStyle w:val="Compact"/>
              <w:jc w:val="center"/>
            </w:pPr>
            <w:r>
              <w:t xml:space="preserve">On-time rate</w:t>
            </w:r>
          </w:p>
        </w:tc>
        <w:tc>
          <w:tcPr/>
          <w:p>
            <w:pPr>
              <w:pStyle w:val="Compact"/>
              <w:jc w:val="center"/>
            </w:pPr>
            <w:r>
              <w:t xml:space="preserve">Train time (s)</w:t>
            </w:r>
          </w:p>
        </w:tc>
      </w:tr>
      <w:tr>
        <w:tc>
          <w:tcPr/>
          <w:p>
            <w:pPr>
              <w:pStyle w:val="Compact"/>
              <w:jc w:val="left"/>
            </w:pPr>
            <w:r>
              <w:t xml:space="preserve">AA-DQN (hybrid actions,</w:t>
            </w:r>
            <w:r>
              <w:t xml:space="preserve"> </w:t>
            </w:r>
            <m:oMath>
              <m:r>
                <m:t>k</m:t>
              </m:r>
              <m:r>
                <m:rPr>
                  <m:sty m:val="p"/>
                </m:rPr>
                <m:t>=</m:t>
              </m:r>
              <m:r>
                <m:t>4</m:t>
              </m:r>
            </m:oMath>
            <w:r>
              <w:t xml:space="preserve">, Double, Dueling)</w:t>
            </w:r>
          </w:p>
        </w:tc>
        <w:tc>
          <w:tcPr/>
          <w:p>
            <w:pPr>
              <w:pStyle w:val="Compact"/>
              <w:jc w:val="center"/>
            </w:pPr>
            <w:r>
              <w:t xml:space="preserve">10</w:t>
            </w:r>
          </w:p>
        </w:tc>
        <w:tc>
          <w:tcPr/>
          <w:p>
            <w:pPr>
              <w:pStyle w:val="Compact"/>
              <w:jc w:val="center"/>
            </w:pPr>
            <w:r>
              <w:t xml:space="preserve">12.17</w:t>
            </w:r>
            <w:r>
              <w:t xml:space="preserve"> </w:t>
            </w:r>
            <m:oMath>
              <m:r>
                <m:rPr>
                  <m:sty m:val="p"/>
                </m:rPr>
                <m:t>±</m:t>
              </m:r>
            </m:oMath>
            <w:r>
              <w:t xml:space="preserve"> </w:t>
            </w:r>
            <w:r>
              <w:t xml:space="preserve">0.15</w:t>
            </w:r>
          </w:p>
        </w:tc>
        <w:tc>
          <w:tcPr/>
          <w:p>
            <w:pPr>
              <w:pStyle w:val="Compact"/>
              <w:jc w:val="center"/>
            </w:pPr>
            <w:r>
              <w:t xml:space="preserve">0.728</w:t>
            </w:r>
            <w:r>
              <w:t xml:space="preserve"> </w:t>
            </w:r>
            <m:oMath>
              <m:r>
                <m:rPr>
                  <m:sty m:val="p"/>
                </m:rPr>
                <m:t>±</m:t>
              </m:r>
            </m:oMath>
            <w:r>
              <w:t xml:space="preserve"> </w:t>
            </w:r>
            <w:r>
              <w:t xml:space="preserve">0.005</w:t>
            </w:r>
          </w:p>
        </w:tc>
        <w:tc>
          <w:tcPr/>
          <w:p>
            <w:pPr>
              <w:pStyle w:val="Compact"/>
              <w:jc w:val="center"/>
            </w:pPr>
            <w:r>
              <w:t xml:space="preserve">720</w:t>
            </w:r>
          </w:p>
        </w:tc>
      </w:tr>
      <w:tr>
        <w:tc>
          <w:tcPr/>
          <w:p>
            <w:pPr>
              <w:pStyle w:val="Compact"/>
              <w:jc w:val="left"/>
            </w:pPr>
            <w:r>
              <w:t xml:space="preserve">– without history (</w:t>
            </w:r>
            <m:oMath>
              <m:r>
                <m:t>k</m:t>
              </m:r>
              <m:r>
                <m:rPr>
                  <m:sty m:val="p"/>
                </m:rPr>
                <m:t>=</m:t>
              </m:r>
              <m:r>
                <m:t>1</m:t>
              </m:r>
            </m:oMath>
            <w:r>
              <w:t xml:space="preserve">)</w:t>
            </w:r>
          </w:p>
        </w:tc>
        <w:tc>
          <w:tcPr/>
          <w:p>
            <w:pPr>
              <w:pStyle w:val="Compact"/>
              <w:jc w:val="center"/>
            </w:pPr>
            <w:r>
              <w:t xml:space="preserve">3</w:t>
            </w:r>
          </w:p>
        </w:tc>
        <w:tc>
          <w:tcPr/>
          <w:p>
            <w:pPr>
              <w:pStyle w:val="Compact"/>
              <w:jc w:val="center"/>
            </w:pPr>
            <w:r>
              <w:t xml:space="preserve">10.34</w:t>
            </w:r>
            <w:r>
              <w:t xml:space="preserve"> </w:t>
            </w:r>
            <m:oMath>
              <m:r>
                <m:rPr>
                  <m:sty m:val="p"/>
                </m:rPr>
                <m:t>±</m:t>
              </m:r>
            </m:oMath>
            <w:r>
              <w:t xml:space="preserve"> </w:t>
            </w:r>
            <w:r>
              <w:t xml:space="preserve">0.19</w:t>
            </w:r>
          </w:p>
        </w:tc>
        <w:tc>
          <w:tcPr/>
          <w:p>
            <w:pPr>
              <w:pStyle w:val="Compact"/>
              <w:jc w:val="center"/>
            </w:pPr>
            <w:r>
              <w:t xml:space="preserve">0.683</w:t>
            </w:r>
            <w:r>
              <w:t xml:space="preserve"> </w:t>
            </w:r>
            <m:oMath>
              <m:r>
                <m:rPr>
                  <m:sty m:val="p"/>
                </m:rPr>
                <m:t>±</m:t>
              </m:r>
            </m:oMath>
            <w:r>
              <w:t xml:space="preserve"> </w:t>
            </w:r>
            <w:r>
              <w:t xml:space="preserve">0.010</w:t>
            </w:r>
          </w:p>
        </w:tc>
        <w:tc>
          <w:tcPr/>
          <w:p>
            <w:pPr>
              <w:pStyle w:val="Compact"/>
              <w:jc w:val="center"/>
            </w:pPr>
            <w:r>
              <w:t xml:space="preserve">551</w:t>
            </w:r>
          </w:p>
        </w:tc>
      </w:tr>
      <w:tr>
        <w:tc>
          <w:tcPr/>
          <w:p>
            <w:pPr>
              <w:pStyle w:val="Compact"/>
              <w:jc w:val="left"/>
            </w:pPr>
            <w:r>
              <w:t xml:space="preserve">– without Double Q-learning</w:t>
            </w:r>
          </w:p>
        </w:tc>
        <w:tc>
          <w:tcPr/>
          <w:p>
            <w:pPr>
              <w:pStyle w:val="Compact"/>
              <w:jc w:val="center"/>
            </w:pPr>
            <w:r>
              <w:t xml:space="preserve">3</w:t>
            </w:r>
          </w:p>
        </w:tc>
        <w:tc>
          <w:tcPr/>
          <w:p>
            <w:pPr>
              <w:pStyle w:val="Compact"/>
              <w:jc w:val="center"/>
            </w:pPr>
            <w:r>
              <w:t xml:space="preserve">12.07</w:t>
            </w:r>
            <w:r>
              <w:t xml:space="preserve"> </w:t>
            </w:r>
            <m:oMath>
              <m:r>
                <m:rPr>
                  <m:sty m:val="p"/>
                </m:rPr>
                <m:t>±</m:t>
              </m:r>
            </m:oMath>
            <w:r>
              <w:t xml:space="preserve"> </w:t>
            </w:r>
            <w:r>
              <w:t xml:space="preserve">0.19</w:t>
            </w:r>
          </w:p>
        </w:tc>
        <w:tc>
          <w:tcPr/>
          <w:p>
            <w:pPr>
              <w:pStyle w:val="Compact"/>
              <w:jc w:val="center"/>
            </w:pPr>
            <w:r>
              <w:t xml:space="preserve">0.720</w:t>
            </w:r>
            <w:r>
              <w:t xml:space="preserve"> </w:t>
            </w:r>
            <m:oMath>
              <m:r>
                <m:rPr>
                  <m:sty m:val="p"/>
                </m:rPr>
                <m:t>±</m:t>
              </m:r>
            </m:oMath>
            <w:r>
              <w:t xml:space="preserve"> </w:t>
            </w:r>
            <w:r>
              <w:t xml:space="preserve">0.014</w:t>
            </w:r>
          </w:p>
        </w:tc>
        <w:tc>
          <w:tcPr/>
          <w:p>
            <w:pPr>
              <w:pStyle w:val="Compact"/>
              <w:jc w:val="center"/>
            </w:pPr>
            <w:r>
              <w:t xml:space="preserve">552</w:t>
            </w:r>
          </w:p>
        </w:tc>
      </w:tr>
      <w:tr>
        <w:tc>
          <w:tcPr/>
          <w:p>
            <w:pPr>
              <w:pStyle w:val="Compact"/>
              <w:jc w:val="left"/>
            </w:pPr>
            <w:r>
              <w:t xml:space="preserve">– without dueling head</w:t>
            </w:r>
          </w:p>
        </w:tc>
        <w:tc>
          <w:tcPr/>
          <w:p>
            <w:pPr>
              <w:pStyle w:val="Compact"/>
              <w:jc w:val="center"/>
            </w:pPr>
            <w:r>
              <w:t xml:space="preserve">3</w:t>
            </w:r>
          </w:p>
        </w:tc>
        <w:tc>
          <w:tcPr/>
          <w:p>
            <w:pPr>
              <w:pStyle w:val="Compact"/>
              <w:jc w:val="center"/>
            </w:pPr>
            <w:r>
              <w:t xml:space="preserve">12.28</w:t>
            </w:r>
            <w:r>
              <w:t xml:space="preserve"> </w:t>
            </w:r>
            <m:oMath>
              <m:r>
                <m:rPr>
                  <m:sty m:val="p"/>
                </m:rPr>
                <m:t>±</m:t>
              </m:r>
            </m:oMath>
            <w:r>
              <w:t xml:space="preserve"> </w:t>
            </w:r>
            <w:r>
              <w:t xml:space="preserve">0.04</w:t>
            </w:r>
          </w:p>
        </w:tc>
        <w:tc>
          <w:tcPr/>
          <w:p>
            <w:pPr>
              <w:pStyle w:val="Compact"/>
              <w:jc w:val="center"/>
            </w:pPr>
            <w:r>
              <w:t xml:space="preserve">0.725</w:t>
            </w:r>
            <w:r>
              <w:t xml:space="preserve"> </w:t>
            </w:r>
            <m:oMath>
              <m:r>
                <m:rPr>
                  <m:sty m:val="p"/>
                </m:rPr>
                <m:t>±</m:t>
              </m:r>
            </m:oMath>
            <w:r>
              <w:t xml:space="preserve"> </w:t>
            </w:r>
            <w:r>
              <w:t xml:space="preserve">0.004</w:t>
            </w:r>
          </w:p>
        </w:tc>
        <w:tc>
          <w:tcPr/>
          <w:p>
            <w:pPr>
              <w:pStyle w:val="Compact"/>
              <w:jc w:val="center"/>
            </w:pPr>
            <w:r>
              <w:t xml:space="preserve">517</w:t>
            </w:r>
          </w:p>
        </w:tc>
      </w:tr>
      <w:tr>
        <w:tc>
          <w:tcPr/>
          <w:p>
            <w:pPr>
              <w:pStyle w:val="Compact"/>
              <w:jc w:val="left"/>
            </w:pPr>
            <w:r>
              <w:t xml:space="preserve">– intensity-only actions {easy, hard, break}</w:t>
            </w:r>
          </w:p>
        </w:tc>
        <w:tc>
          <w:tcPr/>
          <w:p>
            <w:pPr>
              <w:pStyle w:val="Compact"/>
              <w:jc w:val="center"/>
            </w:pPr>
            <w:r>
              <w:t xml:space="preserve">10</w:t>
            </w:r>
          </w:p>
        </w:tc>
        <w:tc>
          <w:tcPr/>
          <w:p>
            <w:pPr>
              <w:pStyle w:val="Compact"/>
              <w:jc w:val="center"/>
            </w:pPr>
            <w:r>
              <w:t xml:space="preserve">12.61</w:t>
            </w:r>
            <w:r>
              <w:t xml:space="preserve"> </w:t>
            </w:r>
            <m:oMath>
              <m:r>
                <m:rPr>
                  <m:sty m:val="p"/>
                </m:rPr>
                <m:t>±</m:t>
              </m:r>
            </m:oMath>
            <w:r>
              <w:t xml:space="preserve"> </w:t>
            </w:r>
            <w:r>
              <w:t xml:space="preserve">0.18</w:t>
            </w:r>
          </w:p>
        </w:tc>
        <w:tc>
          <w:tcPr/>
          <w:p>
            <w:pPr>
              <w:pStyle w:val="Compact"/>
              <w:jc w:val="center"/>
            </w:pPr>
            <w:r>
              <w:t xml:space="preserve">0.740</w:t>
            </w:r>
            <w:r>
              <w:t xml:space="preserve"> </w:t>
            </w:r>
            <m:oMath>
              <m:r>
                <m:rPr>
                  <m:sty m:val="p"/>
                </m:rPr>
                <m:t>±</m:t>
              </m:r>
            </m:oMath>
            <w:r>
              <w:t xml:space="preserve"> </w:t>
            </w:r>
            <w:r>
              <w:t xml:space="preserve">0.005</w:t>
            </w:r>
          </w:p>
        </w:tc>
        <w:tc>
          <w:tcPr/>
          <w:p>
            <w:pPr>
              <w:pStyle w:val="Compact"/>
              <w:jc w:val="center"/>
            </w:pPr>
            <w:r>
              <w:t xml:space="preserve">582</w:t>
            </w:r>
          </w:p>
        </w:tc>
      </w:tr>
      <w:tr>
        <w:tc>
          <w:tcPr/>
          <w:p>
            <w:pPr>
              <w:pStyle w:val="Compact"/>
              <w:jc w:val="left"/>
            </w:pPr>
            <w:r>
              <w:t xml:space="preserve">history</w:t>
            </w:r>
            <w:r>
              <w:t xml:space="preserve"> </w:t>
            </w:r>
            <m:oMath>
              <m:r>
                <m:t>k</m:t>
              </m:r>
              <m:r>
                <m:rPr>
                  <m:sty m:val="p"/>
                </m:rPr>
                <m:t>=</m:t>
              </m:r>
              <m:r>
                <m:t>2</m:t>
              </m:r>
            </m:oMath>
          </w:p>
        </w:tc>
        <w:tc>
          <w:tcPr/>
          <w:p>
            <w:pPr>
              <w:pStyle w:val="Compact"/>
              <w:jc w:val="center"/>
            </w:pPr>
            <w:r>
              <w:t xml:space="preserve">3</w:t>
            </w:r>
          </w:p>
        </w:tc>
        <w:tc>
          <w:tcPr/>
          <w:p>
            <w:pPr>
              <w:pStyle w:val="Compact"/>
              <w:jc w:val="center"/>
            </w:pPr>
            <w:r>
              <w:t xml:space="preserve">11.17</w:t>
            </w:r>
            <w:r>
              <w:t xml:space="preserve"> </w:t>
            </w:r>
            <m:oMath>
              <m:r>
                <m:rPr>
                  <m:sty m:val="p"/>
                </m:rPr>
                <m:t>±</m:t>
              </m:r>
            </m:oMath>
            <w:r>
              <w:t xml:space="preserve"> </w:t>
            </w:r>
            <w:r>
              <w:t xml:space="preserve">0.12</w:t>
            </w:r>
          </w:p>
        </w:tc>
        <w:tc>
          <w:tcPr/>
          <w:p>
            <w:pPr>
              <w:pStyle w:val="Compact"/>
              <w:jc w:val="center"/>
            </w:pPr>
            <w:r>
              <w:t xml:space="preserve">0.701</w:t>
            </w:r>
            <w:r>
              <w:t xml:space="preserve"> </w:t>
            </w:r>
            <m:oMath>
              <m:r>
                <m:rPr>
                  <m:sty m:val="p"/>
                </m:rPr>
                <m:t>±</m:t>
              </m:r>
            </m:oMath>
            <w:r>
              <w:t xml:space="preserve"> </w:t>
            </w:r>
            <w:r>
              <w:t xml:space="preserve">0.001</w:t>
            </w:r>
          </w:p>
        </w:tc>
        <w:tc>
          <w:tcPr/>
          <w:p>
            <w:pPr>
              <w:pStyle w:val="Compact"/>
              <w:jc w:val="center"/>
            </w:pPr>
            <w:r>
              <w:t xml:space="preserve">568</w:t>
            </w:r>
          </w:p>
        </w:tc>
      </w:tr>
      <w:tr>
        <w:tc>
          <w:tcPr/>
          <w:p>
            <w:pPr>
              <w:pStyle w:val="Compact"/>
              <w:jc w:val="left"/>
            </w:pPr>
            <w:r>
              <w:t xml:space="preserve">history</w:t>
            </w:r>
            <w:r>
              <w:t xml:space="preserve"> </w:t>
            </w:r>
            <m:oMath>
              <m:r>
                <m:t>k</m:t>
              </m:r>
              <m:r>
                <m:rPr>
                  <m:sty m:val="p"/>
                </m:rPr>
                <m:t>=</m:t>
              </m:r>
              <m:r>
                <m:t>8</m:t>
              </m:r>
            </m:oMath>
          </w:p>
        </w:tc>
        <w:tc>
          <w:tcPr/>
          <w:p>
            <w:pPr>
              <w:pStyle w:val="Compact"/>
              <w:jc w:val="center"/>
            </w:pPr>
            <w:r>
              <w:t xml:space="preserve">3</w:t>
            </w:r>
          </w:p>
        </w:tc>
        <w:tc>
          <w:tcPr/>
          <w:p>
            <w:pPr>
              <w:pStyle w:val="Compact"/>
              <w:jc w:val="center"/>
            </w:pPr>
            <w:r>
              <w:t xml:space="preserve">12.48</w:t>
            </w:r>
            <w:r>
              <w:t xml:space="preserve"> </w:t>
            </w:r>
            <m:oMath>
              <m:r>
                <m:rPr>
                  <m:sty m:val="p"/>
                </m:rPr>
                <m:t>±</m:t>
              </m:r>
            </m:oMath>
            <w:r>
              <w:t xml:space="preserve"> </w:t>
            </w:r>
            <w:r>
              <w:t xml:space="preserve">0.37</w:t>
            </w:r>
          </w:p>
        </w:tc>
        <w:tc>
          <w:tcPr/>
          <w:p>
            <w:pPr>
              <w:pStyle w:val="Compact"/>
              <w:jc w:val="center"/>
            </w:pPr>
            <w:r>
              <w:t xml:space="preserve">0.733</w:t>
            </w:r>
            <w:r>
              <w:t xml:space="preserve"> </w:t>
            </w:r>
            <m:oMath>
              <m:r>
                <m:rPr>
                  <m:sty m:val="p"/>
                </m:rPr>
                <m:t>±</m:t>
              </m:r>
            </m:oMath>
            <w:r>
              <w:t xml:space="preserve"> </w:t>
            </w:r>
            <w:r>
              <w:t xml:space="preserve">0.011</w:t>
            </w:r>
          </w:p>
        </w:tc>
        <w:tc>
          <w:tcPr/>
          <w:p>
            <w:pPr>
              <w:pStyle w:val="Compact"/>
              <w:jc w:val="center"/>
            </w:pPr>
            <w:r>
              <w:t xml:space="preserve">605</w:t>
            </w:r>
          </w:p>
        </w:tc>
      </w:tr>
      <w:tr>
        <w:tc>
          <w:tcPr/>
          <w:p>
            <w:pPr>
              <w:pStyle w:val="Compact"/>
              <w:jc w:val="left"/>
            </w:pPr>
            <w:r>
              <w:t xml:space="preserve">GRU encoder over</w:t>
            </w:r>
            <w:r>
              <w:t xml:space="preserve"> </w:t>
            </w:r>
            <m:oMath>
              <m:r>
                <m:t>k</m:t>
              </m:r>
              <m:r>
                <m:rPr>
                  <m:sty m:val="p"/>
                </m:rPr>
                <m:t>=</m:t>
              </m:r>
              <m:r>
                <m:t>8</m:t>
              </m:r>
            </m:oMath>
            <w:r>
              <w:t xml:space="preserve"> </w:t>
            </w:r>
            <w:r>
              <w:t xml:space="preserve">history</w:t>
            </w:r>
          </w:p>
        </w:tc>
        <w:tc>
          <w:tcPr/>
          <w:p>
            <w:pPr>
              <w:pStyle w:val="Compact"/>
              <w:jc w:val="center"/>
            </w:pPr>
            <w:r>
              <w:t xml:space="preserve">3</w:t>
            </w:r>
          </w:p>
        </w:tc>
        <w:tc>
          <w:tcPr/>
          <w:p>
            <w:pPr>
              <w:pStyle w:val="Compact"/>
              <w:jc w:val="center"/>
            </w:pPr>
            <w:r>
              <w:t xml:space="preserve">12.54</w:t>
            </w:r>
            <w:r>
              <w:t xml:space="preserve"> </w:t>
            </w:r>
            <m:oMath>
              <m:r>
                <m:rPr>
                  <m:sty m:val="p"/>
                </m:rPr>
                <m:t>±</m:t>
              </m:r>
            </m:oMath>
            <w:r>
              <w:t xml:space="preserve"> </w:t>
            </w:r>
            <w:r>
              <w:t xml:space="preserve">0.16</w:t>
            </w:r>
          </w:p>
        </w:tc>
        <w:tc>
          <w:tcPr/>
          <w:p>
            <w:pPr>
              <w:pStyle w:val="Compact"/>
              <w:jc w:val="center"/>
            </w:pPr>
            <w:r>
              <w:t xml:space="preserve">0.728</w:t>
            </w:r>
            <w:r>
              <w:t xml:space="preserve"> </w:t>
            </w:r>
            <m:oMath>
              <m:r>
                <m:rPr>
                  <m:sty m:val="p"/>
                </m:rPr>
                <m:t>±</m:t>
              </m:r>
            </m:oMath>
            <w:r>
              <w:t xml:space="preserve"> </w:t>
            </w:r>
            <w:r>
              <w:t xml:space="preserve">0.006</w:t>
            </w:r>
          </w:p>
        </w:tc>
        <w:tc>
          <w:tcPr/>
          <w:p>
            <w:pPr>
              <w:pStyle w:val="Compact"/>
              <w:jc w:val="center"/>
            </w:pPr>
            <w:r>
              <w:t xml:space="preserve">2463</w:t>
            </w:r>
          </w:p>
        </w:tc>
      </w:tr>
      <w:tr>
        <w:tc>
          <w:tcPr/>
          <w:p>
            <w:pPr>
              <w:pStyle w:val="Compact"/>
              <w:jc w:val="left"/>
            </w:pPr>
            <w:r>
              <w:t xml:space="preserve">learning rate</w:t>
            </w:r>
            <w:r>
              <w:t xml:space="preserve"> </w:t>
            </w:r>
            <m:oMath>
              <m:sSup>
                <m:e>
                  <m:r>
                    <m:t>10</m:t>
                  </m:r>
                </m:e>
                <m:sup>
                  <m:r>
                    <m:rPr>
                      <m:sty m:val="p"/>
                    </m:rPr>
                    <m:t>−</m:t>
                  </m:r>
                  <m:r>
                    <m:t>4</m:t>
                  </m:r>
                </m:sup>
              </m:sSup>
            </m:oMath>
            <w:r>
              <w:t xml:space="preserve"> </w:t>
            </w:r>
            <w:r>
              <w:t xml:space="preserve">(nominal</w:t>
            </w:r>
            <w:r>
              <w:t xml:space="preserve"> </w:t>
            </w:r>
            <m:oMath>
              <m:r>
                <m:t>5</m:t>
              </m:r>
              <m:r>
                <m:rPr>
                  <m:sty m:val="p"/>
                </m:rPr>
                <m:t>×</m:t>
              </m:r>
              <m:sSup>
                <m:e>
                  <m:r>
                    <m:t>10</m:t>
                  </m:r>
                </m:e>
                <m:sup>
                  <m:r>
                    <m:rPr>
                      <m:sty m:val="p"/>
                    </m:rPr>
                    <m:t>−</m:t>
                  </m:r>
                  <m:r>
                    <m:t>4</m:t>
                  </m:r>
                </m:sup>
              </m:sSup>
            </m:oMath>
            <w:r>
              <w:t xml:space="preserve">)</w:t>
            </w:r>
          </w:p>
        </w:tc>
        <w:tc>
          <w:tcPr/>
          <w:p>
            <w:pPr>
              <w:pStyle w:val="Compact"/>
              <w:jc w:val="center"/>
            </w:pPr>
            <w:r>
              <w:t xml:space="preserve">3</w:t>
            </w:r>
          </w:p>
        </w:tc>
        <w:tc>
          <w:tcPr/>
          <w:p>
            <w:pPr>
              <w:pStyle w:val="Compact"/>
              <w:jc w:val="center"/>
            </w:pPr>
            <w:r>
              <w:t xml:space="preserve">11.75</w:t>
            </w:r>
            <w:r>
              <w:t xml:space="preserve"> </w:t>
            </w:r>
            <m:oMath>
              <m:r>
                <m:rPr>
                  <m:sty m:val="p"/>
                </m:rPr>
                <m:t>±</m:t>
              </m:r>
            </m:oMath>
            <w:r>
              <w:t xml:space="preserve"> </w:t>
            </w:r>
            <w:r>
              <w:t xml:space="preserve">0.16</w:t>
            </w:r>
          </w:p>
        </w:tc>
        <w:tc>
          <w:tcPr/>
          <w:p>
            <w:pPr>
              <w:pStyle w:val="Compact"/>
              <w:jc w:val="center"/>
            </w:pPr>
            <w:r>
              <w:t xml:space="preserve">0.719</w:t>
            </w:r>
            <w:r>
              <w:t xml:space="preserve"> </w:t>
            </w:r>
            <m:oMath>
              <m:r>
                <m:rPr>
                  <m:sty m:val="p"/>
                </m:rPr>
                <m:t>±</m:t>
              </m:r>
            </m:oMath>
            <w:r>
              <w:t xml:space="preserve"> </w:t>
            </w:r>
            <w:r>
              <w:t xml:space="preserve">0.007</w:t>
            </w:r>
          </w:p>
        </w:tc>
        <w:tc>
          <w:tcPr/>
          <w:p>
            <w:pPr>
              <w:pStyle w:val="Compact"/>
              <w:jc w:val="center"/>
            </w:pPr>
            <w:r>
              <w:t xml:space="preserve">646</w:t>
            </w:r>
          </w:p>
        </w:tc>
      </w:tr>
      <w:tr>
        <w:tc>
          <w:tcPr/>
          <w:p>
            <w:pPr>
              <w:pStyle w:val="Compact"/>
              <w:jc w:val="left"/>
            </w:pPr>
            <w:r>
              <w:t xml:space="preserve">learning rate</w:t>
            </w:r>
            <w:r>
              <w:t xml:space="preserve"> </w:t>
            </w:r>
            <m:oMath>
              <m:sSup>
                <m:e>
                  <m:r>
                    <m:t>10</m:t>
                  </m:r>
                </m:e>
                <m:sup>
                  <m:r>
                    <m:rPr>
                      <m:sty m:val="p"/>
                    </m:rPr>
                    <m:t>−</m:t>
                  </m:r>
                  <m:r>
                    <m:t>3</m:t>
                  </m:r>
                </m:sup>
              </m:sSup>
            </m:oMath>
          </w:p>
        </w:tc>
        <w:tc>
          <w:tcPr/>
          <w:p>
            <w:pPr>
              <w:pStyle w:val="Compact"/>
              <w:jc w:val="center"/>
            </w:pPr>
            <w:r>
              <w:t xml:space="preserve">3</w:t>
            </w:r>
          </w:p>
        </w:tc>
        <w:tc>
          <w:tcPr/>
          <w:p>
            <w:pPr>
              <w:pStyle w:val="Compact"/>
              <w:jc w:val="center"/>
            </w:pPr>
            <w:r>
              <w:t xml:space="preserve">12.19</w:t>
            </w:r>
            <w:r>
              <w:t xml:space="preserve"> </w:t>
            </w:r>
            <m:oMath>
              <m:r>
                <m:rPr>
                  <m:sty m:val="p"/>
                </m:rPr>
                <m:t>±</m:t>
              </m:r>
            </m:oMath>
            <w:r>
              <w:t xml:space="preserve"> </w:t>
            </w:r>
            <w:r>
              <w:t xml:space="preserve">0.17</w:t>
            </w:r>
          </w:p>
        </w:tc>
        <w:tc>
          <w:tcPr/>
          <w:p>
            <w:pPr>
              <w:pStyle w:val="Compact"/>
              <w:jc w:val="center"/>
            </w:pPr>
            <w:r>
              <w:t xml:space="preserve">0.726</w:t>
            </w:r>
            <w:r>
              <w:t xml:space="preserve"> </w:t>
            </w:r>
            <m:oMath>
              <m:r>
                <m:rPr>
                  <m:sty m:val="p"/>
                </m:rPr>
                <m:t>±</m:t>
              </m:r>
            </m:oMath>
            <w:r>
              <w:t xml:space="preserve"> </w:t>
            </w:r>
            <w:r>
              <w:t xml:space="preserve">0.001</w:t>
            </w:r>
          </w:p>
        </w:tc>
        <w:tc>
          <w:tcPr/>
          <w:p>
            <w:pPr>
              <w:pStyle w:val="Compact"/>
              <w:jc w:val="center"/>
            </w:pPr>
            <w:r>
              <w:t xml:space="preserve">723</w:t>
            </w:r>
          </w:p>
        </w:tc>
      </w:tr>
      <w:tr>
        <w:tc>
          <w:tcPr/>
          <w:p>
            <w:pPr>
              <w:pStyle w:val="Compact"/>
              <w:jc w:val="left"/>
            </w:pPr>
            <w:r>
              <w:t xml:space="preserve">discount</w:t>
            </w:r>
            <w:r>
              <w:t xml:space="preserve"> </w:t>
            </w:r>
            <m:oMath>
              <m:sSub>
                <m:e>
                  <m:r>
                    <m:t>γ</m:t>
                  </m:r>
                </m:e>
                <m:sub>
                  <m:r>
                    <m:rPr>
                      <m:sty m:val="p"/>
                    </m:rPr>
                    <m:t>R</m:t>
                  </m:r>
                  <m:r>
                    <m:rPr>
                      <m:sty m:val="p"/>
                    </m:rPr>
                    <m:t>L</m:t>
                  </m:r>
                </m:sub>
              </m:sSub>
              <m:r>
                <m:rPr>
                  <m:sty m:val="p"/>
                </m:rPr>
                <m:t>=</m:t>
              </m:r>
              <m:r>
                <m:t>0.95</m:t>
              </m:r>
            </m:oMath>
            <w:r>
              <w:t xml:space="preserve"> </w:t>
            </w:r>
            <w:r>
              <w:t xml:space="preserve">(nominal 0.99)</w:t>
            </w:r>
          </w:p>
        </w:tc>
        <w:tc>
          <w:tcPr/>
          <w:p>
            <w:pPr>
              <w:pStyle w:val="Compact"/>
              <w:jc w:val="center"/>
            </w:pPr>
            <w:r>
              <w:t xml:space="preserve">3</w:t>
            </w:r>
          </w:p>
        </w:tc>
        <w:tc>
          <w:tcPr/>
          <w:p>
            <w:pPr>
              <w:pStyle w:val="Compact"/>
              <w:jc w:val="center"/>
            </w:pPr>
            <w:r>
              <w:t xml:space="preserve">11.72</w:t>
            </w:r>
            <w:r>
              <w:t xml:space="preserve"> </w:t>
            </w:r>
            <m:oMath>
              <m:r>
                <m:rPr>
                  <m:sty m:val="p"/>
                </m:rPr>
                <m:t>±</m:t>
              </m:r>
            </m:oMath>
            <w:r>
              <w:t xml:space="preserve"> </w:t>
            </w:r>
            <w:r>
              <w:t xml:space="preserve">0.29</w:t>
            </w:r>
          </w:p>
        </w:tc>
        <w:tc>
          <w:tcPr/>
          <w:p>
            <w:pPr>
              <w:pStyle w:val="Compact"/>
              <w:jc w:val="center"/>
            </w:pPr>
            <w:r>
              <w:t xml:space="preserve">0.712</w:t>
            </w:r>
            <w:r>
              <w:t xml:space="preserve"> </w:t>
            </w:r>
            <m:oMath>
              <m:r>
                <m:rPr>
                  <m:sty m:val="p"/>
                </m:rPr>
                <m:t>±</m:t>
              </m:r>
            </m:oMath>
            <w:r>
              <w:t xml:space="preserve"> </w:t>
            </w:r>
            <w:r>
              <w:t xml:space="preserve">0.009</w:t>
            </w:r>
          </w:p>
        </w:tc>
        <w:tc>
          <w:tcPr/>
          <w:p>
            <w:pPr>
              <w:pStyle w:val="Compact"/>
              <w:jc w:val="center"/>
            </w:pPr>
            <w:r>
              <w:t xml:space="preserve">664</w:t>
            </w:r>
          </w:p>
        </w:tc>
      </w:tr>
      <w:tr>
        <w:tc>
          <w:tcPr/>
          <w:p>
            <w:pPr>
              <w:pStyle w:val="Compact"/>
              <w:jc w:val="left"/>
            </w:pPr>
            <w:r>
              <w:t xml:space="preserve">discount</w:t>
            </w:r>
            <w:r>
              <w:t xml:space="preserve"> </w:t>
            </w:r>
            <m:oMath>
              <m:sSub>
                <m:e>
                  <m:r>
                    <m:t>γ</m:t>
                  </m:r>
                </m:e>
                <m:sub>
                  <m:r>
                    <m:rPr>
                      <m:sty m:val="p"/>
                    </m:rPr>
                    <m:t>R</m:t>
                  </m:r>
                  <m:r>
                    <m:rPr>
                      <m:sty m:val="p"/>
                    </m:rPr>
                    <m:t>L</m:t>
                  </m:r>
                </m:sub>
              </m:sSub>
              <m:r>
                <m:rPr>
                  <m:sty m:val="p"/>
                </m:rPr>
                <m:t>=</m:t>
              </m:r>
              <m:r>
                <m:t>0.999</m:t>
              </m:r>
            </m:oMath>
          </w:p>
        </w:tc>
        <w:tc>
          <w:tcPr/>
          <w:p>
            <w:pPr>
              <w:pStyle w:val="Compact"/>
              <w:jc w:val="center"/>
            </w:pPr>
            <w:r>
              <w:t xml:space="preserve">3</w:t>
            </w:r>
          </w:p>
        </w:tc>
        <w:tc>
          <w:tcPr/>
          <w:p>
            <w:pPr>
              <w:pStyle w:val="Compact"/>
              <w:jc w:val="center"/>
            </w:pPr>
            <w:r>
              <w:t xml:space="preserve">12.24</w:t>
            </w:r>
            <w:r>
              <w:t xml:space="preserve"> </w:t>
            </w:r>
            <m:oMath>
              <m:r>
                <m:rPr>
                  <m:sty m:val="p"/>
                </m:rPr>
                <m:t>±</m:t>
              </m:r>
            </m:oMath>
            <w:r>
              <w:t xml:space="preserve"> </w:t>
            </w:r>
            <w:r>
              <w:t xml:space="preserve">0.08</w:t>
            </w:r>
          </w:p>
        </w:tc>
        <w:tc>
          <w:tcPr/>
          <w:p>
            <w:pPr>
              <w:pStyle w:val="Compact"/>
              <w:jc w:val="center"/>
            </w:pPr>
            <w:r>
              <w:t xml:space="preserve">0.727</w:t>
            </w:r>
            <w:r>
              <w:t xml:space="preserve"> </w:t>
            </w:r>
            <m:oMath>
              <m:r>
                <m:rPr>
                  <m:sty m:val="p"/>
                </m:rPr>
                <m:t>±</m:t>
              </m:r>
            </m:oMath>
            <w:r>
              <w:t xml:space="preserve"> </w:t>
            </w:r>
            <w:r>
              <w:t xml:space="preserve">0.001</w:t>
            </w:r>
          </w:p>
        </w:tc>
        <w:tc>
          <w:tcPr/>
          <w:p>
            <w:pPr>
              <w:pStyle w:val="Compact"/>
              <w:jc w:val="center"/>
            </w:pPr>
            <w:r>
              <w:t xml:space="preserve">659</w:t>
            </w:r>
          </w:p>
        </w:tc>
      </w:tr>
      <w:tr>
        <w:tc>
          <w:tcPr/>
          <w:p>
            <w:pPr>
              <w:pStyle w:val="Compact"/>
              <w:jc w:val="left"/>
            </w:pPr>
            <w:r>
              <w:t xml:space="preserve">Vanilla DQN (</w:t>
            </w:r>
            <m:oMath>
              <m:r>
                <m:t>k</m:t>
              </m:r>
              <m:r>
                <m:rPr>
                  <m:sty m:val="p"/>
                </m:rPr>
                <m:t>=</m:t>
              </m:r>
              <m:r>
                <m:t>1</m:t>
              </m:r>
            </m:oMath>
            <w:r>
              <w:t xml:space="preserve">, no Double/Dueling)</w:t>
            </w:r>
          </w:p>
        </w:tc>
        <w:tc>
          <w:tcPr/>
          <w:p>
            <w:pPr>
              <w:pStyle w:val="Compact"/>
              <w:jc w:val="center"/>
            </w:pPr>
            <w:r>
              <w:t xml:space="preserve">10</w:t>
            </w:r>
          </w:p>
        </w:tc>
        <w:tc>
          <w:tcPr/>
          <w:p>
            <w:pPr>
              <w:pStyle w:val="Compact"/>
              <w:jc w:val="center"/>
            </w:pPr>
            <w:r>
              <w:t xml:space="preserve">10.29</w:t>
            </w:r>
            <w:r>
              <w:t xml:space="preserve"> </w:t>
            </w:r>
            <m:oMath>
              <m:r>
                <m:rPr>
                  <m:sty m:val="p"/>
                </m:rPr>
                <m:t>±</m:t>
              </m:r>
            </m:oMath>
            <w:r>
              <w:t xml:space="preserve"> </w:t>
            </w:r>
            <w:r>
              <w:t xml:space="preserve">0.26</w:t>
            </w:r>
          </w:p>
        </w:tc>
        <w:tc>
          <w:tcPr/>
          <w:p>
            <w:pPr>
              <w:pStyle w:val="Compact"/>
              <w:jc w:val="center"/>
            </w:pPr>
            <w:r>
              <w:t xml:space="preserve">0.677</w:t>
            </w:r>
            <w:r>
              <w:t xml:space="preserve"> </w:t>
            </w:r>
            <m:oMath>
              <m:r>
                <m:rPr>
                  <m:sty m:val="p"/>
                </m:rPr>
                <m:t>±</m:t>
              </m:r>
            </m:oMath>
            <w:r>
              <w:t xml:space="preserve"> </w:t>
            </w:r>
            <w:r>
              <w:t xml:space="preserve">0.008</w:t>
            </w:r>
          </w:p>
        </w:tc>
        <w:tc>
          <w:tcPr/>
          <w:p>
            <w:pPr>
              <w:pStyle w:val="Compact"/>
              <w:jc w:val="center"/>
            </w:pPr>
            <w:r>
              <w:t xml:space="preserve">614</w:t>
            </w:r>
          </w:p>
        </w:tc>
      </w:tr>
      <w:tr>
        <w:tc>
          <w:tcPr/>
          <w:p>
            <w:pPr>
              <w:pStyle w:val="Compact"/>
              <w:jc w:val="left"/>
            </w:pPr>
            <w:r>
              <w:t xml:space="preserve">AA-PPO (hybrid actions)</w:t>
            </w:r>
          </w:p>
        </w:tc>
        <w:tc>
          <w:tcPr/>
          <w:p>
            <w:pPr>
              <w:pStyle w:val="Compact"/>
              <w:jc w:val="center"/>
            </w:pPr>
            <w:r>
              <w:t xml:space="preserve">10</w:t>
            </w:r>
          </w:p>
        </w:tc>
        <w:tc>
          <w:tcPr/>
          <w:p>
            <w:pPr>
              <w:pStyle w:val="Compact"/>
              <w:jc w:val="center"/>
            </w:pPr>
            <w:r>
              <w:t xml:space="preserve">13.04</w:t>
            </w:r>
            <w:r>
              <w:t xml:space="preserve"> </w:t>
            </w:r>
            <m:oMath>
              <m:r>
                <m:rPr>
                  <m:sty m:val="p"/>
                </m:rPr>
                <m:t>±</m:t>
              </m:r>
            </m:oMath>
            <w:r>
              <w:t xml:space="preserve"> </w:t>
            </w:r>
            <w:r>
              <w:t xml:space="preserve">0.30</w:t>
            </w:r>
          </w:p>
        </w:tc>
        <w:tc>
          <w:tcPr/>
          <w:p>
            <w:pPr>
              <w:pStyle w:val="Compact"/>
              <w:jc w:val="center"/>
            </w:pPr>
            <w:r>
              <w:t xml:space="preserve">0.751</w:t>
            </w:r>
            <w:r>
              <w:t xml:space="preserve"> </w:t>
            </w:r>
            <m:oMath>
              <m:r>
                <m:rPr>
                  <m:sty m:val="p"/>
                </m:rPr>
                <m:t>±</m:t>
              </m:r>
            </m:oMath>
            <w:r>
              <w:t xml:space="preserve"> </w:t>
            </w:r>
            <w:r>
              <w:t xml:space="preserve">0.013</w:t>
            </w:r>
          </w:p>
        </w:tc>
        <w:tc>
          <w:tcPr/>
          <w:p>
            <w:pPr>
              <w:pStyle w:val="Compact"/>
              <w:jc w:val="center"/>
            </w:pPr>
            <w:r>
              <w:t xml:space="preserve">171</w:t>
            </w:r>
          </w:p>
        </w:tc>
      </w:tr>
      <w:tr>
        <w:tc>
          <w:tcPr/>
          <w:p>
            <w:pPr>
              <w:pStyle w:val="Compact"/>
              <w:jc w:val="left"/>
            </w:pPr>
            <w:r>
              <w:t xml:space="preserve">AA-PPO (intensity actions)</w:t>
            </w:r>
          </w:p>
        </w:tc>
        <w:tc>
          <w:tcPr/>
          <w:p>
            <w:pPr>
              <w:pStyle w:val="Compact"/>
              <w:jc w:val="center"/>
            </w:pPr>
            <w:r>
              <w:t xml:space="preserve">10</w:t>
            </w:r>
          </w:p>
        </w:tc>
        <w:tc>
          <w:tcPr/>
          <w:p>
            <w:pPr>
              <w:pStyle w:val="Compact"/>
              <w:jc w:val="center"/>
            </w:pPr>
            <w:r>
              <w:t xml:space="preserve">13.20</w:t>
            </w:r>
            <w:r>
              <w:t xml:space="preserve"> </w:t>
            </w:r>
            <m:oMath>
              <m:r>
                <m:rPr>
                  <m:sty m:val="p"/>
                </m:rPr>
                <m:t>±</m:t>
              </m:r>
            </m:oMath>
            <w:r>
              <w:t xml:space="preserve"> </w:t>
            </w:r>
            <w:r>
              <w:t xml:space="preserve">0.10</w:t>
            </w:r>
          </w:p>
        </w:tc>
        <w:tc>
          <w:tcPr/>
          <w:p>
            <w:pPr>
              <w:pStyle w:val="Compact"/>
              <w:jc w:val="center"/>
            </w:pPr>
            <w:r>
              <w:t xml:space="preserve">0.754</w:t>
            </w:r>
            <w:r>
              <w:t xml:space="preserve"> </w:t>
            </w:r>
            <m:oMath>
              <m:r>
                <m:rPr>
                  <m:sty m:val="p"/>
                </m:rPr>
                <m:t>±</m:t>
              </m:r>
            </m:oMath>
            <w:r>
              <w:t xml:space="preserve"> </w:t>
            </w:r>
            <w:r>
              <w:t xml:space="preserve">0.003</w:t>
            </w:r>
          </w:p>
        </w:tc>
        <w:tc>
          <w:tcPr/>
          <w:p>
            <w:pPr>
              <w:pStyle w:val="Compact"/>
              <w:jc w:val="center"/>
            </w:pPr>
            <w:r>
              <w:t xml:space="preserve">172</w:t>
            </w:r>
          </w:p>
        </w:tc>
      </w:tr>
    </w:tbl>
    <w:bookmarkEnd w:id="94"/>
    <w:bookmarkEnd w:id="95"/>
    <w:bookmarkStart w:id="96" w:name="sec:secondary"/>
    <w:p>
      <w:pPr>
        <w:pStyle w:val="Heading2"/>
      </w:pPr>
      <w:r>
        <w:t xml:space="preserve">Secondary analysis: intensity-only action set</w:t>
      </w:r>
    </w:p>
    <w:p>
      <w:pPr>
        <w:pStyle w:val="FirstParagraph"/>
      </w:pPr>
      <w:r>
        <w:t xml:space="preserve">The component study (Section </w:t>
      </w:r>
      <w:hyperlink w:anchor="sec:component">
        <w:r>
          <w:rPr>
            <w:rStyle w:val="Hyperlink"/>
          </w:rPr>
          <w:t xml:space="preserve">6.6</w:t>
        </w:r>
      </w:hyperlink>
      <w:r>
        <w:t xml:space="preserve">) suggested that restricting AA-DQN to the intensity actions {</w:t>
      </w:r>
      <w:r>
        <w:rPr>
          <w:smallCaps/>
        </w:rPr>
        <w:t xml:space="preserve">easy</w:t>
      </w:r>
      <w:r>
        <w:t xml:space="preserve">,</w:t>
      </w:r>
      <w:r>
        <w:t xml:space="preserve"> </w:t>
      </w:r>
      <w:r>
        <w:rPr>
          <w:smallCaps/>
        </w:rPr>
        <w:t xml:space="preserve">hard</w:t>
      </w:r>
      <w:r>
        <w:t xml:space="preserve">,</w:t>
      </w:r>
      <w:r>
        <w:t xml:space="preserve"> </w:t>
      </w:r>
      <w:r>
        <w:rPr>
          <w:smallCaps/>
        </w:rPr>
        <w:t xml:space="preserve">break</w:t>
      </w:r>
      <w:r>
        <w:t xml:space="preserve">} improves performance. We therefore trained seven additional seeds of this variant and evaluated it with the same ten-seed protocol as the primary agent. Because the variant was selected after a look at test-set results from three seeds, we report it as a secondary, hypothesis-generating analysis.</w:t>
      </w:r>
      <w:r>
        <w:t xml:space="preserve"> </w:t>
      </w:r>
      <w:r>
        <w:t xml:space="preserve">AA-PPO was trained with both action sets from the outset, so its intensity-only variant provides an independent check of this hypothesis.</w:t>
      </w:r>
    </w:p>
    <w:p>
      <w:pPr>
        <w:pStyle w:val="BodyText"/>
      </w:pPr>
      <w:r>
        <w:t xml:space="preserve">With ten seeds, the intensity-only AA-DQN achieves a return of 12.61 </w:t>
      </w:r>
      <m:oMath>
        <m:r>
          <m:rPr>
            <m:sty m:val="p"/>
          </m:rPr>
          <m:t>±</m:t>
        </m:r>
      </m:oMath>
      <w:r>
        <w:t xml:space="preserve"> 0.18 and an on-time rate of 74.0%. Relative to the best rule, SPT-Threshold, the paired differences are</w:t>
      </w:r>
      <w:r>
        <w:t xml:space="preserve"> </w:t>
      </w:r>
      <m:oMath>
        <m:r>
          <m:t>0.31</m:t>
        </m:r>
      </m:oMath>
      <w:r>
        <w:t xml:space="preserve"> </w:t>
      </w:r>
      <w:r>
        <w:t xml:space="preserve">in return ([0.13, 0.48],</w:t>
      </w:r>
      <w:r>
        <w:t xml:space="preserve"> </w:t>
      </w:r>
      <m:oMath>
        <m:sSub>
          <m:e>
            <m:r>
              <m:t>p</m:t>
            </m:r>
          </m:e>
          <m:sub>
            <m:r>
              <m:rPr>
                <m:sty m:val="p"/>
              </m:rPr>
              <m:t>H</m:t>
            </m:r>
            <m:r>
              <m:rPr>
                <m:sty m:val="p"/>
              </m:rPr>
              <m:t>o</m:t>
            </m:r>
            <m:r>
              <m:rPr>
                <m:sty m:val="p"/>
              </m:rPr>
              <m:t>l</m:t>
            </m:r>
            <m:r>
              <m:rPr>
                <m:sty m:val="p"/>
              </m:rPr>
              <m:t>m</m:t>
            </m:r>
          </m:sub>
        </m:sSub>
        <m:r>
          <m:rPr>
            <m:sty m:val="p"/>
          </m:rPr>
          <m:t>=</m:t>
        </m:r>
        <m:r>
          <m:t>0.00016</m:t>
        </m:r>
      </m:oMath>
      <w:r>
        <w:t xml:space="preserve">),</w:t>
      </w:r>
      <w:r>
        <w:t xml:space="preserve"> </w:t>
      </w:r>
      <m:oMath>
        <m:r>
          <m:t>2.5</m:t>
        </m:r>
      </m:oMath>
      <w:r>
        <w:t xml:space="preserve"> </w:t>
      </w:r>
      <w:r>
        <w:t xml:space="preserve">pp in on-time rate ([1.8, 3.3],</w:t>
      </w:r>
      <w:r>
        <w:t xml:space="preserve"> </w:t>
      </w:r>
      <m:oMath>
        <m:sSub>
          <m:e>
            <m:r>
              <m:t>p</m:t>
            </m:r>
          </m:e>
          <m:sub>
            <m:r>
              <m:rPr>
                <m:sty m:val="p"/>
              </m:rPr>
              <m:t>H</m:t>
            </m:r>
            <m:r>
              <m:rPr>
                <m:sty m:val="p"/>
              </m:rPr>
              <m:t>o</m:t>
            </m:r>
            <m:r>
              <m:rPr>
                <m:sty m:val="p"/>
              </m:rPr>
              <m:t>l</m:t>
            </m:r>
            <m:r>
              <m:rPr>
                <m:sty m:val="p"/>
              </m:rPr>
              <m:t>m</m:t>
            </m:r>
          </m:sub>
        </m:sSub>
        <m:r>
          <m:rPr>
            <m:sty m:val="p"/>
          </m:rPr>
          <m:t>&lt;</m:t>
        </m:r>
        <m:sSup>
          <m:e>
            <m:r>
              <m:t>10</m:t>
            </m:r>
          </m:e>
          <m:sup>
            <m:r>
              <m:rPr>
                <m:sty m:val="p"/>
              </m:rPr>
              <m:t>−</m:t>
            </m:r>
            <m:r>
              <m:t>4</m:t>
            </m:r>
          </m:sup>
        </m:sSup>
      </m:oMath>
      <w:r>
        <w:t xml:space="preserve">) and</w:t>
      </w:r>
      <w:r>
        <w:t xml:space="preserve"> </w:t>
      </w:r>
      <m:oMath>
        <m:r>
          <m:t>8.0</m:t>
        </m:r>
      </m:oMath>
      <w:r>
        <w:t xml:space="preserve"> </w:t>
      </w:r>
      <w:r>
        <w:t xml:space="preserve">pp in difficulty-weighted on-time rate ([7.1, 8.9]). Relative to the hybrid AA-DQN, the differences are</w:t>
      </w:r>
      <w:r>
        <w:t xml:space="preserve"> </w:t>
      </w:r>
      <m:oMath>
        <m:r>
          <m:t>0.44</m:t>
        </m:r>
      </m:oMath>
      <w:r>
        <w:t xml:space="preserve"> </w:t>
      </w:r>
      <w:r>
        <w:t xml:space="preserve">in return ([0.38, 0.50]) and</w:t>
      </w:r>
      <w:r>
        <w:t xml:space="preserve"> </w:t>
      </w:r>
      <m:oMath>
        <m:r>
          <m:t>1.2</m:t>
        </m:r>
      </m:oMath>
      <w:r>
        <w:t xml:space="preserve"> </w:t>
      </w:r>
      <w:r>
        <w:t xml:space="preserve">pp in on-time rate.</w:t>
      </w:r>
      <w:r>
        <w:t xml:space="preserve"> </w:t>
      </w:r>
      <w:r>
        <w:t xml:space="preserve">The same ordering holds for AA-PPO, although the gap is smaller: the intensity-only variant reaches 13.20 versus 13.04 for the hybrid action set, with a lower seed-to-seed standard deviation (0.10 versus 0.30). Both learners therefore indicate that a compact, cognitively meaningful action space is at least as good as a larger rule-selection space for this problem: with the shortest-task feature in the observation, choosing an easy (typically short) task already captures much of the benefit of SPT, while the larger action space slows exploration and credit assignment. Restricting the action space did not prevent the policies from respecting task-specific deadlines, because the task within each class is chosen by earliest deadline (Eq. </w:t>
      </w:r>
      <w:hyperlink w:anchor="eq:dispatch">
        <w:r>
          <w:rPr>
            <w:rStyle w:val="Hyperlink"/>
          </w:rPr>
          <w:t xml:space="preserve">[eq:dispatch]</w:t>
        </w:r>
      </w:hyperlink>
      <w:r>
        <w:t xml:space="preserve">).</w:t>
      </w:r>
    </w:p>
    <w:bookmarkEnd w:id="96"/>
    <w:bookmarkStart w:id="100" w:name="sec:robust"/>
    <w:p>
      <w:pPr>
        <w:pStyle w:val="Heading2"/>
      </w:pPr>
      <w:r>
        <w:t xml:space="preserve">Robustness and generalisation</w:t>
      </w:r>
    </w:p>
    <w:p>
      <w:pPr>
        <w:pStyle w:val="FirstParagraph"/>
      </w:pPr>
      <w:r>
        <w:t xml:space="preserve">We evaluated all policies</w:t>
      </w:r>
      <w:r>
        <w:t xml:space="preserve"> </w:t>
      </w:r>
      <w:r>
        <w:rPr>
          <w:iCs/>
          <w:i/>
        </w:rPr>
        <w:t xml:space="preserve">zero-shot</w:t>
      </w:r>
      <w:r>
        <w:t xml:space="preserve">, without retraining or re-tuning, under shifted conditions: different levels of sensor noise at test time, resilient and fatigue-prone worker profiles (all four rate parameters scaled by</w:t>
      </w:r>
      <w:r>
        <w:t xml:space="preserve"> </w:t>
      </w:r>
      <m:oMath>
        <m:r>
          <m:rPr>
            <m:sty m:val="p"/>
          </m:rPr>
          <m:t>±</m:t>
        </m:r>
        <m:r>
          <m:t>30</m:t>
        </m:r>
        <m:r>
          <m:rPr>
            <m:sty m:val="p"/>
          </m:rPr>
          <m:t>%</m:t>
        </m:r>
      </m:oMath>
      <w:r>
        <w:t xml:space="preserve">), and lighter or heavier workloads (Fig. </w:t>
      </w:r>
      <w:hyperlink w:anchor="fig:robust">
        <w:r>
          <w:rPr>
            <w:rStyle w:val="Hyperlink"/>
          </w:rPr>
          <w:t xml:space="preserve">9</w:t>
        </w:r>
      </w:hyperlink>
      <w:r>
        <w:t xml:space="preserve">; full results in Supplementary Table S5). We also trained five seeds of a domain-randomised agent (AA-DQN-DR) on randomly sampled workloads (</w:t>
      </w:r>
      <m:oMath>
        <m:r>
          <m:t>N</m:t>
        </m:r>
        <m:r>
          <m:rPr>
            <m:sty m:val="p"/>
          </m:rPr>
          <m:t>∈</m:t>
        </m:r>
        <m:r>
          <m:rPr>
            <m:sty m:val="p"/>
          </m:rPr>
          <m:t>{</m:t>
        </m:r>
        <m:r>
          <m:t>8</m:t>
        </m:r>
        <m:r>
          <m:rPr>
            <m:sty m:val="p"/>
          </m:rPr>
          <m:t>,</m:t>
        </m:r>
        <m:r>
          <m:rPr>
            <m:sty m:val="p"/>
          </m:rPr>
          <m:t>…</m:t>
        </m:r>
        <m:r>
          <m:rPr>
            <m:sty m:val="p"/>
          </m:rPr>
          <m:t>,</m:t>
        </m:r>
        <m:r>
          <m:t>16</m:t>
        </m:r>
        <m:r>
          <m:rPr>
            <m:sty m:val="p"/>
          </m:rPr>
          <m:t>}</m:t>
        </m:r>
      </m:oMath>
      <w:r>
        <w:t xml:space="preserve">), worker profiles (</w:t>
      </w:r>
      <m:oMath>
        <m:r>
          <m:rPr>
            <m:sty m:val="p"/>
          </m:rPr>
          <m:t>±</m:t>
        </m:r>
        <m:r>
          <m:t>30</m:t>
        </m:r>
        <m:r>
          <m:rPr>
            <m:sty m:val="p"/>
          </m:rPr>
          <m:t>%</m:t>
        </m:r>
      </m:oMath>
      <w:r>
        <w:t xml:space="preserve"> </w:t>
      </w:r>
      <w:r>
        <w:t xml:space="preserve">on all rate parameters) and noise levels (</w:t>
      </w:r>
      <m:oMath>
        <m:sSub>
          <m:e>
            <m:r>
              <m:t>σ</m:t>
            </m:r>
          </m:e>
          <m:sub>
            <m:r>
              <m:t>o</m:t>
            </m:r>
          </m:sub>
        </m:sSub>
        <m:r>
          <m:rPr>
            <m:sty m:val="p"/>
          </m:rPr>
          <m:t>∈</m:t>
        </m:r>
        <m:d>
          <m:dPr>
            <m:begChr m:val="["/>
            <m:endChr m:val="]"/>
            <m:sepChr m:val=""/>
            <m:grow/>
          </m:dPr>
          <m:e>
            <m:r>
              <m:t>0.05</m:t>
            </m:r>
            <m:r>
              <m:rPr>
                <m:sty m:val="p"/>
              </m:rPr>
              <m:t>,</m:t>
            </m:r>
            <m:r>
              <m:t>0.2</m:t>
            </m:r>
          </m:e>
        </m:d>
      </m:oMath>
      <w:r>
        <w:t xml:space="preserve">).</w:t>
      </w:r>
    </w:p>
    <w:p>
      <w:pPr>
        <w:pStyle w:val="BodyText"/>
      </w:pPr>
      <w:r>
        <w:rPr>
          <w:iCs/>
          <w:i/>
        </w:rPr>
        <w:t xml:space="preserve">Sensor noise.</w:t>
      </w:r>
      <w:r>
        <w:t xml:space="preserve"> </w:t>
      </w:r>
      <w:r>
        <w:t xml:space="preserve">The learned policies are insensitive to the test-time noise level over the range they were trained near. The returns of both AA-DQN variants vary by less than 0.15 between</w:t>
      </w:r>
      <w:r>
        <w:t xml:space="preserve"> </w:t>
      </w:r>
      <m:oMath>
        <m:sSub>
          <m:e>
            <m:r>
              <m:t>σ</m:t>
            </m:r>
          </m:e>
          <m:sub>
            <m:r>
              <m:t>o</m:t>
            </m:r>
          </m:sub>
        </m:sSub>
        <m:r>
          <m:rPr>
            <m:sty m:val="p"/>
          </m:rPr>
          <m:t>=</m:t>
        </m:r>
        <m:r>
          <m:t>0</m:t>
        </m:r>
      </m:oMath>
      <w:r>
        <w:t xml:space="preserve"> </w:t>
      </w:r>
      <w:r>
        <w:t xml:space="preserve">and</w:t>
      </w:r>
      <w:r>
        <w:t xml:space="preserve"> </w:t>
      </w:r>
      <m:oMath>
        <m:sSub>
          <m:e>
            <m:r>
              <m:t>σ</m:t>
            </m:r>
          </m:e>
          <m:sub>
            <m:r>
              <m:t>o</m:t>
            </m:r>
          </m:sub>
        </m:sSub>
        <m:r>
          <m:rPr>
            <m:sty m:val="p"/>
          </m:rPr>
          <m:t>=</m:t>
        </m:r>
        <m:r>
          <m:t>0.3</m:t>
        </m:r>
      </m:oMath>
      <w:r>
        <w:t xml:space="preserve">, and those of AA-PPO by less than 0.05 up to</w:t>
      </w:r>
      <w:r>
        <w:t xml:space="preserve"> </w:t>
      </w:r>
      <m:oMath>
        <m:sSub>
          <m:e>
            <m:r>
              <m:t>σ</m:t>
            </m:r>
          </m:e>
          <m:sub>
            <m:r>
              <m:t>o</m:t>
            </m:r>
          </m:sub>
        </m:sSub>
        <m:r>
          <m:rPr>
            <m:sty m:val="p"/>
          </m:rPr>
          <m:t>=</m:t>
        </m:r>
        <m:r>
          <m:t>0.2</m:t>
        </m:r>
      </m:oMath>
      <w:r>
        <w:t xml:space="preserve">; at</w:t>
      </w:r>
      <w:r>
        <w:t xml:space="preserve"> </w:t>
      </w:r>
      <m:oMath>
        <m:sSub>
          <m:e>
            <m:r>
              <m:t>σ</m:t>
            </m:r>
          </m:e>
          <m:sub>
            <m:r>
              <m:t>o</m:t>
            </m:r>
          </m:sub>
        </m:sSub>
        <m:r>
          <m:rPr>
            <m:sty m:val="p"/>
          </m:rPr>
          <m:t>=</m:t>
        </m:r>
        <m:r>
          <m:t>0.3</m:t>
        </m:r>
      </m:oMath>
      <w:r>
        <w:t xml:space="preserve">, three times the training level, AA-PPO loses 0.3–0.5 but remains the best method. The threshold rules, in contrast, degrade as noise grows, because spurious threshold crossings trigger unnecessary breaks. SPT-Threshold falls from 12.30 to 11.35 and from 71.4% to 65.6% on-time, and EDF-Threshold falls from 11.35 to 9.63. The periodic rules are unaffected, because they ignore the cognitive signals altogether. The history-based policies average out noise that a threshold applied to a single reading cannot.</w:t>
      </w:r>
    </w:p>
    <w:p>
      <w:pPr>
        <w:pStyle w:val="BodyText"/>
      </w:pPr>
      <w:r>
        <w:rPr>
          <w:iCs/>
          <w:i/>
        </w:rPr>
        <w:t xml:space="preserve">Worker profiles.</w:t>
      </w:r>
      <w:r>
        <w:t xml:space="preserve"> </w:t>
      </w:r>
      <w:r>
        <w:t xml:space="preserve">AA-PPO is the best method for both profiles: for fatigue-prone workers its return is 11.04 (SPT-Threshold 10.59, AA-DQN 10.05), and for resilient workers, who need less rest, the intensity-only AA-PPO reaches 15.46, ahead of the EDF-based rules (EDF-Periodic 15.01), which are the best rules for this profile. AA-DQN, in contrast, is overtaken by SPT-Threshold for fatigue-prone workers and by the EDF-based rules for resilient workers. The best rule depends on the profile, SPT-based for fatigue-prone and EDF-based for resilient workers, whereas the same AA-PPO policy is best for both.</w:t>
      </w:r>
    </w:p>
    <w:p>
      <w:pPr>
        <w:pStyle w:val="BodyText"/>
      </w:pPr>
      <w:r>
        <w:rPr>
          <w:iCs/>
          <w:i/>
        </w:rPr>
        <w:t xml:space="preserve">Workload.</w:t>
      </w:r>
      <w:r>
        <w:t xml:space="preserve"> </w:t>
      </w:r>
      <w:r>
        <w:t xml:space="preserve">Generalisation to a different number of tasks per day is the clearest weakness of AA-DQN and is much smaller for AA-PPO. With 16 tasks per day, both AA-PPO variants remain the best methods (11.83 versus 11.61 for SPT-Threshold), whereas AA-DQN falls well behind the SPT-based rules (9.69–10.03). With 8 tasks, the EDF-based rules complete almost all tasks on time and attain the highest return (EDF-Threshold 13.12); the intensity-only AA-PPO is close behind (13.04, with the same on-time rate of 97.4%), and AA-DQN falls behind (11.71–12.20).</w:t>
      </w:r>
      <w:r>
        <w:t xml:space="preserve"> </w:t>
      </w:r>
      <w:r>
        <w:t xml:space="preserve">Although the observation is normalised by</w:t>
      </w:r>
      <w:r>
        <w:t xml:space="preserve"> </w:t>
      </w:r>
      <m:oMath>
        <m:r>
          <m:t>N</m:t>
        </m:r>
      </m:oMath>
      <w:r>
        <w:t xml:space="preserve">, the queue statistics of these days lie outside the training distribution. Domain randomisation of AA-DQN improved the 16-task result (10.35) but did not close the gap and lowered nominal performance (11.63), so a simple randomisation over conditions with checkpoint selection on nominal days is insufficient.</w:t>
      </w:r>
      <w:r>
        <w:t xml:space="preserve"> </w:t>
      </w:r>
      <w:r>
        <w:t xml:space="preserve">The better generalisation of AA-PPO suggests that the stochastic, on-policy learner finds smoother policies that depend less on the exact queue statistics, but we did not investigate the mechanism.</w:t>
      </w:r>
    </w:p>
    <w:p>
      <w:pPr>
        <w:pStyle w:val="CaptionedFigure"/>
      </w:pPr>
      <w:r>
        <w:drawing>
          <wp:inline>
            <wp:extent cx="5334000" cy="1981852"/>
            <wp:effectExtent b="0" l="0" r="0" t="0"/>
            <wp:docPr descr="" title="" id="98" name="Picture"/>
            <a:graphic>
              <a:graphicData uri="http://schemas.openxmlformats.org/drawingml/2006/picture">
                <pic:pic>
                  <pic:nvPicPr>
                    <pic:cNvPr descr="figures/fig_robustness.png" id="99" name="Picture"/>
                    <pic:cNvPicPr>
                      <a:picLocks noChangeArrowheads="1" noChangeAspect="1"/>
                    </pic:cNvPicPr>
                  </pic:nvPicPr>
                  <pic:blipFill>
                    <a:blip r:embed="rId97"/>
                    <a:stretch>
                      <a:fillRect/>
                    </a:stretch>
                  </pic:blipFill>
                  <pic:spPr bwMode="auto">
                    <a:xfrm>
                      <a:off x="0" y="0"/>
                      <a:ext cx="5334000" cy="1981852"/>
                    </a:xfrm>
                    <a:prstGeom prst="rect">
                      <a:avLst/>
                    </a:prstGeom>
                    <a:noFill/>
                    <a:ln w="9525">
                      <a:noFill/>
                      <a:headEnd/>
                      <a:tailEnd/>
                    </a:ln>
                  </pic:spPr>
                </pic:pic>
              </a:graphicData>
            </a:graphic>
          </wp:inline>
        </w:drawing>
      </w:r>
    </w:p>
    <w:p>
      <w:pPr>
        <w:pStyle w:val="ImageCaption"/>
      </w:pPr>
      <w:r>
        <w:t xml:space="preserve">Zero-shot robustness. Left: return versus test-time observation noise (training/tuning at</w:t>
      </w:r>
      <w:r>
        <w:t xml:space="preserve"> </w:t>
      </w:r>
      <m:oMath>
        <m:sSub>
          <m:e>
            <m:r>
              <m:t>σ</m:t>
            </m:r>
          </m:e>
          <m:sub>
            <m:r>
              <m:t>o</m:t>
            </m:r>
          </m:sub>
        </m:sSub>
        <m:r>
          <m:rPr>
            <m:sty m:val="p"/>
          </m:rPr>
          <m:t>=</m:t>
        </m:r>
        <m:r>
          <m:t>0.1</m:t>
        </m:r>
      </m:oMath>
      <w:r>
        <w:t xml:space="preserve">, dotted line; shaded: 95% CIs). Centre and right: return for different worker profiles and daily workloads. Rules use parameters tuned in the nominal environment.</w:t>
      </w:r>
    </w:p>
    <w:bookmarkEnd w:id="100"/>
    <w:bookmarkStart w:id="105" w:name="sec:sensitivity"/>
    <w:p>
      <w:pPr>
        <w:pStyle w:val="Heading2"/>
      </w:pPr>
      <w:r>
        <w:t xml:space="preserve">Sensitivity to hyperparameters and simulator parameters</w:t>
      </w:r>
    </w:p>
    <w:p>
      <w:pPr>
        <w:pStyle w:val="FirstParagraph"/>
      </w:pPr>
      <w:r>
        <w:t xml:space="preserve">This subsection quantifies how the results depend on the parameters that were fixed a priori (Section </w:t>
      </w:r>
      <w:hyperlink w:anchor="sec:paramsel">
        <w:r>
          <w:rPr>
            <w:rStyle w:val="Hyperlink"/>
          </w:rPr>
          <w:t xml:space="preserve">5.5</w:t>
        </w:r>
      </w:hyperlink>
      <w:r>
        <w:t xml:space="preserve">).</w:t>
      </w:r>
    </w:p>
    <w:p>
      <w:pPr>
        <w:pStyle w:val="BodyText"/>
      </w:pPr>
      <w:r>
        <w:rPr>
          <w:iCs/>
          <w:i/>
        </w:rPr>
        <w:t xml:space="preserve">Agent hyperparameters.</w:t>
      </w:r>
      <w:r>
        <w:t xml:space="preserve"> </w:t>
      </w:r>
      <w:r>
        <w:t xml:space="preserve">Table </w:t>
      </w:r>
      <w:hyperlink w:anchor="tab:component">
        <w:r>
          <w:rPr>
            <w:rStyle w:val="Hyperlink"/>
          </w:rPr>
          <w:t xml:space="preserve">8</w:t>
        </w:r>
      </w:hyperlink>
      <w:r>
        <w:t xml:space="preserve"> </w:t>
      </w:r>
      <w:r>
        <w:t xml:space="preserve">reports AA-DQN for three learning rates, three discount factors, four history lengths, a recurrent encoder and with each stabilisation component removed (three seeds each). Varying the learning rate from</w:t>
      </w:r>
      <w:r>
        <w:t xml:space="preserve"> </w:t>
      </w:r>
      <m:oMath>
        <m:r>
          <m:t>5</m:t>
        </m:r>
        <m:r>
          <m:rPr>
            <m:sty m:val="p"/>
          </m:rPr>
          <m:t>×</m:t>
        </m:r>
        <m:sSup>
          <m:e>
            <m:r>
              <m:t>10</m:t>
            </m:r>
          </m:e>
          <m:sup>
            <m:r>
              <m:rPr>
                <m:sty m:val="p"/>
              </m:rPr>
              <m:t>−</m:t>
            </m:r>
            <m:r>
              <m:t>4</m:t>
            </m:r>
          </m:sup>
        </m:sSup>
      </m:oMath>
      <w:r>
        <w:t xml:space="preserve"> </w:t>
      </w:r>
      <w:r>
        <w:t xml:space="preserve">to</w:t>
      </w:r>
      <w:r>
        <w:t xml:space="preserve"> </w:t>
      </w:r>
      <m:oMath>
        <m:sSup>
          <m:e>
            <m:r>
              <m:t>10</m:t>
            </m:r>
          </m:e>
          <m:sup>
            <m:r>
              <m:rPr>
                <m:sty m:val="p"/>
              </m:rPr>
              <m:t>−</m:t>
            </m:r>
            <m:r>
              <m:t>3</m:t>
            </m:r>
          </m:sup>
        </m:sSup>
      </m:oMath>
      <w:r>
        <w:t xml:space="preserve"> </w:t>
      </w:r>
      <w:r>
        <w:t xml:space="preserve">or the discount factor from</w:t>
      </w:r>
      <w:r>
        <w:t xml:space="preserve"> </w:t>
      </w:r>
      <m:oMath>
        <m:r>
          <m:t>0.99</m:t>
        </m:r>
      </m:oMath>
      <w:r>
        <w:t xml:space="preserve"> </w:t>
      </w:r>
      <w:r>
        <w:t xml:space="preserve">to</w:t>
      </w:r>
      <w:r>
        <w:t xml:space="preserve"> </w:t>
      </w:r>
      <m:oMath>
        <m:r>
          <m:t>0.999</m:t>
        </m:r>
      </m:oMath>
      <w:r>
        <w:t xml:space="preserve"> </w:t>
      </w:r>
      <w:r>
        <w:t xml:space="preserve">changes the return by less than 0.1 (12.19 and 12.24 versus 12.17). Two settings are worse by about 0.45: a learning rate of</w:t>
      </w:r>
      <w:r>
        <w:t xml:space="preserve"> </w:t>
      </w:r>
      <m:oMath>
        <m:sSup>
          <m:e>
            <m:r>
              <m:t>10</m:t>
            </m:r>
          </m:e>
          <m:sup>
            <m:r>
              <m:rPr>
                <m:sty m:val="p"/>
              </m:rPr>
              <m:t>−</m:t>
            </m:r>
            <m:r>
              <m:t>4</m:t>
            </m:r>
          </m:sup>
        </m:sSup>
      </m:oMath>
      <w:r>
        <w:t xml:space="preserve"> </w:t>
      </w:r>
      <w:r>
        <w:t xml:space="preserve">(11.75), which learns too slowly for the 5000-episode budget, and a discount factor of</w:t>
      </w:r>
      <w:r>
        <w:t xml:space="preserve"> </w:t>
      </w:r>
      <m:oMath>
        <m:r>
          <m:t>0.95</m:t>
        </m:r>
      </m:oMath>
      <w:r>
        <w:t xml:space="preserve"> </w:t>
      </w:r>
      <w:r>
        <w:t xml:space="preserve">(11.72), whose effective horizon of about 20 slots (3.3 h) is shorter than the day, so that consequences of decisions for late deadlines are discounted away. All these settings remain well above the vanilla DQN (10.29). The history length has the largest effect (</w:t>
      </w:r>
      <m:oMath>
        <m:r>
          <m:t>k</m:t>
        </m:r>
        <m:r>
          <m:rPr>
            <m:sty m:val="p"/>
          </m:rPr>
          <m:t>=</m:t>
        </m:r>
        <m:r>
          <m:t>1</m:t>
        </m:r>
      </m:oMath>
      <w:r>
        <w:t xml:space="preserve">: 10.34;</w:t>
      </w:r>
      <w:r>
        <w:t xml:space="preserve"> </w:t>
      </w:r>
      <m:oMath>
        <m:r>
          <m:t>k</m:t>
        </m:r>
        <m:r>
          <m:rPr>
            <m:sty m:val="p"/>
          </m:rPr>
          <m:t>=</m:t>
        </m:r>
        <m:r>
          <m:t>8</m:t>
        </m:r>
      </m:oMath>
      <w:r>
        <w:t xml:space="preserve">: 12.48), as discussed in Section </w:t>
      </w:r>
      <w:hyperlink w:anchor="sec:component">
        <w:r>
          <w:rPr>
            <w:rStyle w:val="Hyperlink"/>
          </w:rPr>
          <w:t xml:space="preserve">6.6</w:t>
        </w:r>
      </w:hyperlink>
      <w:r>
        <w:t xml:space="preserve">. AA-PPO used untuned default settings and nevertheless achieved the best results, so its performance is not the product of hyperparameter search. The reward weight</w:t>
      </w:r>
      <w:r>
        <w:t xml:space="preserve"> </w:t>
      </w:r>
      <m:oMath>
        <m:r>
          <m:t>λ</m:t>
        </m:r>
      </m:oMath>
      <w:r>
        <w:t xml:space="preserve"> </w:t>
      </w:r>
      <w:r>
        <w:t xml:space="preserve">is analysed in Section </w:t>
      </w:r>
      <w:hyperlink w:anchor="sec:pareto">
        <w:r>
          <w:rPr>
            <w:rStyle w:val="Hyperlink"/>
          </w:rPr>
          <w:t xml:space="preserve">6.5</w:t>
        </w:r>
      </w:hyperlink>
      <w:r>
        <w:t xml:space="preserve">.</w:t>
      </w:r>
    </w:p>
    <w:p>
      <w:pPr>
        <w:pStyle w:val="BodyText"/>
      </w:pPr>
      <w:r>
        <w:rPr>
          <w:iCs/>
          <w:i/>
        </w:rPr>
        <w:t xml:space="preserve">Simulator parameters.</w:t>
      </w:r>
      <w:r>
        <w:t xml:space="preserve"> </w:t>
      </w:r>
      <w:r>
        <w:t xml:space="preserve">Each of the seven cognitive parameters (</w:t>
      </w:r>
      <m:oMath>
        <m:r>
          <m:t>α</m:t>
        </m:r>
      </m:oMath>
      <w:r>
        <w:t xml:space="preserve">,</w:t>
      </w:r>
      <w:r>
        <w:t xml:space="preserve"> </w:t>
      </w:r>
      <m:oMath>
        <m:r>
          <m:t>β</m:t>
        </m:r>
      </m:oMath>
      <w:r>
        <w:t xml:space="preserve">,</w:t>
      </w:r>
      <w:r>
        <w:t xml:space="preserve"> </w:t>
      </w:r>
      <m:oMath>
        <m:r>
          <m:t>δ</m:t>
        </m:r>
      </m:oMath>
      <w:r>
        <w:t xml:space="preserve">,</w:t>
      </w:r>
      <w:r>
        <w:t xml:space="preserve"> </w:t>
      </w:r>
      <m:oMath>
        <m:r>
          <m:t>η</m:t>
        </m:r>
      </m:oMath>
      <w:r>
        <w:t xml:space="preserve">,</w:t>
      </w:r>
      <w:r>
        <w:t xml:space="preserve"> </w:t>
      </w:r>
      <m:oMath>
        <m:r>
          <m:t>κ</m:t>
        </m:r>
      </m:oMath>
      <w:r>
        <w:t xml:space="preserve">,</w:t>
      </w:r>
      <w:r>
        <w:t xml:space="preserve"> </w:t>
      </w:r>
      <m:oMath>
        <m:r>
          <m:t>γ</m:t>
        </m:r>
      </m:oMath>
      <w:r>
        <w:t xml:space="preserve">,</w:t>
      </w:r>
      <w:r>
        <w:t xml:space="preserve"> </w:t>
      </w:r>
      <m:oMath>
        <m:r>
          <m:t>ϕ</m:t>
        </m:r>
      </m:oMath>
      <w:r>
        <w:t xml:space="preserve">) was decreased and increased by 30%, one at a time, and every trained policy and tuned rule was evaluated, without retraining or re-tuning, on the 500 test days under each of the 14 perturbed models (Table </w:t>
      </w:r>
      <w:hyperlink w:anchor="tab:simsens">
        <w:r>
          <w:rPr>
            <w:rStyle w:val="Hyperlink"/>
          </w:rPr>
          <w:t xml:space="preserve">9</w:t>
        </w:r>
      </w:hyperlink>
      <w:r>
        <w:t xml:space="preserve">, Fig. </w:t>
      </w:r>
      <w:hyperlink w:anchor="fig:simsens">
        <w:r>
          <w:rPr>
            <w:rStyle w:val="Hyperlink"/>
          </w:rPr>
          <w:t xml:space="preserve">10</w:t>
        </w:r>
      </w:hyperlink>
      <w:r>
        <w:t xml:space="preserve">). This is a conservative test, because the learned policies and the rules are applied to dynamics they were not optimised for. The parameters that govern the depletion of attention (</w:t>
      </w:r>
      <m:oMath>
        <m:r>
          <m:t>α</m:t>
        </m:r>
      </m:oMath>
      <w:r>
        <w:t xml:space="preserve">), the accumulation of fatigue (</w:t>
      </w:r>
      <m:oMath>
        <m:r>
          <m:t>δ</m:t>
        </m:r>
      </m:oMath>
      <w:r>
        <w:t xml:space="preserve">) and its effect on throughput (</w:t>
      </w:r>
      <m:oMath>
        <m:r>
          <m:t>κ</m:t>
        </m:r>
      </m:oMath>
      <w:r>
        <w:t xml:space="preserve">) change the attainable return the most (by 1.2–1.4 for AA-PPO), whereas the circadian amplitude</w:t>
      </w:r>
      <w:r>
        <w:t xml:space="preserve"> </w:t>
      </w:r>
      <m:oMath>
        <m:r>
          <m:t>γ</m:t>
        </m:r>
      </m:oMath>
      <w:r>
        <w:t xml:space="preserve"> </w:t>
      </w:r>
      <w:r>
        <w:t xml:space="preserve">and the fatigue coupling</w:t>
      </w:r>
      <w:r>
        <w:t xml:space="preserve"> </w:t>
      </w:r>
      <m:oMath>
        <m:r>
          <m:t>ϕ</m:t>
        </m:r>
      </m:oMath>
      <w:r>
        <w:t xml:space="preserve"> </w:t>
      </w:r>
      <w:r>
        <w:t xml:space="preserve">have small effects. The fixed work–rest cycle of EDF-Periodic is the most sensitive policy (a range of 2.3 for</w:t>
      </w:r>
      <w:r>
        <w:t xml:space="preserve"> </w:t>
      </w:r>
      <m:oMath>
        <m:r>
          <m:t>α</m:t>
        </m:r>
      </m:oMath>
      <w:r>
        <w:t xml:space="preserve">), because it cannot adapt the amount of rest. The ranking of the methods is remarkably stable. Both AA-PPO variants exceed the best rule in all 14 perturbed models (AA-PPO by at least 0.56; best learned policy minus best rule between 0.61 and 1.18), and the intensity-only AA-DQN does so in 12 of them. The hybrid AA-DQN, which ties with the best rule in the nominal model, falls slightly behind it in most perturbed models (2 of 14 wins; at worst by</w:t>
      </w:r>
      <w:r>
        <w:t xml:space="preserve"> </w:t>
      </w:r>
      <m:oMath>
        <m:r>
          <m:rPr>
            <m:sty m:val="p"/>
          </m:rPr>
          <m:t>−</m:t>
        </m:r>
        <m:r>
          <m:t>0.52</m:t>
        </m:r>
      </m:oMath>
      <w:r>
        <w:t xml:space="preserve">). The main conclusions therefore do not hinge on the particular parameter values in Table </w:t>
      </w:r>
      <w:hyperlink w:anchor="tab:params">
        <w:r>
          <w:rPr>
            <w:rStyle w:val="Hyperlink"/>
          </w:rPr>
          <w:t xml:space="preserve">2</w:t>
        </w:r>
      </w:hyperlink>
      <w:r>
        <w:t xml:space="preserve">, although, as for any simulation study, they cannot replace calibration with real data (Section </w:t>
      </w:r>
      <w:hyperlink w:anchor="sec:limitations">
        <w:r>
          <w:rPr>
            <w:rStyle w:val="Hyperlink"/>
          </w:rPr>
          <w:t xml:space="preserve">7.5</w:t>
        </w:r>
      </w:hyperlink>
      <w:r>
        <w:t xml:space="preserve">).</w:t>
      </w:r>
    </w:p>
    <w:bookmarkStart w:id="101" w:name="tab:simsens"/>
    <w:p>
      <w:pPr>
        <w:pStyle w:val="TableCaption"/>
      </w:pPr>
      <w:r>
        <w:t xml:space="preserve">Zero-shot sensitivity to the cognitive parameters: return on 500 test days when one parameter is changed by</w:t>
      </w:r>
      <w:r>
        <w:t xml:space="preserve"> </w:t>
      </w:r>
      <m:oMath>
        <m:r>
          <m:rPr>
            <m:sty m:val="p"/>
          </m:rPr>
          <m:t>±</m:t>
        </m:r>
        <m:r>
          <m:t>30</m:t>
        </m:r>
        <m:r>
          <m:rPr>
            <m:sty m:val="p"/>
          </m:rPr>
          <m:t>%</m:t>
        </m:r>
      </m:oMath>
      <w:r>
        <w:t xml:space="preserve"> </w:t>
      </w:r>
      <w:r>
        <w:t xml:space="preserve">(learned policies: mean of ten seeds; rules: parameters tuned in the nominal model). The last column gives the return of the best learned policy minus that of the best rule. Bold marks the best method in each row.</w:t>
      </w:r>
    </w:p>
    <w:tbl>
      <w:tblPr>
        <w:tblStyle w:val="Table"/>
        <w:tblW w:type="auto" w:w="0"/>
        <w:tblLook w:firstRow="1" w:lastRow="0" w:firstColumn="0" w:lastColumn="0" w:noHBand="0" w:noVBand="0" w:val="0020"/>
        <w:jc w:val="start"/>
        <w:tblCaption w:val="Zero-shot sensitivity to the cognitive parameters: return on 500 test days when one parameter is changed by \pm30\% (learned policies: mean of ten seeds; rules: parameters tuned in the nominal model). The last column gives the return of the best learned policy minus that of the best rule. Bold marks the best method in each row."/>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Parameter</w:t>
            </w:r>
          </w:p>
        </w:tc>
        <w:tc>
          <w:tcPr/>
          <w:p>
            <w:pPr>
              <w:pStyle w:val="Compact"/>
              <w:jc w:val="left"/>
            </w:pPr>
            <w:r>
              <w:t xml:space="preserve">Change</w:t>
            </w:r>
          </w:p>
        </w:tc>
        <w:tc>
          <w:tcPr/>
          <w:p>
            <w:pPr>
              <w:pStyle w:val="Compact"/>
              <w:jc w:val="center"/>
            </w:pPr>
            <w:r>
              <w:t xml:space="preserve">AA-PPO</w:t>
            </w:r>
          </w:p>
        </w:tc>
        <w:tc>
          <w:tcPr/>
          <w:p>
            <w:pPr>
              <w:pStyle w:val="Compact"/>
              <w:jc w:val="center"/>
            </w:pPr>
            <w:r>
              <w:t xml:space="preserve">AA-PPO, intensity</w:t>
            </w:r>
          </w:p>
        </w:tc>
        <w:tc>
          <w:tcPr/>
          <w:p>
            <w:pPr>
              <w:pStyle w:val="Compact"/>
              <w:jc w:val="center"/>
            </w:pPr>
            <w:r>
              <w:t xml:space="preserve">AA-DQN</w:t>
            </w:r>
          </w:p>
        </w:tc>
        <w:tc>
          <w:tcPr/>
          <w:p>
            <w:pPr>
              <w:pStyle w:val="Compact"/>
              <w:jc w:val="center"/>
            </w:pPr>
            <w:r>
              <w:t xml:space="preserve">AA-DQN, intensity</w:t>
            </w:r>
          </w:p>
        </w:tc>
        <w:tc>
          <w:tcPr/>
          <w:p>
            <w:pPr>
              <w:pStyle w:val="Compact"/>
              <w:jc w:val="center"/>
            </w:pPr>
            <w:r>
              <w:t xml:space="preserve">SPT-Threshold</w:t>
            </w:r>
          </w:p>
        </w:tc>
        <w:tc>
          <w:tcPr/>
          <w:p>
            <w:pPr>
              <w:pStyle w:val="Compact"/>
              <w:jc w:val="center"/>
            </w:pPr>
            <w:r>
              <w:t xml:space="preserve">SPT-Periodic</w:t>
            </w:r>
          </w:p>
        </w:tc>
        <w:tc>
          <w:tcPr/>
          <w:p>
            <w:pPr>
              <w:pStyle w:val="Compact"/>
              <w:jc w:val="center"/>
            </w:pPr>
            <w:r>
              <w:t xml:space="preserve">EDF-Periodic</w:t>
            </w:r>
          </w:p>
        </w:tc>
        <w:tc>
          <w:tcPr/>
          <w:p>
            <w:pPr>
              <w:pStyle w:val="Compact"/>
              <w:jc w:val="center"/>
            </w:pPr>
            <w:r>
              <w:t xml:space="preserve">EDF</w:t>
            </w:r>
          </w:p>
        </w:tc>
        <w:tc>
          <w:tcPr/>
          <w:p>
            <w:pPr>
              <w:pStyle w:val="Compact"/>
              <w:jc w:val="center"/>
            </w:pPr>
            <w:r>
              <w:t xml:space="preserve">Best learned</w:t>
            </w:r>
            <w:r>
              <w:t xml:space="preserve"> </w:t>
            </w:r>
            <m:oMath>
              <m:r>
                <m:rPr>
                  <m:sty m:val="p"/>
                </m:rPr>
                <m:t>−</m:t>
              </m:r>
            </m:oMath>
            <w:r>
              <w:t xml:space="preserve"> </w:t>
            </w:r>
            <w:r>
              <w:t xml:space="preserve">best rule</w:t>
            </w:r>
          </w:p>
        </w:tc>
      </w:tr>
      <w:tr>
        <w:tc>
          <w:tcPr/>
          <w:p>
            <w:pPr>
              <w:pStyle w:val="Compact"/>
              <w:jc w:val="left"/>
            </w:pPr>
            <w:r>
              <w:t xml:space="preserve">Nominal</w:t>
            </w:r>
          </w:p>
        </w:tc>
        <w:tc>
          <w:tcPr/>
          <w:p>
            <w:pPr>
              <w:pStyle w:val="Compact"/>
              <w:jc w:val="left"/>
            </w:pPr>
            <w:r>
              <w:t xml:space="preserve">–</w:t>
            </w:r>
          </w:p>
        </w:tc>
        <w:tc>
          <w:tcPr/>
          <w:p>
            <w:pPr>
              <w:pStyle w:val="Compact"/>
              <w:jc w:val="center"/>
            </w:pPr>
            <w:r>
              <w:t xml:space="preserve">13.04</w:t>
            </w:r>
          </w:p>
        </w:tc>
        <w:tc>
          <w:tcPr/>
          <w:p>
            <w:pPr>
              <w:pStyle w:val="Compact"/>
              <w:jc w:val="center"/>
            </w:pPr>
            <w:r>
              <w:rPr>
                <w:bCs/>
                <w:b/>
              </w:rPr>
              <w:t xml:space="preserve">13.20</w:t>
            </w:r>
          </w:p>
        </w:tc>
        <w:tc>
          <w:tcPr/>
          <w:p>
            <w:pPr>
              <w:pStyle w:val="Compact"/>
              <w:jc w:val="center"/>
            </w:pPr>
            <w:r>
              <w:t xml:space="preserve">12.17</w:t>
            </w:r>
          </w:p>
        </w:tc>
        <w:tc>
          <w:tcPr/>
          <w:p>
            <w:pPr>
              <w:pStyle w:val="Compact"/>
              <w:jc w:val="center"/>
            </w:pPr>
            <w:r>
              <w:t xml:space="preserve">12.61</w:t>
            </w:r>
          </w:p>
        </w:tc>
        <w:tc>
          <w:tcPr/>
          <w:p>
            <w:pPr>
              <w:pStyle w:val="Compact"/>
              <w:jc w:val="center"/>
            </w:pPr>
            <w:r>
              <w:t xml:space="preserve">12.30</w:t>
            </w:r>
          </w:p>
        </w:tc>
        <w:tc>
          <w:tcPr/>
          <w:p>
            <w:pPr>
              <w:pStyle w:val="Compact"/>
              <w:jc w:val="center"/>
            </w:pPr>
            <w:r>
              <w:t xml:space="preserve">12.25</w:t>
            </w:r>
          </w:p>
        </w:tc>
        <w:tc>
          <w:tcPr/>
          <w:p>
            <w:pPr>
              <w:pStyle w:val="Compact"/>
              <w:jc w:val="center"/>
            </w:pPr>
            <w:r>
              <w:t xml:space="preserve">11.41</w:t>
            </w:r>
          </w:p>
        </w:tc>
        <w:tc>
          <w:tcPr/>
          <w:p>
            <w:pPr>
              <w:pStyle w:val="Compact"/>
              <w:jc w:val="center"/>
            </w:pPr>
            <w:r>
              <w:t xml:space="preserve">4.24</w:t>
            </w:r>
          </w:p>
        </w:tc>
        <w:tc>
          <w:tcPr/>
          <w:p>
            <w:pPr>
              <w:pStyle w:val="Compact"/>
              <w:jc w:val="center"/>
            </w:pPr>
            <w:r>
              <w:t xml:space="preserve">+0.89</w:t>
            </w:r>
          </w:p>
        </w:tc>
      </w:tr>
      <w:tr>
        <w:tc>
          <w:tcPr/>
          <w:p>
            <w:pPr>
              <w:pStyle w:val="Compact"/>
              <w:jc w:val="left"/>
            </w:pPr>
            <w:r>
              <w:t xml:space="preserve">Attention depletion</w:t>
            </w:r>
            <w:r>
              <w:t xml:space="preserve"> </w:t>
            </w:r>
            <m:oMath>
              <m:r>
                <m:t>α</m:t>
              </m:r>
            </m:oMath>
          </w:p>
        </w:tc>
        <w:tc>
          <w:tcPr/>
          <w:p>
            <w:pPr>
              <w:pStyle w:val="Compact"/>
              <w:jc w:val="left"/>
            </w:pPr>
            <m:oMath>
              <m:r>
                <m:rPr>
                  <m:sty m:val="p"/>
                </m:rPr>
                <m:t>−</m:t>
              </m:r>
              <m:r>
                <m:t>30</m:t>
              </m:r>
              <m:r>
                <m:rPr>
                  <m:sty m:val="p"/>
                </m:rPr>
                <m:t>%</m:t>
              </m:r>
            </m:oMath>
          </w:p>
        </w:tc>
        <w:tc>
          <w:tcPr/>
          <w:p>
            <w:pPr>
              <w:pStyle w:val="Compact"/>
              <w:jc w:val="center"/>
            </w:pPr>
            <w:r>
              <w:t xml:space="preserve">13.77</w:t>
            </w:r>
          </w:p>
        </w:tc>
        <w:tc>
          <w:tcPr/>
          <w:p>
            <w:pPr>
              <w:pStyle w:val="Compact"/>
              <w:jc w:val="center"/>
            </w:pPr>
            <w:r>
              <w:rPr>
                <w:bCs/>
                <w:b/>
              </w:rPr>
              <w:t xml:space="preserve">13.91</w:t>
            </w:r>
          </w:p>
        </w:tc>
        <w:tc>
          <w:tcPr/>
          <w:p>
            <w:pPr>
              <w:pStyle w:val="Compact"/>
              <w:jc w:val="center"/>
            </w:pPr>
            <w:r>
              <w:t xml:space="preserve">12.93</w:t>
            </w:r>
          </w:p>
        </w:tc>
        <w:tc>
          <w:tcPr/>
          <w:p>
            <w:pPr>
              <w:pStyle w:val="Compact"/>
              <w:jc w:val="center"/>
            </w:pPr>
            <w:r>
              <w:t xml:space="preserve">13.42</w:t>
            </w:r>
          </w:p>
        </w:tc>
        <w:tc>
          <w:tcPr/>
          <w:p>
            <w:pPr>
              <w:pStyle w:val="Compact"/>
              <w:jc w:val="center"/>
            </w:pPr>
            <w:r>
              <w:t xml:space="preserve">12.73</w:t>
            </w:r>
          </w:p>
        </w:tc>
        <w:tc>
          <w:tcPr/>
          <w:p>
            <w:pPr>
              <w:pStyle w:val="Compact"/>
              <w:jc w:val="center"/>
            </w:pPr>
            <w:r>
              <w:t xml:space="preserve">12.65</w:t>
            </w:r>
          </w:p>
        </w:tc>
        <w:tc>
          <w:tcPr/>
          <w:p>
            <w:pPr>
              <w:pStyle w:val="Compact"/>
              <w:jc w:val="center"/>
            </w:pPr>
            <w:r>
              <w:t xml:space="preserve">12.57</w:t>
            </w:r>
          </w:p>
        </w:tc>
        <w:tc>
          <w:tcPr/>
          <w:p>
            <w:pPr>
              <w:pStyle w:val="Compact"/>
              <w:jc w:val="center"/>
            </w:pPr>
            <w:r>
              <w:t xml:space="preserve">6.56</w:t>
            </w:r>
          </w:p>
        </w:tc>
        <w:tc>
          <w:tcPr/>
          <w:p>
            <w:pPr>
              <w:pStyle w:val="Compact"/>
              <w:jc w:val="center"/>
            </w:pPr>
            <w:r>
              <w:t xml:space="preserve">+1.18</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12.44</w:t>
            </w:r>
          </w:p>
        </w:tc>
        <w:tc>
          <w:tcPr/>
          <w:p>
            <w:pPr>
              <w:pStyle w:val="Compact"/>
              <w:jc w:val="center"/>
            </w:pPr>
            <w:r>
              <w:rPr>
                <w:bCs/>
                <w:b/>
              </w:rPr>
              <w:t xml:space="preserve">12.50</w:t>
            </w:r>
          </w:p>
        </w:tc>
        <w:tc>
          <w:tcPr/>
          <w:p>
            <w:pPr>
              <w:pStyle w:val="Compact"/>
              <w:jc w:val="center"/>
            </w:pPr>
            <w:r>
              <w:t xml:space="preserve">11.46</w:t>
            </w:r>
          </w:p>
        </w:tc>
        <w:tc>
          <w:tcPr/>
          <w:p>
            <w:pPr>
              <w:pStyle w:val="Compact"/>
              <w:jc w:val="center"/>
            </w:pPr>
            <w:r>
              <w:t xml:space="preserve">11.87</w:t>
            </w:r>
          </w:p>
        </w:tc>
        <w:tc>
          <w:tcPr/>
          <w:p>
            <w:pPr>
              <w:pStyle w:val="Compact"/>
              <w:jc w:val="center"/>
            </w:pPr>
            <w:r>
              <w:t xml:space="preserve">11.88</w:t>
            </w:r>
          </w:p>
        </w:tc>
        <w:tc>
          <w:tcPr/>
          <w:p>
            <w:pPr>
              <w:pStyle w:val="Compact"/>
              <w:jc w:val="center"/>
            </w:pPr>
            <w:r>
              <w:t xml:space="preserve">11.71</w:t>
            </w:r>
          </w:p>
        </w:tc>
        <w:tc>
          <w:tcPr/>
          <w:p>
            <w:pPr>
              <w:pStyle w:val="Compact"/>
              <w:jc w:val="center"/>
            </w:pPr>
            <w:r>
              <w:t xml:space="preserve">10.25</w:t>
            </w:r>
          </w:p>
        </w:tc>
        <w:tc>
          <w:tcPr/>
          <w:p>
            <w:pPr>
              <w:pStyle w:val="Compact"/>
              <w:jc w:val="center"/>
            </w:pPr>
            <w:r>
              <w:t xml:space="preserve">2.37</w:t>
            </w:r>
          </w:p>
        </w:tc>
        <w:tc>
          <w:tcPr/>
          <w:p>
            <w:pPr>
              <w:pStyle w:val="Compact"/>
              <w:jc w:val="center"/>
            </w:pPr>
            <w:r>
              <w:t xml:space="preserve">+0.61</w:t>
            </w:r>
          </w:p>
        </w:tc>
      </w:tr>
      <w:tr>
        <w:tc>
          <w:tcPr/>
          <w:p>
            <w:pPr>
              <w:pStyle w:val="Compact"/>
              <w:jc w:val="left"/>
            </w:pPr>
            <w:r>
              <w:t xml:space="preserve">Attention recovery</w:t>
            </w:r>
            <w:r>
              <w:t xml:space="preserve"> </w:t>
            </w:r>
            <m:oMath>
              <m:r>
                <m:t>β</m:t>
              </m:r>
            </m:oMath>
          </w:p>
        </w:tc>
        <w:tc>
          <w:tcPr/>
          <w:p>
            <w:pPr>
              <w:pStyle w:val="Compact"/>
              <w:jc w:val="left"/>
            </w:pPr>
            <m:oMath>
              <m:r>
                <m:rPr>
                  <m:sty m:val="p"/>
                </m:rPr>
                <m:t>−</m:t>
              </m:r>
              <m:r>
                <m:t>30</m:t>
              </m:r>
              <m:r>
                <m:rPr>
                  <m:sty m:val="p"/>
                </m:rPr>
                <m:t>%</m:t>
              </m:r>
            </m:oMath>
          </w:p>
        </w:tc>
        <w:tc>
          <w:tcPr/>
          <w:p>
            <w:pPr>
              <w:pStyle w:val="Compact"/>
              <w:jc w:val="center"/>
            </w:pPr>
            <w:r>
              <w:rPr>
                <w:bCs/>
                <w:b/>
              </w:rPr>
              <w:t xml:space="preserve">12.48</w:t>
            </w:r>
          </w:p>
        </w:tc>
        <w:tc>
          <w:tcPr/>
          <w:p>
            <w:pPr>
              <w:pStyle w:val="Compact"/>
              <w:jc w:val="center"/>
            </w:pPr>
            <w:r>
              <w:t xml:space="preserve">12.47</w:t>
            </w:r>
          </w:p>
        </w:tc>
        <w:tc>
          <w:tcPr/>
          <w:p>
            <w:pPr>
              <w:pStyle w:val="Compact"/>
              <w:jc w:val="center"/>
            </w:pPr>
            <w:r>
              <w:t xml:space="preserve">11.60</w:t>
            </w:r>
          </w:p>
        </w:tc>
        <w:tc>
          <w:tcPr/>
          <w:p>
            <w:pPr>
              <w:pStyle w:val="Compact"/>
              <w:jc w:val="center"/>
            </w:pPr>
            <w:r>
              <w:t xml:space="preserve">11.93</w:t>
            </w:r>
          </w:p>
        </w:tc>
        <w:tc>
          <w:tcPr/>
          <w:p>
            <w:pPr>
              <w:pStyle w:val="Compact"/>
              <w:jc w:val="center"/>
            </w:pPr>
            <w:r>
              <w:t xml:space="preserve">11.82</w:t>
            </w:r>
          </w:p>
        </w:tc>
        <w:tc>
          <w:tcPr/>
          <w:p>
            <w:pPr>
              <w:pStyle w:val="Compact"/>
              <w:jc w:val="center"/>
            </w:pPr>
            <w:r>
              <w:t xml:space="preserve">11.60</w:t>
            </w:r>
          </w:p>
        </w:tc>
        <w:tc>
          <w:tcPr/>
          <w:p>
            <w:pPr>
              <w:pStyle w:val="Compact"/>
              <w:jc w:val="center"/>
            </w:pPr>
            <w:r>
              <w:t xml:space="preserve">10.05</w:t>
            </w:r>
          </w:p>
        </w:tc>
        <w:tc>
          <w:tcPr/>
          <w:p>
            <w:pPr>
              <w:pStyle w:val="Compact"/>
              <w:jc w:val="center"/>
            </w:pPr>
            <w:r>
              <w:t xml:space="preserve">4.24</w:t>
            </w:r>
          </w:p>
        </w:tc>
        <w:tc>
          <w:tcPr/>
          <w:p>
            <w:pPr>
              <w:pStyle w:val="Compact"/>
              <w:jc w:val="center"/>
            </w:pPr>
            <w:r>
              <w:t xml:space="preserve">+0.65</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13.50</w:t>
            </w:r>
          </w:p>
        </w:tc>
        <w:tc>
          <w:tcPr/>
          <w:p>
            <w:pPr>
              <w:pStyle w:val="Compact"/>
              <w:jc w:val="center"/>
            </w:pPr>
            <w:r>
              <w:rPr>
                <w:bCs/>
                <w:b/>
              </w:rPr>
              <w:t xml:space="preserve">13.67</w:t>
            </w:r>
          </w:p>
        </w:tc>
        <w:tc>
          <w:tcPr/>
          <w:p>
            <w:pPr>
              <w:pStyle w:val="Compact"/>
              <w:jc w:val="center"/>
            </w:pPr>
            <w:r>
              <w:t xml:space="preserve">12.57</w:t>
            </w:r>
          </w:p>
        </w:tc>
        <w:tc>
          <w:tcPr/>
          <w:p>
            <w:pPr>
              <w:pStyle w:val="Compact"/>
              <w:jc w:val="center"/>
            </w:pPr>
            <w:r>
              <w:t xml:space="preserve">13.07</w:t>
            </w:r>
          </w:p>
        </w:tc>
        <w:tc>
          <w:tcPr/>
          <w:p>
            <w:pPr>
              <w:pStyle w:val="Compact"/>
              <w:jc w:val="center"/>
            </w:pPr>
            <w:r>
              <w:t xml:space="preserve">12.59</w:t>
            </w:r>
          </w:p>
        </w:tc>
        <w:tc>
          <w:tcPr/>
          <w:p>
            <w:pPr>
              <w:pStyle w:val="Compact"/>
              <w:jc w:val="center"/>
            </w:pPr>
            <w:r>
              <w:t xml:space="preserve">12.67</w:t>
            </w:r>
          </w:p>
        </w:tc>
        <w:tc>
          <w:tcPr/>
          <w:p>
            <w:pPr>
              <w:pStyle w:val="Compact"/>
              <w:jc w:val="center"/>
            </w:pPr>
            <w:r>
              <w:t xml:space="preserve">12.44</w:t>
            </w:r>
          </w:p>
        </w:tc>
        <w:tc>
          <w:tcPr/>
          <w:p>
            <w:pPr>
              <w:pStyle w:val="Compact"/>
              <w:jc w:val="center"/>
            </w:pPr>
            <w:r>
              <w:t xml:space="preserve">4.24</w:t>
            </w:r>
          </w:p>
        </w:tc>
        <w:tc>
          <w:tcPr/>
          <w:p>
            <w:pPr>
              <w:pStyle w:val="Compact"/>
              <w:jc w:val="center"/>
            </w:pPr>
            <w:r>
              <w:t xml:space="preserve">+1.00</w:t>
            </w:r>
          </w:p>
        </w:tc>
      </w:tr>
      <w:tr>
        <w:tc>
          <w:tcPr/>
          <w:p>
            <w:pPr>
              <w:pStyle w:val="Compact"/>
              <w:jc w:val="left"/>
            </w:pPr>
            <w:r>
              <w:t xml:space="preserve">Fatigue accumulation</w:t>
            </w:r>
            <w:r>
              <w:t xml:space="preserve"> </w:t>
            </w:r>
            <m:oMath>
              <m:r>
                <m:t>δ</m:t>
              </m:r>
            </m:oMath>
          </w:p>
        </w:tc>
        <w:tc>
          <w:tcPr/>
          <w:p>
            <w:pPr>
              <w:pStyle w:val="Compact"/>
              <w:jc w:val="left"/>
            </w:pPr>
            <m:oMath>
              <m:r>
                <m:rPr>
                  <m:sty m:val="p"/>
                </m:rPr>
                <m:t>−</m:t>
              </m:r>
              <m:r>
                <m:t>30</m:t>
              </m:r>
              <m:r>
                <m:rPr>
                  <m:sty m:val="p"/>
                </m:rPr>
                <m:t>%</m:t>
              </m:r>
            </m:oMath>
          </w:p>
        </w:tc>
        <w:tc>
          <w:tcPr/>
          <w:p>
            <w:pPr>
              <w:pStyle w:val="Compact"/>
              <w:jc w:val="center"/>
            </w:pPr>
            <w:r>
              <w:t xml:space="preserve">13.73</w:t>
            </w:r>
          </w:p>
        </w:tc>
        <w:tc>
          <w:tcPr/>
          <w:p>
            <w:pPr>
              <w:pStyle w:val="Compact"/>
              <w:jc w:val="center"/>
            </w:pPr>
            <w:r>
              <w:rPr>
                <w:bCs/>
                <w:b/>
              </w:rPr>
              <w:t xml:space="preserve">13.85</w:t>
            </w:r>
          </w:p>
        </w:tc>
        <w:tc>
          <w:tcPr/>
          <w:p>
            <w:pPr>
              <w:pStyle w:val="Compact"/>
              <w:jc w:val="center"/>
            </w:pPr>
            <w:r>
              <w:t xml:space="preserve">12.85</w:t>
            </w:r>
          </w:p>
        </w:tc>
        <w:tc>
          <w:tcPr/>
          <w:p>
            <w:pPr>
              <w:pStyle w:val="Compact"/>
              <w:jc w:val="center"/>
            </w:pPr>
            <w:r>
              <w:t xml:space="preserve">13.22</w:t>
            </w:r>
          </w:p>
        </w:tc>
        <w:tc>
          <w:tcPr/>
          <w:p>
            <w:pPr>
              <w:pStyle w:val="Compact"/>
              <w:jc w:val="center"/>
            </w:pPr>
            <w:r>
              <w:t xml:space="preserve">12.98</w:t>
            </w:r>
          </w:p>
        </w:tc>
        <w:tc>
          <w:tcPr/>
          <w:p>
            <w:pPr>
              <w:pStyle w:val="Compact"/>
              <w:jc w:val="center"/>
            </w:pPr>
            <w:r>
              <w:t xml:space="preserve">12.83</w:t>
            </w:r>
          </w:p>
        </w:tc>
        <w:tc>
          <w:tcPr/>
          <w:p>
            <w:pPr>
              <w:pStyle w:val="Compact"/>
              <w:jc w:val="center"/>
            </w:pPr>
            <w:r>
              <w:t xml:space="preserve">12.58</w:t>
            </w:r>
          </w:p>
        </w:tc>
        <w:tc>
          <w:tcPr/>
          <w:p>
            <w:pPr>
              <w:pStyle w:val="Compact"/>
              <w:jc w:val="center"/>
            </w:pPr>
            <w:r>
              <w:t xml:space="preserve">5.55</w:t>
            </w:r>
          </w:p>
        </w:tc>
        <w:tc>
          <w:tcPr/>
          <w:p>
            <w:pPr>
              <w:pStyle w:val="Compact"/>
              <w:jc w:val="center"/>
            </w:pPr>
            <w:r>
              <w:t xml:space="preserve">+0.86</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12.48</w:t>
            </w:r>
          </w:p>
        </w:tc>
        <w:tc>
          <w:tcPr/>
          <w:p>
            <w:pPr>
              <w:pStyle w:val="Compact"/>
              <w:jc w:val="center"/>
            </w:pPr>
            <w:r>
              <w:rPr>
                <w:bCs/>
                <w:b/>
              </w:rPr>
              <w:t xml:space="preserve">12.55</w:t>
            </w:r>
          </w:p>
        </w:tc>
        <w:tc>
          <w:tcPr/>
          <w:p>
            <w:pPr>
              <w:pStyle w:val="Compact"/>
              <w:jc w:val="center"/>
            </w:pPr>
            <w:r>
              <w:t xml:space="preserve">11.55</w:t>
            </w:r>
          </w:p>
        </w:tc>
        <w:tc>
          <w:tcPr/>
          <w:p>
            <w:pPr>
              <w:pStyle w:val="Compact"/>
              <w:jc w:val="center"/>
            </w:pPr>
            <w:r>
              <w:t xml:space="preserve">12.03</w:t>
            </w:r>
          </w:p>
        </w:tc>
        <w:tc>
          <w:tcPr/>
          <w:p>
            <w:pPr>
              <w:pStyle w:val="Compact"/>
              <w:jc w:val="center"/>
            </w:pPr>
            <w:r>
              <w:t xml:space="preserve">11.74</w:t>
            </w:r>
          </w:p>
        </w:tc>
        <w:tc>
          <w:tcPr/>
          <w:p>
            <w:pPr>
              <w:pStyle w:val="Compact"/>
              <w:jc w:val="center"/>
            </w:pPr>
            <w:r>
              <w:t xml:space="preserve">11.64</w:t>
            </w:r>
          </w:p>
        </w:tc>
        <w:tc>
          <w:tcPr/>
          <w:p>
            <w:pPr>
              <w:pStyle w:val="Compact"/>
              <w:jc w:val="center"/>
            </w:pPr>
            <w:r>
              <w:t xml:space="preserve">10.42</w:t>
            </w:r>
          </w:p>
        </w:tc>
        <w:tc>
          <w:tcPr/>
          <w:p>
            <w:pPr>
              <w:pStyle w:val="Compact"/>
              <w:jc w:val="center"/>
            </w:pPr>
            <w:r>
              <w:t xml:space="preserve">3.23</w:t>
            </w:r>
          </w:p>
        </w:tc>
        <w:tc>
          <w:tcPr/>
          <w:p>
            <w:pPr>
              <w:pStyle w:val="Compact"/>
              <w:jc w:val="center"/>
            </w:pPr>
            <w:r>
              <w:t xml:space="preserve">+0.81</w:t>
            </w:r>
          </w:p>
        </w:tc>
      </w:tr>
      <w:tr>
        <w:tc>
          <w:tcPr/>
          <w:p>
            <w:pPr>
              <w:pStyle w:val="Compact"/>
              <w:jc w:val="left"/>
            </w:pPr>
            <w:r>
              <w:t xml:space="preserve">Fatigue recovery</w:t>
            </w:r>
            <w:r>
              <w:t xml:space="preserve"> </w:t>
            </w:r>
            <m:oMath>
              <m:r>
                <m:t>η</m:t>
              </m:r>
            </m:oMath>
          </w:p>
        </w:tc>
        <w:tc>
          <w:tcPr/>
          <w:p>
            <w:pPr>
              <w:pStyle w:val="Compact"/>
              <w:jc w:val="left"/>
            </w:pPr>
            <m:oMath>
              <m:r>
                <m:rPr>
                  <m:sty m:val="p"/>
                </m:rPr>
                <m:t>−</m:t>
              </m:r>
              <m:r>
                <m:t>30</m:t>
              </m:r>
              <m:r>
                <m:rPr>
                  <m:sty m:val="p"/>
                </m:rPr>
                <m:t>%</m:t>
              </m:r>
            </m:oMath>
          </w:p>
        </w:tc>
        <w:tc>
          <w:tcPr/>
          <w:p>
            <w:pPr>
              <w:pStyle w:val="Compact"/>
              <w:jc w:val="center"/>
            </w:pPr>
            <w:r>
              <w:t xml:space="preserve">12.61</w:t>
            </w:r>
          </w:p>
        </w:tc>
        <w:tc>
          <w:tcPr/>
          <w:p>
            <w:pPr>
              <w:pStyle w:val="Compact"/>
              <w:jc w:val="center"/>
            </w:pPr>
            <w:r>
              <w:rPr>
                <w:bCs/>
                <w:b/>
              </w:rPr>
              <w:t xml:space="preserve">12.65</w:t>
            </w:r>
          </w:p>
        </w:tc>
        <w:tc>
          <w:tcPr/>
          <w:p>
            <w:pPr>
              <w:pStyle w:val="Compact"/>
              <w:jc w:val="center"/>
            </w:pPr>
            <w:r>
              <w:t xml:space="preserve">11.80</w:t>
            </w:r>
          </w:p>
        </w:tc>
        <w:tc>
          <w:tcPr/>
          <w:p>
            <w:pPr>
              <w:pStyle w:val="Compact"/>
              <w:jc w:val="center"/>
            </w:pPr>
            <w:r>
              <w:t xml:space="preserve">12.21</w:t>
            </w:r>
          </w:p>
        </w:tc>
        <w:tc>
          <w:tcPr/>
          <w:p>
            <w:pPr>
              <w:pStyle w:val="Compact"/>
              <w:jc w:val="center"/>
            </w:pPr>
            <w:r>
              <w:t xml:space="preserve">11.92</w:t>
            </w:r>
          </w:p>
        </w:tc>
        <w:tc>
          <w:tcPr/>
          <w:p>
            <w:pPr>
              <w:pStyle w:val="Compact"/>
              <w:jc w:val="center"/>
            </w:pPr>
            <w:r>
              <w:t xml:space="preserve">11.80</w:t>
            </w:r>
          </w:p>
        </w:tc>
        <w:tc>
          <w:tcPr/>
          <w:p>
            <w:pPr>
              <w:pStyle w:val="Compact"/>
              <w:jc w:val="center"/>
            </w:pPr>
            <w:r>
              <w:t xml:space="preserve">10.68</w:t>
            </w:r>
          </w:p>
        </w:tc>
        <w:tc>
          <w:tcPr/>
          <w:p>
            <w:pPr>
              <w:pStyle w:val="Compact"/>
              <w:jc w:val="center"/>
            </w:pPr>
            <w:r>
              <w:t xml:space="preserve">4.24</w:t>
            </w:r>
          </w:p>
        </w:tc>
        <w:tc>
          <w:tcPr/>
          <w:p>
            <w:pPr>
              <w:pStyle w:val="Compact"/>
              <w:jc w:val="center"/>
            </w:pPr>
            <w:r>
              <w:t xml:space="preserve">+0.73</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13.38</w:t>
            </w:r>
          </w:p>
        </w:tc>
        <w:tc>
          <w:tcPr/>
          <w:p>
            <w:pPr>
              <w:pStyle w:val="Compact"/>
              <w:jc w:val="center"/>
            </w:pPr>
            <w:r>
              <w:rPr>
                <w:bCs/>
                <w:b/>
              </w:rPr>
              <w:t xml:space="preserve">13.52</w:t>
            </w:r>
          </w:p>
        </w:tc>
        <w:tc>
          <w:tcPr/>
          <w:p>
            <w:pPr>
              <w:pStyle w:val="Compact"/>
              <w:jc w:val="center"/>
            </w:pPr>
            <w:r>
              <w:t xml:space="preserve">12.44</w:t>
            </w:r>
          </w:p>
        </w:tc>
        <w:tc>
          <w:tcPr/>
          <w:p>
            <w:pPr>
              <w:pStyle w:val="Compact"/>
              <w:jc w:val="center"/>
            </w:pPr>
            <w:r>
              <w:t xml:space="preserve">12.87</w:t>
            </w:r>
          </w:p>
        </w:tc>
        <w:tc>
          <w:tcPr/>
          <w:p>
            <w:pPr>
              <w:pStyle w:val="Compact"/>
              <w:jc w:val="center"/>
            </w:pPr>
            <w:r>
              <w:t xml:space="preserve">12.58</w:t>
            </w:r>
          </w:p>
        </w:tc>
        <w:tc>
          <w:tcPr/>
          <w:p>
            <w:pPr>
              <w:pStyle w:val="Compact"/>
              <w:jc w:val="center"/>
            </w:pPr>
            <w:r>
              <w:t xml:space="preserve">12.55</w:t>
            </w:r>
          </w:p>
        </w:tc>
        <w:tc>
          <w:tcPr/>
          <w:p>
            <w:pPr>
              <w:pStyle w:val="Compact"/>
              <w:jc w:val="center"/>
            </w:pPr>
            <w:r>
              <w:t xml:space="preserve">12.10</w:t>
            </w:r>
          </w:p>
        </w:tc>
        <w:tc>
          <w:tcPr/>
          <w:p>
            <w:pPr>
              <w:pStyle w:val="Compact"/>
              <w:jc w:val="center"/>
            </w:pPr>
            <w:r>
              <w:t xml:space="preserve">4.24</w:t>
            </w:r>
          </w:p>
        </w:tc>
        <w:tc>
          <w:tcPr/>
          <w:p>
            <w:pPr>
              <w:pStyle w:val="Compact"/>
              <w:jc w:val="center"/>
            </w:pPr>
            <w:r>
              <w:t xml:space="preserve">+0.95</w:t>
            </w:r>
          </w:p>
        </w:tc>
      </w:tr>
      <w:tr>
        <w:tc>
          <w:tcPr/>
          <w:p>
            <w:pPr>
              <w:pStyle w:val="Compact"/>
              <w:jc w:val="left"/>
            </w:pPr>
            <w:r>
              <w:t xml:space="preserve">Fatigue penalty</w:t>
            </w:r>
            <w:r>
              <w:t xml:space="preserve"> </w:t>
            </w:r>
            <m:oMath>
              <m:r>
                <m:t>κ</m:t>
              </m:r>
            </m:oMath>
          </w:p>
        </w:tc>
        <w:tc>
          <w:tcPr/>
          <w:p>
            <w:pPr>
              <w:pStyle w:val="Compact"/>
              <w:jc w:val="left"/>
            </w:pPr>
            <m:oMath>
              <m:r>
                <m:rPr>
                  <m:sty m:val="p"/>
                </m:rPr>
                <m:t>−</m:t>
              </m:r>
              <m:r>
                <m:t>30</m:t>
              </m:r>
              <m:r>
                <m:rPr>
                  <m:sty m:val="p"/>
                </m:rPr>
                <m:t>%</m:t>
              </m:r>
            </m:oMath>
          </w:p>
        </w:tc>
        <w:tc>
          <w:tcPr/>
          <w:p>
            <w:pPr>
              <w:pStyle w:val="Compact"/>
              <w:jc w:val="center"/>
            </w:pPr>
            <w:r>
              <w:t xml:space="preserve">13.81</w:t>
            </w:r>
          </w:p>
        </w:tc>
        <w:tc>
          <w:tcPr/>
          <w:p>
            <w:pPr>
              <w:pStyle w:val="Compact"/>
              <w:jc w:val="center"/>
            </w:pPr>
            <w:r>
              <w:rPr>
                <w:bCs/>
                <w:b/>
              </w:rPr>
              <w:t xml:space="preserve">13.90</w:t>
            </w:r>
          </w:p>
        </w:tc>
        <w:tc>
          <w:tcPr/>
          <w:p>
            <w:pPr>
              <w:pStyle w:val="Compact"/>
              <w:jc w:val="center"/>
            </w:pPr>
            <w:r>
              <w:t xml:space="preserve">12.97</w:t>
            </w:r>
          </w:p>
        </w:tc>
        <w:tc>
          <w:tcPr/>
          <w:p>
            <w:pPr>
              <w:pStyle w:val="Compact"/>
              <w:jc w:val="center"/>
            </w:pPr>
            <w:r>
              <w:t xml:space="preserve">13.41</w:t>
            </w:r>
          </w:p>
        </w:tc>
        <w:tc>
          <w:tcPr/>
          <w:p>
            <w:pPr>
              <w:pStyle w:val="Compact"/>
              <w:jc w:val="center"/>
            </w:pPr>
            <w:r>
              <w:t xml:space="preserve">12.81</w:t>
            </w:r>
          </w:p>
        </w:tc>
        <w:tc>
          <w:tcPr/>
          <w:p>
            <w:pPr>
              <w:pStyle w:val="Compact"/>
              <w:jc w:val="center"/>
            </w:pPr>
            <w:r>
              <w:t xml:space="preserve">12.64</w:t>
            </w:r>
          </w:p>
        </w:tc>
        <w:tc>
          <w:tcPr/>
          <w:p>
            <w:pPr>
              <w:pStyle w:val="Compact"/>
              <w:jc w:val="center"/>
            </w:pPr>
            <w:r>
              <w:t xml:space="preserve">12.49</w:t>
            </w:r>
          </w:p>
        </w:tc>
        <w:tc>
          <w:tcPr/>
          <w:p>
            <w:pPr>
              <w:pStyle w:val="Compact"/>
              <w:jc w:val="center"/>
            </w:pPr>
            <w:r>
              <w:t xml:space="preserve">5.16</w:t>
            </w:r>
          </w:p>
        </w:tc>
        <w:tc>
          <w:tcPr/>
          <w:p>
            <w:pPr>
              <w:pStyle w:val="Compact"/>
              <w:jc w:val="center"/>
            </w:pPr>
            <w:r>
              <w:t xml:space="preserve">+1.09</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12.39</w:t>
            </w:r>
          </w:p>
        </w:tc>
        <w:tc>
          <w:tcPr/>
          <w:p>
            <w:pPr>
              <w:pStyle w:val="Compact"/>
              <w:jc w:val="center"/>
            </w:pPr>
            <w:r>
              <w:rPr>
                <w:bCs/>
                <w:b/>
              </w:rPr>
              <w:t xml:space="preserve">12.42</w:t>
            </w:r>
          </w:p>
        </w:tc>
        <w:tc>
          <w:tcPr/>
          <w:p>
            <w:pPr>
              <w:pStyle w:val="Compact"/>
              <w:jc w:val="center"/>
            </w:pPr>
            <w:r>
              <w:t xml:space="preserve">11.28</w:t>
            </w:r>
          </w:p>
        </w:tc>
        <w:tc>
          <w:tcPr/>
          <w:p>
            <w:pPr>
              <w:pStyle w:val="Compact"/>
              <w:jc w:val="center"/>
            </w:pPr>
            <w:r>
              <w:t xml:space="preserve">11.72</w:t>
            </w:r>
          </w:p>
        </w:tc>
        <w:tc>
          <w:tcPr/>
          <w:p>
            <w:pPr>
              <w:pStyle w:val="Compact"/>
              <w:jc w:val="center"/>
            </w:pPr>
            <w:r>
              <w:t xml:space="preserve">11.80</w:t>
            </w:r>
          </w:p>
        </w:tc>
        <w:tc>
          <w:tcPr/>
          <w:p>
            <w:pPr>
              <w:pStyle w:val="Compact"/>
              <w:jc w:val="center"/>
            </w:pPr>
            <w:r>
              <w:t xml:space="preserve">11.71</w:t>
            </w:r>
          </w:p>
        </w:tc>
        <w:tc>
          <w:tcPr/>
          <w:p>
            <w:pPr>
              <w:pStyle w:val="Compact"/>
              <w:jc w:val="center"/>
            </w:pPr>
            <w:r>
              <w:t xml:space="preserve">10.40</w:t>
            </w:r>
          </w:p>
        </w:tc>
        <w:tc>
          <w:tcPr/>
          <w:p>
            <w:pPr>
              <w:pStyle w:val="Compact"/>
              <w:jc w:val="center"/>
            </w:pPr>
            <w:r>
              <w:t xml:space="preserve">3.32</w:t>
            </w:r>
          </w:p>
        </w:tc>
        <w:tc>
          <w:tcPr/>
          <w:p>
            <w:pPr>
              <w:pStyle w:val="Compact"/>
              <w:jc w:val="center"/>
            </w:pPr>
            <w:r>
              <w:t xml:space="preserve">+0.62</w:t>
            </w:r>
          </w:p>
        </w:tc>
      </w:tr>
      <w:tr>
        <w:tc>
          <w:tcPr/>
          <w:p>
            <w:pPr>
              <w:pStyle w:val="Compact"/>
              <w:jc w:val="left"/>
            </w:pPr>
            <w:r>
              <w:t xml:space="preserve">Circadian amplitude</w:t>
            </w:r>
            <w:r>
              <w:t xml:space="preserve"> </w:t>
            </w:r>
            <m:oMath>
              <m:r>
                <m:t>γ</m:t>
              </m:r>
            </m:oMath>
          </w:p>
        </w:tc>
        <w:tc>
          <w:tcPr/>
          <w:p>
            <w:pPr>
              <w:pStyle w:val="Compact"/>
              <w:jc w:val="left"/>
            </w:pPr>
            <m:oMath>
              <m:r>
                <m:rPr>
                  <m:sty m:val="p"/>
                </m:rPr>
                <m:t>−</m:t>
              </m:r>
              <m:r>
                <m:t>30</m:t>
              </m:r>
              <m:r>
                <m:rPr>
                  <m:sty m:val="p"/>
                </m:rPr>
                <m:t>%</m:t>
              </m:r>
            </m:oMath>
          </w:p>
        </w:tc>
        <w:tc>
          <w:tcPr/>
          <w:p>
            <w:pPr>
              <w:pStyle w:val="Compact"/>
              <w:jc w:val="center"/>
            </w:pPr>
            <w:r>
              <w:t xml:space="preserve">13.24</w:t>
            </w:r>
          </w:p>
        </w:tc>
        <w:tc>
          <w:tcPr/>
          <w:p>
            <w:pPr>
              <w:pStyle w:val="Compact"/>
              <w:jc w:val="center"/>
            </w:pPr>
            <w:r>
              <w:rPr>
                <w:bCs/>
                <w:b/>
              </w:rPr>
              <w:t xml:space="preserve">13.47</w:t>
            </w:r>
          </w:p>
        </w:tc>
        <w:tc>
          <w:tcPr/>
          <w:p>
            <w:pPr>
              <w:pStyle w:val="Compact"/>
              <w:jc w:val="center"/>
            </w:pPr>
            <w:r>
              <w:t xml:space="preserve">12.33</w:t>
            </w:r>
          </w:p>
        </w:tc>
        <w:tc>
          <w:tcPr/>
          <w:p>
            <w:pPr>
              <w:pStyle w:val="Compact"/>
              <w:jc w:val="center"/>
            </w:pPr>
            <w:r>
              <w:t xml:space="preserve">12.82</w:t>
            </w:r>
          </w:p>
        </w:tc>
        <w:tc>
          <w:tcPr/>
          <w:p>
            <w:pPr>
              <w:pStyle w:val="Compact"/>
              <w:jc w:val="center"/>
            </w:pPr>
            <w:r>
              <w:t xml:space="preserve">12.43</w:t>
            </w:r>
          </w:p>
        </w:tc>
        <w:tc>
          <w:tcPr/>
          <w:p>
            <w:pPr>
              <w:pStyle w:val="Compact"/>
              <w:jc w:val="center"/>
            </w:pPr>
            <w:r>
              <w:t xml:space="preserve">12.41</w:t>
            </w:r>
          </w:p>
        </w:tc>
        <w:tc>
          <w:tcPr/>
          <w:p>
            <w:pPr>
              <w:pStyle w:val="Compact"/>
              <w:jc w:val="center"/>
            </w:pPr>
            <w:r>
              <w:t xml:space="preserve">11.81</w:t>
            </w:r>
          </w:p>
        </w:tc>
        <w:tc>
          <w:tcPr/>
          <w:p>
            <w:pPr>
              <w:pStyle w:val="Compact"/>
              <w:jc w:val="center"/>
            </w:pPr>
            <w:r>
              <w:t xml:space="preserve">4.49</w:t>
            </w:r>
          </w:p>
        </w:tc>
        <w:tc>
          <w:tcPr/>
          <w:p>
            <w:pPr>
              <w:pStyle w:val="Compact"/>
              <w:jc w:val="center"/>
            </w:pPr>
            <w:r>
              <w:t xml:space="preserve">+1.04</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12.85</w:t>
            </w:r>
          </w:p>
        </w:tc>
        <w:tc>
          <w:tcPr/>
          <w:p>
            <w:pPr>
              <w:pStyle w:val="Compact"/>
              <w:jc w:val="center"/>
            </w:pPr>
            <w:r>
              <w:rPr>
                <w:bCs/>
                <w:b/>
              </w:rPr>
              <w:t xml:space="preserve">12.95</w:t>
            </w:r>
          </w:p>
        </w:tc>
        <w:tc>
          <w:tcPr/>
          <w:p>
            <w:pPr>
              <w:pStyle w:val="Compact"/>
              <w:jc w:val="center"/>
            </w:pPr>
            <w:r>
              <w:t xml:space="preserve">12.01</w:t>
            </w:r>
          </w:p>
        </w:tc>
        <w:tc>
          <w:tcPr/>
          <w:p>
            <w:pPr>
              <w:pStyle w:val="Compact"/>
              <w:jc w:val="center"/>
            </w:pPr>
            <w:r>
              <w:t xml:space="preserve">12.39</w:t>
            </w:r>
          </w:p>
        </w:tc>
        <w:tc>
          <w:tcPr/>
          <w:p>
            <w:pPr>
              <w:pStyle w:val="Compact"/>
              <w:jc w:val="center"/>
            </w:pPr>
            <w:r>
              <w:t xml:space="preserve">12.14</w:t>
            </w:r>
          </w:p>
        </w:tc>
        <w:tc>
          <w:tcPr/>
          <w:p>
            <w:pPr>
              <w:pStyle w:val="Compact"/>
              <w:jc w:val="center"/>
            </w:pPr>
            <w:r>
              <w:t xml:space="preserve">11.98</w:t>
            </w:r>
          </w:p>
        </w:tc>
        <w:tc>
          <w:tcPr/>
          <w:p>
            <w:pPr>
              <w:pStyle w:val="Compact"/>
              <w:jc w:val="center"/>
            </w:pPr>
            <w:r>
              <w:t xml:space="preserve">11.01</w:t>
            </w:r>
          </w:p>
        </w:tc>
        <w:tc>
          <w:tcPr/>
          <w:p>
            <w:pPr>
              <w:pStyle w:val="Compact"/>
              <w:jc w:val="center"/>
            </w:pPr>
            <w:r>
              <w:t xml:space="preserve">3.99</w:t>
            </w:r>
          </w:p>
        </w:tc>
        <w:tc>
          <w:tcPr/>
          <w:p>
            <w:pPr>
              <w:pStyle w:val="Compact"/>
              <w:jc w:val="center"/>
            </w:pPr>
            <w:r>
              <w:t xml:space="preserve">+0.81</w:t>
            </w:r>
          </w:p>
        </w:tc>
      </w:tr>
      <w:tr>
        <w:tc>
          <w:tcPr/>
          <w:p>
            <w:pPr>
              <w:pStyle w:val="Compact"/>
              <w:jc w:val="left"/>
            </w:pPr>
            <w:r>
              <w:t xml:space="preserve">Fatigue coupling</w:t>
            </w:r>
            <w:r>
              <w:t xml:space="preserve"> </w:t>
            </w:r>
            <m:oMath>
              <m:r>
                <m:t>ϕ</m:t>
              </m:r>
            </m:oMath>
          </w:p>
        </w:tc>
        <w:tc>
          <w:tcPr/>
          <w:p>
            <w:pPr>
              <w:pStyle w:val="Compact"/>
              <w:jc w:val="left"/>
            </w:pPr>
            <m:oMath>
              <m:r>
                <m:rPr>
                  <m:sty m:val="p"/>
                </m:rPr>
                <m:t>−</m:t>
              </m:r>
              <m:r>
                <m:t>30</m:t>
              </m:r>
              <m:r>
                <m:rPr>
                  <m:sty m:val="p"/>
                </m:rPr>
                <m:t>%</m:t>
              </m:r>
            </m:oMath>
          </w:p>
        </w:tc>
        <w:tc>
          <w:tcPr/>
          <w:p>
            <w:pPr>
              <w:pStyle w:val="Compact"/>
              <w:jc w:val="center"/>
            </w:pPr>
            <w:r>
              <w:t xml:space="preserve">13.12</w:t>
            </w:r>
          </w:p>
        </w:tc>
        <w:tc>
          <w:tcPr/>
          <w:p>
            <w:pPr>
              <w:pStyle w:val="Compact"/>
              <w:jc w:val="center"/>
            </w:pPr>
            <w:r>
              <w:rPr>
                <w:bCs/>
                <w:b/>
              </w:rPr>
              <w:t xml:space="preserve">13.27</w:t>
            </w:r>
          </w:p>
        </w:tc>
        <w:tc>
          <w:tcPr/>
          <w:p>
            <w:pPr>
              <w:pStyle w:val="Compact"/>
              <w:jc w:val="center"/>
            </w:pPr>
            <w:r>
              <w:t xml:space="preserve">12.28</w:t>
            </w:r>
          </w:p>
        </w:tc>
        <w:tc>
          <w:tcPr/>
          <w:p>
            <w:pPr>
              <w:pStyle w:val="Compact"/>
              <w:jc w:val="center"/>
            </w:pPr>
            <w:r>
              <w:t xml:space="preserve">12.71</w:t>
            </w:r>
          </w:p>
        </w:tc>
        <w:tc>
          <w:tcPr/>
          <w:p>
            <w:pPr>
              <w:pStyle w:val="Compact"/>
              <w:jc w:val="center"/>
            </w:pPr>
            <w:r>
              <w:t xml:space="preserve">12.35</w:t>
            </w:r>
          </w:p>
        </w:tc>
        <w:tc>
          <w:tcPr/>
          <w:p>
            <w:pPr>
              <w:pStyle w:val="Compact"/>
              <w:jc w:val="center"/>
            </w:pPr>
            <w:r>
              <w:t xml:space="preserve">12.30</w:t>
            </w:r>
          </w:p>
        </w:tc>
        <w:tc>
          <w:tcPr/>
          <w:p>
            <w:pPr>
              <w:pStyle w:val="Compact"/>
              <w:jc w:val="center"/>
            </w:pPr>
            <w:r>
              <w:t xml:space="preserve">11.56</w:t>
            </w:r>
          </w:p>
        </w:tc>
        <w:tc>
          <w:tcPr/>
          <w:p>
            <w:pPr>
              <w:pStyle w:val="Compact"/>
              <w:jc w:val="center"/>
            </w:pPr>
            <w:r>
              <w:t xml:space="preserve">4.57</w:t>
            </w:r>
          </w:p>
        </w:tc>
        <w:tc>
          <w:tcPr/>
          <w:p>
            <w:pPr>
              <w:pStyle w:val="Compact"/>
              <w:jc w:val="center"/>
            </w:pPr>
            <w:r>
              <w:t xml:space="preserve">+0.92</w:t>
            </w:r>
          </w:p>
        </w:tc>
      </w:tr>
      <w:tr>
        <w:tc>
          <w:tcPr/>
          <w:p>
            <w:pPr>
              <w:pStyle w:val="Compact"/>
            </w:pPr>
          </w:p>
        </w:tc>
        <w:tc>
          <w:tcPr/>
          <w:p>
            <w:pPr>
              <w:pStyle w:val="Compact"/>
              <w:jc w:val="left"/>
            </w:pPr>
            <m:oMath>
              <m:r>
                <m:rPr>
                  <m:sty m:val="p"/>
                </m:rPr>
                <m:t>+</m:t>
              </m:r>
              <m:r>
                <m:t>30</m:t>
              </m:r>
              <m:r>
                <m:rPr>
                  <m:sty m:val="p"/>
                </m:rPr>
                <m:t>%</m:t>
              </m:r>
            </m:oMath>
          </w:p>
        </w:tc>
        <w:tc>
          <w:tcPr/>
          <w:p>
            <w:pPr>
              <w:pStyle w:val="Compact"/>
              <w:jc w:val="center"/>
            </w:pPr>
            <w:r>
              <w:t xml:space="preserve">12.97</w:t>
            </w:r>
          </w:p>
        </w:tc>
        <w:tc>
          <w:tcPr/>
          <w:p>
            <w:pPr>
              <w:pStyle w:val="Compact"/>
              <w:jc w:val="center"/>
            </w:pPr>
            <w:r>
              <w:rPr>
                <w:bCs/>
                <w:b/>
              </w:rPr>
              <w:t xml:space="preserve">13.13</w:t>
            </w:r>
          </w:p>
        </w:tc>
        <w:tc>
          <w:tcPr/>
          <w:p>
            <w:pPr>
              <w:pStyle w:val="Compact"/>
              <w:jc w:val="center"/>
            </w:pPr>
            <w:r>
              <w:t xml:space="preserve">12.08</w:t>
            </w:r>
          </w:p>
        </w:tc>
        <w:tc>
          <w:tcPr/>
          <w:p>
            <w:pPr>
              <w:pStyle w:val="Compact"/>
              <w:jc w:val="center"/>
            </w:pPr>
            <w:r>
              <w:t xml:space="preserve">12.52</w:t>
            </w:r>
          </w:p>
        </w:tc>
        <w:tc>
          <w:tcPr/>
          <w:p>
            <w:pPr>
              <w:pStyle w:val="Compact"/>
              <w:jc w:val="center"/>
            </w:pPr>
            <w:r>
              <w:t xml:space="preserve">12.25</w:t>
            </w:r>
          </w:p>
        </w:tc>
        <w:tc>
          <w:tcPr/>
          <w:p>
            <w:pPr>
              <w:pStyle w:val="Compact"/>
              <w:jc w:val="center"/>
            </w:pPr>
            <w:r>
              <w:t xml:space="preserve">12.18</w:t>
            </w:r>
          </w:p>
        </w:tc>
        <w:tc>
          <w:tcPr/>
          <w:p>
            <w:pPr>
              <w:pStyle w:val="Compact"/>
              <w:jc w:val="center"/>
            </w:pPr>
            <w:r>
              <w:t xml:space="preserve">11.27</w:t>
            </w:r>
          </w:p>
        </w:tc>
        <w:tc>
          <w:tcPr/>
          <w:p>
            <w:pPr>
              <w:pStyle w:val="Compact"/>
              <w:jc w:val="center"/>
            </w:pPr>
            <w:r>
              <w:t xml:space="preserve">3.89</w:t>
            </w:r>
          </w:p>
        </w:tc>
        <w:tc>
          <w:tcPr/>
          <w:p>
            <w:pPr>
              <w:pStyle w:val="Compact"/>
              <w:jc w:val="center"/>
            </w:pPr>
            <w:r>
              <w:t xml:space="preserve">+0.87</w:t>
            </w:r>
          </w:p>
        </w:tc>
      </w:tr>
    </w:tbl>
    <w:bookmarkEnd w:id="101"/>
    <w:p>
      <w:pPr>
        <w:pStyle w:val="CaptionedFigure"/>
      </w:pPr>
      <w:r>
        <w:drawing>
          <wp:inline>
            <wp:extent cx="5334000" cy="2109204"/>
            <wp:effectExtent b="0" l="0" r="0" t="0"/>
            <wp:docPr descr="" title="" id="103" name="Picture"/>
            <a:graphic>
              <a:graphicData uri="http://schemas.openxmlformats.org/drawingml/2006/picture">
                <pic:pic>
                  <pic:nvPicPr>
                    <pic:cNvPr descr="figures/fig_simsens.png" id="104" name="Picture"/>
                    <pic:cNvPicPr>
                      <a:picLocks noChangeArrowheads="1" noChangeAspect="1"/>
                    </pic:cNvPicPr>
                  </pic:nvPicPr>
                  <pic:blipFill>
                    <a:blip r:embed="rId102"/>
                    <a:stretch>
                      <a:fillRect/>
                    </a:stretch>
                  </pic:blipFill>
                  <pic:spPr bwMode="auto">
                    <a:xfrm>
                      <a:off x="0" y="0"/>
                      <a:ext cx="5334000" cy="2109204"/>
                    </a:xfrm>
                    <a:prstGeom prst="rect">
                      <a:avLst/>
                    </a:prstGeom>
                    <a:noFill/>
                    <a:ln w="9525">
                      <a:noFill/>
                      <a:headEnd/>
                      <a:tailEnd/>
                    </a:ln>
                  </pic:spPr>
                </pic:pic>
              </a:graphicData>
            </a:graphic>
          </wp:inline>
        </w:drawing>
      </w:r>
    </w:p>
    <w:p>
      <w:pPr>
        <w:pStyle w:val="ImageCaption"/>
      </w:pPr>
      <w:r>
        <w:t xml:space="preserve">Return of selected policies after a</w:t>
      </w:r>
      <w:r>
        <w:t xml:space="preserve"> </w:t>
      </w:r>
      <m:oMath>
        <m:r>
          <m:rPr>
            <m:sty m:val="p"/>
          </m:rPr>
          <m:t>−</m:t>
        </m:r>
        <m:r>
          <m:t>30</m:t>
        </m:r>
        <m:r>
          <m:rPr>
            <m:sty m:val="p"/>
          </m:rPr>
          <m:t>%</m:t>
        </m:r>
      </m:oMath>
      <w:r>
        <w:t xml:space="preserve"> </w:t>
      </w:r>
      <w:r>
        <w:t xml:space="preserve">(</w:t>
      </w:r>
      <m:oMath>
        <m:r>
          <m:rPr>
            <m:sty m:val="p"/>
          </m:rPr>
          <m:t>⊲</m:t>
        </m:r>
      </m:oMath>
      <w:r>
        <w:t xml:space="preserve">) or</w:t>
      </w:r>
      <w:r>
        <w:t xml:space="preserve"> </w:t>
      </w:r>
      <m:oMath>
        <m:r>
          <m:rPr>
            <m:sty m:val="p"/>
          </m:rPr>
          <m:t>+</m:t>
        </m:r>
        <m:r>
          <m:t>30</m:t>
        </m:r>
        <m:r>
          <m:rPr>
            <m:sty m:val="p"/>
          </m:rPr>
          <m:t>%</m:t>
        </m:r>
      </m:oMath>
      <w:r>
        <w:t xml:space="preserve"> </w:t>
      </w:r>
      <w:r>
        <w:t xml:space="preserve">(</w:t>
      </w:r>
      <m:oMath>
        <m:r>
          <m:rPr>
            <m:sty m:val="p"/>
          </m:rPr>
          <m:t>⊳</m:t>
        </m:r>
      </m:oMath>
      <w:r>
        <w:t xml:space="preserve">) change of one cognitive parameter (500 test days, zero-shot). The learned policies stay ahead of the rules for every parameter.</w:t>
      </w:r>
    </w:p>
    <w:bookmarkEnd w:id="105"/>
    <w:bookmarkStart w:id="106" w:name="sec:cost"/>
    <w:p>
      <w:pPr>
        <w:pStyle w:val="Heading2"/>
      </w:pPr>
      <w:r>
        <w:t xml:space="preserve">Computational cost</w:t>
      </w:r>
    </w:p>
    <w:p>
      <w:pPr>
        <w:pStyle w:val="FirstParagraph"/>
      </w:pPr>
      <w:r>
        <w:t xml:space="preserve">Training one AA-DQN agent for 5000 simulated workdays took 720 s on average on a single CPU thread (vanilla DQN: 614 s), including the periodic validation runs.</w:t>
      </w:r>
      <w:r>
        <w:t xml:space="preserve"> </w:t>
      </w:r>
      <w:r>
        <w:t xml:space="preserve">AA-PPO needed only 171 s, about four times less, because it performs 80 minibatch gradient steps per 2048 decisions instead of one per decision.</w:t>
      </w:r>
      <w:r>
        <w:t xml:space="preserve"> </w:t>
      </w:r>
      <w:r>
        <w:t xml:space="preserve">The complete evaluation loop, including the Python simulator, takes about 97 </w:t>
      </w:r>
      <m:oMath>
        <m:r>
          <m:t>μ</m:t>
        </m:r>
      </m:oMath>
      <w:r>
        <w:t xml:space="preserve">s per decision when 500 days are evaluated in a batch. Even unbatched, inference is many orders of magnitude faster than the 10-minute decision interval, so the scheduler could run on a smartphone or wearable gateway. The heuristics are cheaper still, but their grid search (up to 252 parameter combinations</w:t>
      </w:r>
      <w:r>
        <w:t xml:space="preserve"> </w:t>
      </w:r>
      <m:oMath>
        <m:r>
          <m:rPr>
            <m:sty m:val="p"/>
          </m:rPr>
          <m:t>×</m:t>
        </m:r>
      </m:oMath>
      <w:r>
        <w:t xml:space="preserve"> </w:t>
      </w:r>
      <w:r>
        <w:t xml:space="preserve">300 days) must be repeated whenever the environment changes, just as the agent must be retrained.</w:t>
      </w:r>
    </w:p>
    <w:bookmarkEnd w:id="106"/>
    <w:bookmarkEnd w:id="107"/>
    <w:bookmarkStart w:id="115" w:name="sec:discussion"/>
    <w:p>
      <w:pPr>
        <w:pStyle w:val="Heading1"/>
      </w:pPr>
      <w:r>
        <w:t xml:space="preserve">Discussion</w:t>
      </w:r>
    </w:p>
    <w:bookmarkStart w:id="108" w:name="when-and-why-does-learning-help"/>
    <w:p>
      <w:pPr>
        <w:pStyle w:val="Heading2"/>
      </w:pPr>
      <w:r>
        <w:t xml:space="preserve">When and why does learning help?</w:t>
      </w:r>
    </w:p>
    <w:p>
      <w:pPr>
        <w:pStyle w:val="FirstParagraph"/>
      </w:pPr>
      <w:r>
        <w:t xml:space="preserve">The experiments support a more differentiated picture than</w:t>
      </w:r>
      <w:r>
        <w:t xml:space="preserve"> </w:t>
      </w:r>
      <w:r>
        <w:t xml:space="preserve">“</w:t>
      </w:r>
      <w:r>
        <w:t xml:space="preserve">reinforcement learning beats heuristics</w:t>
      </w:r>
      <w:r>
        <w:t xml:space="preserve">”</w:t>
      </w:r>
      <w:r>
        <w:t xml:space="preserve">. Four observations summarise it.</w:t>
      </w:r>
    </w:p>
    <w:p>
      <w:pPr>
        <w:pStyle w:val="BodyText"/>
      </w:pPr>
      <w:r>
        <w:t xml:space="preserve">First,</w:t>
      </w:r>
      <w:r>
        <w:t xml:space="preserve"> </w:t>
      </w:r>
      <w:r>
        <w:rPr>
          <w:iCs/>
          <w:i/>
        </w:rPr>
        <w:t xml:space="preserve">the dominant effect of cognitive dynamics is that rest becomes a first-class scheduling decision.</w:t>
      </w:r>
      <w:r>
        <w:t xml:space="preserve"> </w:t>
      </w:r>
      <w:r>
        <w:t xml:space="preserve">Rules that ignore capacity lose a third to two thirds of the achievable return, and every competitive policy rests in 15–20% of slots. This conclusion is robust and arguably the most important for practice: any scheduler for human work should include a rest decision. Even a simple periodic or threshold rule recovers most of the value.</w:t>
      </w:r>
    </w:p>
    <w:p>
      <w:pPr>
        <w:pStyle w:val="BodyText"/>
      </w:pPr>
      <w:r>
        <w:t xml:space="preserve">Second,</w:t>
      </w:r>
      <w:r>
        <w:t xml:space="preserve"> </w:t>
      </w:r>
      <w:r>
        <w:rPr>
          <w:iCs/>
          <w:i/>
        </w:rPr>
        <w:t xml:space="preserve">well-tuned, hand-designed rules are strong competitors</w:t>
      </w:r>
      <w:r>
        <w:t xml:space="preserve">, and an evaluation that omits them overstates the value of learning. Our first internal experiments compared the agent against EDF-based rules only and suggested a clear advantage. That advantage shrank once SPT-based rest rules were added (Supplementary Section S7). The pre-specified hybrid AA-DQN ties with the best rule on return,</w:t>
      </w:r>
      <w:r>
        <w:t xml:space="preserve"> </w:t>
      </w:r>
      <w:r>
        <w:t xml:space="preserve">and AA-PPO exceeds it by a moderate but highly consistent margin (all ten seeds, about two thirds of the test days)</w:t>
      </w:r>
      <w:r>
        <w:t xml:space="preserve">. A naive memoryless DQN would have led to the opposite conclusion.</w:t>
      </w:r>
      <w:r>
        <w:t xml:space="preserve"> </w:t>
      </w:r>
      <w:r>
        <w:t xml:space="preserve">The choice of learning algorithm thus matters as much as the choice of baselines: with the same observation, actions and reward, the policy-gradient learner outperformed the value-based one by almost one return unit, trained four times faster and generalised better to unseen workloads.</w:t>
      </w:r>
      <w:r>
        <w:t xml:space="preserve"> </w:t>
      </w:r>
      <w:r>
        <w:t xml:space="preserve">These sensitivities echo concerns in the RL evaluation literature</w:t>
      </w:r>
      <w:r>
        <w:t xml:space="preserve"> </w:t>
      </w:r>
      <w:r>
        <w:t xml:space="preserve">[</w:t>
      </w:r>
      <w:hyperlink w:anchor="ref-henderson2018">
        <w:r>
          <w:rPr>
            <w:rStyle w:val="Hyperlink"/>
          </w:rPr>
          <w:t xml:space="preserve">60</w:t>
        </w:r>
      </w:hyperlink>
      <w:r>
        <w:t xml:space="preserve">,</w:t>
      </w:r>
      <w:hyperlink w:anchor="ref-agarwal2021">
        <w:r>
          <w:rPr>
            <w:rStyle w:val="Hyperlink"/>
          </w:rPr>
          <w:t xml:space="preserve">61</w:t>
        </w:r>
      </w:hyperlink>
      <w:r>
        <w:t xml:space="preserve">]</w:t>
      </w:r>
      <w:r>
        <w:t xml:space="preserve"> </w:t>
      </w:r>
      <w:r>
        <w:t xml:space="preserve">and in reviews of DRL scheduling</w:t>
      </w:r>
      <w:r>
        <w:t xml:space="preserve"> </w:t>
      </w:r>
      <w:r>
        <w:t xml:space="preserve">[</w:t>
      </w:r>
      <w:hyperlink w:anchor="ref-kayhan2023">
        <w:r>
          <w:rPr>
            <w:rStyle w:val="Hyperlink"/>
          </w:rPr>
          <w:t xml:space="preserve">47</w:t>
        </w:r>
      </w:hyperlink>
      <w:r>
        <w:t xml:space="preserve">,</w:t>
      </w:r>
      <w:hyperlink w:anchor="ref-khadivi2025">
        <w:r>
          <w:rPr>
            <w:rStyle w:val="Hyperlink"/>
          </w:rPr>
          <w:t xml:space="preserve">49</w:t>
        </w:r>
      </w:hyperlink>
      <w:r>
        <w:t xml:space="preserve">]</w:t>
      </w:r>
      <w:r>
        <w:t xml:space="preserve">. We recommend that studies of learned schedulers include tuned composite and state-aware rules as baselines.</w:t>
      </w:r>
    </w:p>
    <w:p>
      <w:pPr>
        <w:pStyle w:val="BodyText"/>
      </w:pPr>
      <w:r>
        <w:t xml:space="preserve">Third,</w:t>
      </w:r>
      <w:r>
        <w:t xml:space="preserve"> </w:t>
      </w:r>
      <w:r>
        <w:rPr>
          <w:iCs/>
          <w:i/>
        </w:rPr>
        <w:t xml:space="preserve">what learning adds is the integration of several criteria that individual rules trade off.</w:t>
      </w:r>
      <w:r>
        <w:t xml:space="preserve"> </w:t>
      </w:r>
      <w:r>
        <w:t xml:space="preserve">SPT-based rules complete many tasks but starve demanding ones, whereas EDF-based rules protect demanding tasks but complete fewer. The learned policies achieve high count-based and difficulty-weighted on-time completion simultaneously (Fig. </w:t>
      </w:r>
      <w:hyperlink w:anchor="fig:tradeoff">
        <w:r>
          <w:rPr>
            <w:rStyle w:val="Hyperlink"/>
          </w:rPr>
          <w:t xml:space="preserve">5</w:t>
        </w:r>
      </w:hyperlink>
      <w:r>
        <w:t xml:space="preserve">). Behaviourally, they do so by working intensively while the worker is fresh, scheduling demanding tasks when attention is high, filling low-attention periods with easy tasks, and concentrating rest around the circadian trough (Section </w:t>
      </w:r>
      <w:hyperlink w:anchor="sec:behaviour">
        <w:r>
          <w:rPr>
            <w:rStyle w:val="Hyperlink"/>
          </w:rPr>
          <w:t xml:space="preserve">6.3</w:t>
        </w:r>
      </w:hyperlink>
      <w:r>
        <w:t xml:space="preserve">). Each element is intuitive, but their state-, time- and deadline-dependent combination is hard to express as a rule, as the hand-crafted Cog-Heuristic illustrates.</w:t>
      </w:r>
    </w:p>
    <w:p>
      <w:pPr>
        <w:pStyle w:val="BodyText"/>
      </w:pPr>
      <w:r>
        <w:t xml:space="preserve">Fourth,</w:t>
      </w:r>
      <w:r>
        <w:t xml:space="preserve"> </w:t>
      </w:r>
      <w:r>
        <w:rPr>
          <w:iCs/>
          <w:i/>
        </w:rPr>
        <w:t xml:space="preserve">the value of learning grows with the quality of the cognitive-state estimate.</w:t>
      </w:r>
      <w:r>
        <w:t xml:space="preserve"> </w:t>
      </w:r>
      <w:r>
        <w:t xml:space="preserve">With perfect observation, AA-DQN, which only ties with the best rule under nominal noise, outperforms it by more than one return unit while its own fatigue level drops from 0.33 to 0.27, whereas the rules gain nothing from better information. The observation history is the single most important architectural component, and longer histories or recurrent encoders help further. Partial observability, not the optimisation itself, is therefore the main bottleneck. This points to an engineering trade-off: investments in sensing and state estimation are what unlock the benefits of adaptive scheduling.</w:t>
      </w:r>
    </w:p>
    <w:bookmarkEnd w:id="108"/>
    <w:bookmarkStart w:id="109" w:name="implications-for-engineering-practice"/>
    <w:p>
      <w:pPr>
        <w:pStyle w:val="Heading2"/>
      </w:pPr>
      <w:r>
        <w:t xml:space="preserve">Implications for engineering practice</w:t>
      </w:r>
    </w:p>
    <w:p>
      <w:pPr>
        <w:pStyle w:val="FirstParagraph"/>
      </w:pPr>
      <w:r>
        <w:t xml:space="preserve">The results translate into design guidance for human-centric scheduling systems, such as knowledge-work assistants, workflow-management platforms and supervisory controllers in human–robot cells</w:t>
      </w:r>
      <w:r>
        <w:t xml:space="preserve"> </w:t>
      </w:r>
      <w:r>
        <w:t xml:space="preserve">[</w:t>
      </w:r>
      <w:hyperlink w:anchor="ref-lu2022">
        <w:r>
          <w:rPr>
            <w:rStyle w:val="Hyperlink"/>
          </w:rPr>
          <w:t xml:space="preserve">27</w:t>
        </w:r>
      </w:hyperlink>
      <w:r>
        <w:t xml:space="preserve">,</w:t>
      </w:r>
      <w:hyperlink w:anchor="ref-leng2022">
        <w:r>
          <w:rPr>
            <w:rStyle w:val="Hyperlink"/>
          </w:rPr>
          <w:t xml:space="preserve">28</w:t>
        </w:r>
      </w:hyperlink>
      <w:r>
        <w:t xml:space="preserve">,</w:t>
      </w:r>
      <w:hyperlink w:anchor="ref-ajoudani2018">
        <w:r>
          <w:rPr>
            <w:rStyle w:val="Hyperlink"/>
          </w:rPr>
          <w:t xml:space="preserve">136</w:t>
        </w:r>
      </w:hyperlink>
      <w:r>
        <w:t xml:space="preserve">]</w:t>
      </w:r>
      <w:r>
        <w:t xml:space="preserve">.</w:t>
      </w:r>
      <w:r>
        <w:t xml:space="preserve"> </w:t>
      </w:r>
      <w:r>
        <w:t xml:space="preserve">(i)</w:t>
      </w:r>
      <w:r>
        <w:t xml:space="preserve"> </w:t>
      </w:r>
      <w:r>
        <w:rPr>
          <w:iCs/>
          <w:i/>
        </w:rPr>
        <w:t xml:space="preserve">Always schedule rest.</w:t>
      </w:r>
      <w:r>
        <w:t xml:space="preserve"> </w:t>
      </w:r>
      <w:r>
        <w:t xml:space="preserve">A threshold or periodic rest rule on top of SPT-like sequencing is a strong, transparent default when cognitive-state estimates are noisy or unavailable. It requires only a small grid search to tune.</w:t>
      </w:r>
      <w:r>
        <w:t xml:space="preserve"> </w:t>
      </w:r>
      <w:r>
        <w:t xml:space="preserve">(ii)</w:t>
      </w:r>
      <w:r>
        <w:t xml:space="preserve"> </w:t>
      </w:r>
      <w:r>
        <w:rPr>
          <w:iCs/>
          <w:i/>
        </w:rPr>
        <w:t xml:space="preserve">Use learning when state estimates are reliable or when several criteria must be balanced.</w:t>
      </w:r>
      <w:r>
        <w:t xml:space="preserve"> </w:t>
      </w:r>
      <w:r>
        <w:t xml:space="preserve">Learned policies balance throughput, protection of demanding tasks and fatigue in ways that single rules cannot, and they profit from better sensors.</w:t>
      </w:r>
      <w:r>
        <w:t xml:space="preserve"> </w:t>
      </w:r>
      <w:r>
        <w:t xml:space="preserve">Because results differ between learners, more than one algorithm should be tried; in this problem a policy-gradient learner with default settings was the better choice.</w:t>
      </w:r>
      <w:r>
        <w:t xml:space="preserve"> </w:t>
      </w:r>
      <w:r>
        <w:t xml:space="preserve">(iii)</w:t>
      </w:r>
      <w:r>
        <w:t xml:space="preserve"> </w:t>
      </w:r>
      <w:r>
        <w:rPr>
          <w:iCs/>
          <w:i/>
        </w:rPr>
        <w:t xml:space="preserve">Make the well-being weight explicit.</w:t>
      </w:r>
      <w:r>
        <w:t xml:space="preserve"> </w:t>
      </w:r>
      <w:r>
        <w:t xml:space="preserve">The Pareto analysis shows that, up to a point, a higher weight on fatigue improves both well-being and on-time completion. The weight should be chosen deliberately with the stakeholders rather than left implicit in a heuristic’s thresholds.</w:t>
      </w:r>
      <w:r>
        <w:t xml:space="preserve"> </w:t>
      </w:r>
      <w:r>
        <w:t xml:space="preserve">(iv)</w:t>
      </w:r>
      <w:r>
        <w:t xml:space="preserve"> </w:t>
      </w:r>
      <w:r>
        <w:rPr>
          <w:iCs/>
          <w:i/>
        </w:rPr>
        <w:t xml:space="preserve">Evaluate fairly.</w:t>
      </w:r>
      <w:r>
        <w:t xml:space="preserve"> </w:t>
      </w:r>
      <w:r>
        <w:t xml:space="preserve">Common random numbers, disjoint tuning and test days, tuned rule baselines and multi-seed statistics are inexpensive and change conclusions.</w:t>
      </w:r>
    </w:p>
    <w:bookmarkEnd w:id="109"/>
    <w:bookmarkStart w:id="111" w:name="sec:procons"/>
    <w:p>
      <w:pPr>
        <w:pStyle w:val="Heading2"/>
      </w:pPr>
      <w:r>
        <w:t xml:space="preserve">Advantages and disadvantages of the approach</w:t>
      </w:r>
    </w:p>
    <w:p>
      <w:pPr>
        <w:pStyle w:val="FirstParagraph"/>
      </w:pPr>
      <w:r>
        <w:t xml:space="preserve">Table </w:t>
      </w:r>
      <w:hyperlink w:anchor="tab:procons">
        <w:r>
          <w:rPr>
            <w:rStyle w:val="Hyperlink"/>
          </w:rPr>
          <w:t xml:space="preserve">10</w:t>
        </w:r>
      </w:hyperlink>
      <w:r>
        <w:t xml:space="preserve"> </w:t>
      </w:r>
      <w:r>
        <w:t xml:space="preserve">summarises where the learned schedulers are, and are not, preferable to tuned rules. We discuss each point in turn.</w:t>
      </w:r>
    </w:p>
    <w:p>
      <w:pPr>
        <w:pStyle w:val="BodyText"/>
      </w:pPr>
      <w:r>
        <w:rPr>
          <w:iCs/>
          <w:i/>
        </w:rPr>
        <w:t xml:space="preserve">Advantages.</w:t>
      </w:r>
      <w:r>
        <w:t xml:space="preserve"> </w:t>
      </w:r>
      <w:r>
        <w:t xml:space="preserve">(i)</w:t>
      </w:r>
      <w:r>
        <w:t xml:space="preserve"> </w:t>
      </w:r>
      <w:r>
        <w:rPr>
          <w:iCs/>
          <w:i/>
        </w:rPr>
        <w:t xml:space="preserve">Performance.</w:t>
      </w:r>
      <w:r>
        <w:t xml:space="preserve"> </w:t>
      </w:r>
      <w:r>
        <w:t xml:space="preserve">The best learner exceeds the best of nine tuned rules on return, on-time rate and difficulty-weighted on-time rate (Section </w:t>
      </w:r>
      <w:hyperlink w:anchor="sec:main">
        <w:r>
          <w:rPr>
            <w:rStyle w:val="Hyperlink"/>
          </w:rPr>
          <w:t xml:space="preserve">6.2</w:t>
        </w:r>
      </w:hyperlink>
      <w:r>
        <w:t xml:space="preserve">), with paired, multiplicity-corrected tests over 500 held-out days. The gain is moderate, not dramatic. Its source is the integration of several criteria that individual rules trade off: high throughput, protection of demanding tasks and well-timed rest. (ii)</w:t>
      </w:r>
      <w:r>
        <w:t xml:space="preserve"> </w:t>
      </w:r>
      <w:r>
        <w:rPr>
          <w:iCs/>
          <w:i/>
        </w:rPr>
        <w:t xml:space="preserve">No hand-design of the trade-off.</w:t>
      </w:r>
      <w:r>
        <w:t xml:space="preserve"> </w:t>
      </w:r>
      <w:r>
        <w:t xml:space="preserve">A rule needs a designer to decide how urgency, processing time, difficulty and the worker’s state should be combined. The learner discovers a combination from the reward, and the weight</w:t>
      </w:r>
      <w:r>
        <w:t xml:space="preserve"> </w:t>
      </w:r>
      <m:oMath>
        <m:r>
          <m:t>λ</m:t>
        </m:r>
      </m:oMath>
      <w:r>
        <w:t xml:space="preserve"> </w:t>
      </w:r>
      <w:r>
        <w:t xml:space="preserve">makes the productivity–well-being trade-off explicit (Section </w:t>
      </w:r>
      <w:hyperlink w:anchor="sec:pareto">
        <w:r>
          <w:rPr>
            <w:rStyle w:val="Hyperlink"/>
          </w:rPr>
          <w:t xml:space="preserve">6.5</w:t>
        </w:r>
      </w:hyperlink>
      <w:r>
        <w:t xml:space="preserve">). (iii)</w:t>
      </w:r>
      <w:r>
        <w:t xml:space="preserve"> </w:t>
      </w:r>
      <w:r>
        <w:rPr>
          <w:iCs/>
          <w:i/>
        </w:rPr>
        <w:t xml:space="preserve">Graceful degradation under sensor noise and parameter changes.</w:t>
      </w:r>
      <w:r>
        <w:t xml:space="preserve"> </w:t>
      </w:r>
      <w:r>
        <w:t xml:space="preserve">Because the policies integrate a history of observations, their performance hardly changes between perfect and noisy state estimates, whereas reactive threshold rules lose up to one return unit (Section </w:t>
      </w:r>
      <w:hyperlink w:anchor="sec:robust">
        <w:r>
          <w:rPr>
            <w:rStyle w:val="Hyperlink"/>
          </w:rPr>
          <w:t xml:space="preserve">6.8</w:t>
        </w:r>
      </w:hyperlink>
      <w:r>
        <w:t xml:space="preserve">); AA-PPO also stays ahead of every rule when any cognitive parameter is changed by</w:t>
      </w:r>
      <w:r>
        <w:t xml:space="preserve"> </w:t>
      </w:r>
      <m:oMath>
        <m:r>
          <m:rPr>
            <m:sty m:val="p"/>
          </m:rPr>
          <m:t>±</m:t>
        </m:r>
        <m:r>
          <m:t>30</m:t>
        </m:r>
        <m:r>
          <m:rPr>
            <m:sty m:val="p"/>
          </m:rPr>
          <m:t>%</m:t>
        </m:r>
      </m:oMath>
      <w:r>
        <w:t xml:space="preserve"> </w:t>
      </w:r>
      <w:r>
        <w:t xml:space="preserve">(Section </w:t>
      </w:r>
      <w:hyperlink w:anchor="sec:sensitivity">
        <w:r>
          <w:rPr>
            <w:rStyle w:val="Hyperlink"/>
          </w:rPr>
          <w:t xml:space="preserve">6.9</w:t>
        </w:r>
      </w:hyperlink>
      <w:r>
        <w:t xml:space="preserve">). (iv)</w:t>
      </w:r>
      <w:r>
        <w:t xml:space="preserve"> </w:t>
      </w:r>
      <w:r>
        <w:rPr>
          <w:iCs/>
          <w:i/>
        </w:rPr>
        <w:t xml:space="preserve">Benefit from better sensing.</w:t>
      </w:r>
      <w:r>
        <w:t xml:space="preserve"> </w:t>
      </w:r>
      <w:r>
        <w:t xml:space="preserve">With accurate estimates, the advantage of learning grows markedly, whereas the rules gain nothing (Section </w:t>
      </w:r>
      <w:hyperlink w:anchor="sec:ablation">
        <w:r>
          <w:rPr>
            <w:rStyle w:val="Hyperlink"/>
          </w:rPr>
          <w:t xml:space="preserve">6.4</w:t>
        </w:r>
      </w:hyperlink>
      <w:r>
        <w:t xml:space="preserve">). Investments in state estimation thus translate into better schedules only with an adaptive policy. (v)</w:t>
      </w:r>
      <w:r>
        <w:t xml:space="preserve"> </w:t>
      </w:r>
      <w:r>
        <w:rPr>
          <w:iCs/>
          <w:i/>
        </w:rPr>
        <w:t xml:space="preserve">Low run-time cost.</w:t>
      </w:r>
      <w:r>
        <w:t xml:space="preserve"> </w:t>
      </w:r>
      <w:r>
        <w:t xml:space="preserve">A decision takes microseconds and is independent of the number of tasks (Section </w:t>
      </w:r>
      <w:hyperlink w:anchor="sec:cost">
        <w:r>
          <w:rPr>
            <w:rStyle w:val="Hyperlink"/>
          </w:rPr>
          <w:t xml:space="preserve">6.10</w:t>
        </w:r>
      </w:hyperlink>
      <w:r>
        <w:t xml:space="preserve">).</w:t>
      </w:r>
    </w:p>
    <w:p>
      <w:pPr>
        <w:pStyle w:val="BodyText"/>
      </w:pPr>
      <w:r>
        <w:rPr>
          <w:iCs/>
          <w:i/>
        </w:rPr>
        <w:t xml:space="preserve">Disadvantages.</w:t>
      </w:r>
      <w:r>
        <w:t xml:space="preserve"> </w:t>
      </w:r>
      <w:r>
        <w:t xml:space="preserve">(i)</w:t>
      </w:r>
      <w:r>
        <w:t xml:space="preserve"> </w:t>
      </w:r>
      <w:r>
        <w:rPr>
          <w:iCs/>
          <w:i/>
        </w:rPr>
        <w:t xml:space="preserve">Generalisation to unseen workloads depends on the learner.</w:t>
      </w:r>
      <w:r>
        <w:t xml:space="preserve"> </w:t>
      </w:r>
      <w:r>
        <w:t xml:space="preserve">AA-DQN trained on 12 tasks per day loses to simple rules on 8 or 16 tasks, and domain randomisation did not close the gap. AA-PPO generalises much better but is still slightly behind the EDF-based rules on light days (Section </w:t>
      </w:r>
      <w:hyperlink w:anchor="sec:robust">
        <w:r>
          <w:rPr>
            <w:rStyle w:val="Hyperlink"/>
          </w:rPr>
          <w:t xml:space="preserve">6.8</w:t>
        </w:r>
      </w:hyperlink>
      <w:r>
        <w:t xml:space="preserve">). A tuned rule only needs to be re-tuned, which is cheap. (ii)</w:t>
      </w:r>
      <w:r>
        <w:t xml:space="preserve"> </w:t>
      </w:r>
      <w:r>
        <w:rPr>
          <w:iCs/>
          <w:i/>
        </w:rPr>
        <w:t xml:space="preserve">Training cost and model dependence.</w:t>
      </w:r>
      <w:r>
        <w:t xml:space="preserve"> </w:t>
      </w:r>
      <w:r>
        <w:t xml:space="preserve">Each learner needs about</w:t>
      </w:r>
      <w:r>
        <w:t xml:space="preserve"> </w:t>
      </w:r>
      <m:oMath>
        <m:r>
          <m:t>2.4</m:t>
        </m:r>
        <m:r>
          <m:rPr>
            <m:sty m:val="p"/>
          </m:rPr>
          <m:t>×</m:t>
        </m:r>
        <m:sSup>
          <m:e>
            <m:r>
              <m:t>10</m:t>
            </m:r>
          </m:e>
          <m:sup>
            <m:r>
              <m:t>5</m:t>
            </m:r>
          </m:sup>
        </m:sSup>
      </m:oMath>
      <w:r>
        <w:t xml:space="preserve"> </w:t>
      </w:r>
      <w:r>
        <w:t xml:space="preserve">simulated decisions and therefore a simulator that is faithful enough to the deployment setting, whereas a rule can be tuned on a few hundred days or even set by hand. (iii)</w:t>
      </w:r>
      <w:r>
        <w:t xml:space="preserve"> </w:t>
      </w:r>
      <w:r>
        <w:rPr>
          <w:iCs/>
          <w:i/>
        </w:rPr>
        <w:t xml:space="preserve">Transparency.</w:t>
      </w:r>
      <w:r>
        <w:t xml:space="preserve"> </w:t>
      </w:r>
      <w:r>
        <w:t xml:space="preserve">A threshold rule can be explained in one sentence and audited directly. The learned policies are neural networks, and their behaviour can only be described a posteriori (Section </w:t>
      </w:r>
      <w:hyperlink w:anchor="sec:behaviour">
        <w:r>
          <w:rPr>
            <w:rStyle w:val="Hyperlink"/>
          </w:rPr>
          <w:t xml:space="preserve">6.3</w:t>
        </w:r>
      </w:hyperlink>
      <w:r>
        <w:t xml:space="preserve">). (iv)</w:t>
      </w:r>
      <w:r>
        <w:t xml:space="preserve"> </w:t>
      </w:r>
      <w:r>
        <w:rPr>
          <w:iCs/>
          <w:i/>
        </w:rPr>
        <w:t xml:space="preserve">Seed variability and model selection.</w:t>
      </w:r>
      <w:r>
        <w:t xml:space="preserve"> </w:t>
      </w:r>
      <w:r>
        <w:t xml:space="preserve">Learned policies vary between training seeds and between checkpoints of one run, so validation-based selection and several seeds are needed (Section </w:t>
      </w:r>
      <w:hyperlink w:anchor="sec:main">
        <w:r>
          <w:rPr>
            <w:rStyle w:val="Hyperlink"/>
          </w:rPr>
          <w:t xml:space="preserve">6.2</w:t>
        </w:r>
      </w:hyperlink>
      <w:r>
        <w:t xml:space="preserve">). (v)</w:t>
      </w:r>
      <w:r>
        <w:t xml:space="preserve"> </w:t>
      </w:r>
      <w:r>
        <w:rPr>
          <w:iCs/>
          <w:i/>
        </w:rPr>
        <w:t xml:space="preserve">Small margins in the nominal setting.</w:t>
      </w:r>
      <w:r>
        <w:t xml:space="preserve"> </w:t>
      </w:r>
      <w:r>
        <w:t xml:space="preserve">With realistic sensor noise, a well-tuned rest rule achieves most of the attainable return. When transparency or data are limiting, a tuned SPT rule with state-triggered rest is a strong and simple alternative.</w:t>
      </w:r>
    </w:p>
    <w:p>
      <w:pPr>
        <w:pStyle w:val="BodyText"/>
      </w:pPr>
      <w:r>
        <w:t xml:space="preserve">In short, the approach is superior when cognitive-state estimates are reasonably accurate, when several criteria must be balanced, and when a simulator that resembles the operating conditions is available. A tuned rest rule is preferable when conditions change frequently, when no faithful simulator is available, or when every decision must be explained.</w:t>
      </w:r>
    </w:p>
    <w:bookmarkStart w:id="110" w:name="tab:procons"/>
    <w:p>
      <w:pPr>
        <w:pStyle w:val="TableCaption"/>
      </w:pPr>
      <w:r>
        <w:t xml:space="preserve">Advantages and disadvantages of the learned schedulers relative to tuned rule-based schedulers.</w:t>
      </w:r>
    </w:p>
    <w:tbl>
      <w:tblPr>
        <w:tblStyle w:val="Table"/>
        <w:tblW w:type="auto" w:w="0"/>
        <w:tblLook w:firstRow="1" w:lastRow="0" w:firstColumn="0" w:lastColumn="0" w:noHBand="0" w:noVBand="0" w:val="0020"/>
        <w:jc w:val="start"/>
        <w:tblCaption w:val="Advantages and disadvantages of the learned schedulers relative to tuned rule-based schedulers."/>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Learned schedulers (AA-DQN, AA-PPO)</w:t>
            </w:r>
          </w:p>
        </w:tc>
        <w:tc>
          <w:tcPr/>
          <w:p>
            <w:pPr>
              <w:pStyle w:val="Compact"/>
              <w:jc w:val="left"/>
            </w:pPr>
            <w:r>
              <w:t xml:space="preserve">Tuned rules (e.g. SPT-Threshold)</w:t>
            </w:r>
          </w:p>
        </w:tc>
      </w:tr>
      <w:tr>
        <w:tc>
          <w:tcPr/>
          <w:p>
            <w:pPr>
              <w:pStyle w:val="Compact"/>
              <w:jc w:val="left"/>
            </w:pPr>
            <w:r>
              <w:t xml:space="preserve">Nominal performance</w:t>
            </w:r>
          </w:p>
        </w:tc>
        <w:tc>
          <w:tcPr/>
          <w:p>
            <w:pPr>
              <w:pStyle w:val="Compact"/>
              <w:jc w:val="left"/>
            </w:pPr>
            <w:r>
              <w:t xml:space="preserve">highest return and on-time rates (moderate margin)</w:t>
            </w:r>
          </w:p>
        </w:tc>
        <w:tc>
          <w:tcPr/>
          <w:p>
            <w:pPr>
              <w:pStyle w:val="Compact"/>
              <w:jc w:val="left"/>
            </w:pPr>
            <w:r>
              <w:t xml:space="preserve">close behind; most of the attainable return</w:t>
            </w:r>
          </w:p>
        </w:tc>
      </w:tr>
      <w:tr>
        <w:tc>
          <w:tcPr/>
          <w:p>
            <w:pPr>
              <w:pStyle w:val="Compact"/>
              <w:jc w:val="left"/>
            </w:pPr>
            <w:r>
              <w:t xml:space="preserve">Balancing criteria</w:t>
            </w:r>
          </w:p>
        </w:tc>
        <w:tc>
          <w:tcPr/>
          <w:p>
            <w:pPr>
              <w:pStyle w:val="Compact"/>
              <w:jc w:val="left"/>
            </w:pPr>
            <w:r>
              <w:t xml:space="preserve">combines throughput, hard-task protection and rest</w:t>
            </w:r>
          </w:p>
        </w:tc>
        <w:tc>
          <w:tcPr/>
          <w:p>
            <w:pPr>
              <w:pStyle w:val="Compact"/>
              <w:jc w:val="left"/>
            </w:pPr>
            <w:r>
              <w:t xml:space="preserve">each rule favours one criterion</w:t>
            </w:r>
          </w:p>
        </w:tc>
      </w:tr>
      <w:tr>
        <w:tc>
          <w:tcPr/>
          <w:p>
            <w:pPr>
              <w:pStyle w:val="Compact"/>
              <w:jc w:val="left"/>
            </w:pPr>
            <w:r>
              <w:t xml:space="preserve">Sensor noise</w:t>
            </w:r>
          </w:p>
        </w:tc>
        <w:tc>
          <w:tcPr/>
          <w:p>
            <w:pPr>
              <w:pStyle w:val="Compact"/>
              <w:jc w:val="left"/>
            </w:pPr>
            <w:r>
              <w:t xml:space="preserve">(nearly) insensitive (</w:t>
            </w:r>
            <m:oMath>
              <m:sSub>
                <m:e>
                  <m:r>
                    <m:t>σ</m:t>
                  </m:r>
                </m:e>
                <m:sub>
                  <m:r>
                    <m:t>o</m:t>
                  </m:r>
                </m:sub>
              </m:sSub>
              <m:r>
                <m:rPr>
                  <m:sty m:val="p"/>
                </m:rPr>
                <m:t>=</m:t>
              </m:r>
              <m:r>
                <m:t>0</m:t>
              </m:r>
            </m:oMath>
            <w:r>
              <w:t xml:space="preserve">–</w:t>
            </w:r>
            <m:oMath>
              <m:r>
                <m:t>0.3</m:t>
              </m:r>
            </m:oMath>
            <w:r>
              <w:t xml:space="preserve">)</w:t>
            </w:r>
          </w:p>
        </w:tc>
        <w:tc>
          <w:tcPr/>
          <w:p>
            <w:pPr>
              <w:pStyle w:val="Compact"/>
              <w:jc w:val="left"/>
            </w:pPr>
            <w:r>
              <w:t xml:space="preserve">threshold rules degrade with noise</w:t>
            </w:r>
          </w:p>
        </w:tc>
      </w:tr>
      <w:tr>
        <w:tc>
          <w:tcPr/>
          <w:p>
            <w:pPr>
              <w:pStyle w:val="Compact"/>
              <w:jc w:val="left"/>
            </w:pPr>
            <w:r>
              <w:t xml:space="preserve">Model parameters (</w:t>
            </w:r>
            <m:oMath>
              <m:r>
                <m:rPr>
                  <m:sty m:val="p"/>
                </m:rPr>
                <m:t>±</m:t>
              </m:r>
              <m:r>
                <m:t>30</m:t>
              </m:r>
              <m:r>
                <m:rPr>
                  <m:sty m:val="p"/>
                </m:rPr>
                <m:t>%</m:t>
              </m:r>
            </m:oMath>
            <w:r>
              <w:t xml:space="preserve">)</w:t>
            </w:r>
          </w:p>
        </w:tc>
        <w:tc>
          <w:tcPr/>
          <w:p>
            <w:pPr>
              <w:pStyle w:val="Compact"/>
              <w:jc w:val="left"/>
            </w:pPr>
            <w:r>
              <w:t xml:space="preserve">AA-PPO best in 14/14 perturbed models</w:t>
            </w:r>
          </w:p>
        </w:tc>
        <w:tc>
          <w:tcPr/>
          <w:p>
            <w:pPr>
              <w:pStyle w:val="Compact"/>
              <w:jc w:val="left"/>
            </w:pPr>
            <w:r>
              <w:t xml:space="preserve">ranking of rules changes</w:t>
            </w:r>
          </w:p>
        </w:tc>
      </w:tr>
      <w:tr>
        <w:tc>
          <w:tcPr/>
          <w:p>
            <w:pPr>
              <w:pStyle w:val="Compact"/>
              <w:jc w:val="left"/>
            </w:pPr>
            <w:r>
              <w:t xml:space="preserve">Better sensing</w:t>
            </w:r>
          </w:p>
        </w:tc>
        <w:tc>
          <w:tcPr/>
          <w:p>
            <w:pPr>
              <w:pStyle w:val="Compact"/>
              <w:jc w:val="left"/>
            </w:pPr>
            <w:r>
              <w:t xml:space="preserve">advantage grows markedly</w:t>
            </w:r>
          </w:p>
        </w:tc>
        <w:tc>
          <w:tcPr/>
          <w:p>
            <w:pPr>
              <w:pStyle w:val="Compact"/>
              <w:jc w:val="left"/>
            </w:pPr>
            <w:r>
              <w:t xml:space="preserve">no gain</w:t>
            </w:r>
          </w:p>
        </w:tc>
      </w:tr>
      <w:tr>
        <w:tc>
          <w:tcPr/>
          <w:p>
            <w:pPr>
              <w:pStyle w:val="Compact"/>
              <w:jc w:val="left"/>
            </w:pPr>
            <w:r>
              <w:t xml:space="preserve">Unseen workloads</w:t>
            </w:r>
          </w:p>
        </w:tc>
        <w:tc>
          <w:tcPr/>
          <w:p>
            <w:pPr>
              <w:pStyle w:val="Compact"/>
              <w:jc w:val="left"/>
            </w:pPr>
            <w:r>
              <w:t xml:space="preserve">AA-PPO near-best; AA-DQN degrades</w:t>
            </w:r>
          </w:p>
        </w:tc>
        <w:tc>
          <w:tcPr/>
          <w:p>
            <w:pPr>
              <w:pStyle w:val="Compact"/>
              <w:jc w:val="left"/>
            </w:pPr>
            <w:r>
              <w:t xml:space="preserve">robust after cheap re-tuning</w:t>
            </w:r>
          </w:p>
        </w:tc>
      </w:tr>
      <w:tr>
        <w:tc>
          <w:tcPr/>
          <w:p>
            <w:pPr>
              <w:pStyle w:val="Compact"/>
              <w:jc w:val="left"/>
            </w:pPr>
            <w:r>
              <w:t xml:space="preserve">Design effort</w:t>
            </w:r>
          </w:p>
        </w:tc>
        <w:tc>
          <w:tcPr/>
          <w:p>
            <w:pPr>
              <w:pStyle w:val="Compact"/>
              <w:jc w:val="left"/>
            </w:pPr>
            <w:r>
              <w:t xml:space="preserve">reward design, training, model selection</w:t>
            </w:r>
          </w:p>
        </w:tc>
        <w:tc>
          <w:tcPr/>
          <w:p>
            <w:pPr>
              <w:pStyle w:val="Compact"/>
              <w:jc w:val="left"/>
            </w:pPr>
            <w:r>
              <w:t xml:space="preserve">small grid search</w:t>
            </w:r>
          </w:p>
        </w:tc>
      </w:tr>
      <w:tr>
        <w:tc>
          <w:tcPr/>
          <w:p>
            <w:pPr>
              <w:pStyle w:val="Compact"/>
              <w:jc w:val="left"/>
            </w:pPr>
            <w:r>
              <w:t xml:space="preserve">Data requirement</w:t>
            </w:r>
          </w:p>
        </w:tc>
        <w:tc>
          <w:tcPr/>
          <w:p>
            <w:pPr>
              <w:pStyle w:val="Compact"/>
              <w:jc w:val="left"/>
            </w:pPr>
            <w:r>
              <w:t xml:space="preserve">faithful simulator,</w:t>
            </w:r>
            <w:r>
              <w:t xml:space="preserve"> </w:t>
            </w:r>
            <m:oMath>
              <m:r>
                <m:rPr>
                  <m:sty m:val="p"/>
                </m:rPr>
                <m:t>∼</m:t>
              </m:r>
              <m:r>
                <m:t>​</m:t>
              </m:r>
              <m:r>
                <m:t>2.4</m:t>
              </m:r>
              <m:r>
                <m:rPr>
                  <m:sty m:val="p"/>
                </m:rPr>
                <m:t>×</m:t>
              </m:r>
              <m:sSup>
                <m:e>
                  <m:r>
                    <m:t>10</m:t>
                  </m:r>
                </m:e>
                <m:sup>
                  <m:r>
                    <m:t>5</m:t>
                  </m:r>
                </m:sup>
              </m:sSup>
            </m:oMath>
            <w:r>
              <w:t xml:space="preserve"> </w:t>
            </w:r>
            <w:r>
              <w:t xml:space="preserve">decisions</w:t>
            </w:r>
          </w:p>
        </w:tc>
        <w:tc>
          <w:tcPr/>
          <w:p>
            <w:pPr>
              <w:pStyle w:val="Compact"/>
              <w:jc w:val="left"/>
            </w:pPr>
            <w:r>
              <w:t xml:space="preserve">a few hundred simulated days</w:t>
            </w:r>
          </w:p>
        </w:tc>
      </w:tr>
      <w:tr>
        <w:tc>
          <w:tcPr/>
          <w:p>
            <w:pPr>
              <w:pStyle w:val="Compact"/>
              <w:jc w:val="left"/>
            </w:pPr>
            <w:r>
              <w:t xml:space="preserve">Transparency</w:t>
            </w:r>
          </w:p>
        </w:tc>
        <w:tc>
          <w:tcPr/>
          <w:p>
            <w:pPr>
              <w:pStyle w:val="Compact"/>
              <w:jc w:val="left"/>
            </w:pPr>
            <w:r>
              <w:t xml:space="preserve">black box; explained a posteriori</w:t>
            </w:r>
          </w:p>
        </w:tc>
        <w:tc>
          <w:tcPr/>
          <w:p>
            <w:pPr>
              <w:pStyle w:val="Compact"/>
              <w:jc w:val="left"/>
            </w:pPr>
            <w:r>
              <w:t xml:space="preserve">fully transparent and auditable</w:t>
            </w:r>
          </w:p>
        </w:tc>
      </w:tr>
      <w:tr>
        <w:tc>
          <w:tcPr/>
          <w:p>
            <w:pPr>
              <w:pStyle w:val="Compact"/>
              <w:jc w:val="left"/>
            </w:pPr>
            <w:r>
              <w:t xml:space="preserve">Run-time cost</w:t>
            </w:r>
          </w:p>
        </w:tc>
        <w:tc>
          <w:tcPr/>
          <w:p>
            <w:pPr>
              <w:pStyle w:val="Compact"/>
              <w:jc w:val="left"/>
            </w:pPr>
            <w:r>
              <w:t xml:space="preserve">microseconds per decision</w:t>
            </w:r>
          </w:p>
        </w:tc>
        <w:tc>
          <w:tcPr/>
          <w:p>
            <w:pPr>
              <w:pStyle w:val="Compact"/>
              <w:jc w:val="left"/>
            </w:pPr>
            <w:r>
              <w:t xml:space="preserve">negligible</w:t>
            </w:r>
          </w:p>
        </w:tc>
      </w:tr>
    </w:tbl>
    <w:bookmarkEnd w:id="110"/>
    <w:bookmarkEnd w:id="111"/>
    <w:bookmarkStart w:id="112" w:name="sec:ethics"/>
    <w:p>
      <w:pPr>
        <w:pStyle w:val="Heading2"/>
      </w:pPr>
      <w:r>
        <w:t xml:space="preserve">Ethical and organisational considerations</w:t>
      </w:r>
    </w:p>
    <w:p>
      <w:pPr>
        <w:pStyle w:val="FirstParagraph"/>
      </w:pPr>
      <w:r>
        <w:t xml:space="preserve">A scheduler that monitors attention and fatigue and recommends when a person should work on what and when to rest touches on autonomy, privacy and fairness, and these issues must be designed in rather than added later</w:t>
      </w:r>
      <w:r>
        <w:t xml:space="preserve"> </w:t>
      </w:r>
      <w:r>
        <w:t xml:space="preserve">[</w:t>
      </w:r>
      <w:hyperlink w:anchor="ref-parasuraman2000">
        <w:r>
          <w:rPr>
            <w:rStyle w:val="Hyperlink"/>
          </w:rPr>
          <w:t xml:space="preserve">121</w:t>
        </w:r>
      </w:hyperlink>
      <w:r>
        <w:t xml:space="preserve">,</w:t>
      </w:r>
      <w:hyperlink w:anchor="ref-feigh2012">
        <w:r>
          <w:rPr>
            <w:rStyle w:val="Hyperlink"/>
          </w:rPr>
          <w:t xml:space="preserve">125</w:t>
        </w:r>
      </w:hyperlink>
      <w:r>
        <w:t xml:space="preserve">,</w:t>
      </w:r>
      <w:hyperlink w:anchor="ref-amodei2016">
        <w:r>
          <w:rPr>
            <w:rStyle w:val="Hyperlink"/>
          </w:rPr>
          <w:t xml:space="preserve">147</w:t>
        </w:r>
      </w:hyperlink>
      <w:r>
        <w:t xml:space="preserve">]</w:t>
      </w:r>
      <w:r>
        <w:t xml:space="preserve">. We see four requirements for responsible deployment. First,</w:t>
      </w:r>
      <w:r>
        <w:t xml:space="preserve"> </w:t>
      </w:r>
      <w:r>
        <w:rPr>
          <w:iCs/>
          <w:i/>
        </w:rPr>
        <w:t xml:space="preserve">the system should be advisory</w:t>
      </w:r>
      <w:r>
        <w:t xml:space="preserve">. Recommendations should be presented to the worker, who retains the authority to accept or override them; evidence from human–robot teaming indicates that the allocation of decision authority affects both efficiency and satisfaction</w:t>
      </w:r>
      <w:r>
        <w:t xml:space="preserve"> </w:t>
      </w:r>
      <w:r>
        <w:t xml:space="preserve">[</w:t>
      </w:r>
      <w:hyperlink w:anchor="ref-gombolay2015">
        <w:r>
          <w:rPr>
            <w:rStyle w:val="Hyperlink"/>
          </w:rPr>
          <w:t xml:space="preserve">134</w:t>
        </w:r>
      </w:hyperlink>
      <w:r>
        <w:t xml:space="preserve">]</w:t>
      </w:r>
      <w:r>
        <w:t xml:space="preserve">. Second,</w:t>
      </w:r>
      <w:r>
        <w:t xml:space="preserve"> </w:t>
      </w:r>
      <w:r>
        <w:rPr>
          <w:iCs/>
          <w:i/>
        </w:rPr>
        <w:t xml:space="preserve">cognitive-state data are sensitive personal data</w:t>
      </w:r>
      <w:r>
        <w:t xml:space="preserve">. Physiological and behavioural signals should be processed with informed consent, ideally on the worker’s own device, and should never be used for performance appraisal. The observation model of the agents needs only two scalar estimates per slot, which supports such data minimisation. Third,</w:t>
      </w:r>
      <w:r>
        <w:t xml:space="preserve"> </w:t>
      </w:r>
      <w:r>
        <w:rPr>
          <w:iCs/>
          <w:i/>
        </w:rPr>
        <w:t xml:space="preserve">fairness across workers</w:t>
      </w:r>
      <w:r>
        <w:t xml:space="preserve"> </w:t>
      </w:r>
      <w:r>
        <w:t xml:space="preserve">requires that policies do not systematically disadvantage people whose fatigue dynamics differ from the nominal profile. Section </w:t>
      </w:r>
      <w:hyperlink w:anchor="sec:robust">
        <w:r>
          <w:rPr>
            <w:rStyle w:val="Hyperlink"/>
          </w:rPr>
          <w:t xml:space="preserve">6.8</w:t>
        </w:r>
      </w:hyperlink>
      <w:r>
        <w:t xml:space="preserve"> </w:t>
      </w:r>
      <w:r>
        <w:t xml:space="preserve">shows how performance changes for resilient and fatigue-prone profiles, and personalisation (Section </w:t>
      </w:r>
      <w:hyperlink w:anchor="sec:future">
        <w:r>
          <w:rPr>
            <w:rStyle w:val="Hyperlink"/>
          </w:rPr>
          <w:t xml:space="preserve">7.6</w:t>
        </w:r>
      </w:hyperlink>
      <w:r>
        <w:t xml:space="preserve">) would further reduce such disparities. Fourth,</w:t>
      </w:r>
      <w:r>
        <w:t xml:space="preserve"> </w:t>
      </w:r>
      <w:r>
        <w:rPr>
          <w:iCs/>
          <w:i/>
        </w:rPr>
        <w:t xml:space="preserve">safety constraints</w:t>
      </w:r>
      <w:r>
        <w:t xml:space="preserve"> </w:t>
      </w:r>
      <w:r>
        <w:t xml:space="preserve">should bound the policy, for example by guaranteeing a minimum amount of rest per period regardless of deadline pressure, consistent with safe RL principles</w:t>
      </w:r>
      <w:r>
        <w:t xml:space="preserve"> </w:t>
      </w:r>
      <w:r>
        <w:t xml:space="preserve">[</w:t>
      </w:r>
      <w:hyperlink w:anchor="ref-garcia2015">
        <w:r>
          <w:rPr>
            <w:rStyle w:val="Hyperlink"/>
          </w:rPr>
          <w:t xml:space="preserve">148</w:t>
        </w:r>
      </w:hyperlink>
      <w:r>
        <w:t xml:space="preserve">]</w:t>
      </w:r>
      <w:r>
        <w:t xml:space="preserve">. Notably, the learned policies in this study already increase rest relative to deadline-driven rules. The reward weight</w:t>
      </w:r>
      <w:r>
        <w:t xml:space="preserve"> </w:t>
      </w:r>
      <m:oMath>
        <m:r>
          <m:t>λ</m:t>
        </m:r>
      </m:oMath>
      <w:r>
        <w:t xml:space="preserve"> </w:t>
      </w:r>
      <w:r>
        <w:t xml:space="preserve">makes the productivity–well-being trade-off explicit and auditable (Section </w:t>
      </w:r>
      <w:hyperlink w:anchor="sec:pareto">
        <w:r>
          <w:rPr>
            <w:rStyle w:val="Hyperlink"/>
          </w:rPr>
          <w:t xml:space="preserve">6.5</w:t>
        </w:r>
      </w:hyperlink>
      <w:r>
        <w:t xml:space="preserve">), so stakeholders can choose it deliberately rather than leaving it implicit in a heuristic.</w:t>
      </w:r>
    </w:p>
    <w:bookmarkEnd w:id="112"/>
    <w:bookmarkStart w:id="113" w:name="sec:limitations"/>
    <w:p>
      <w:pPr>
        <w:pStyle w:val="Heading2"/>
      </w:pPr>
      <w:r>
        <w:t xml:space="preserve">Limitations</w:t>
      </w:r>
    </w:p>
    <w:p>
      <w:pPr>
        <w:pStyle w:val="FirstParagraph"/>
      </w:pPr>
      <w:r>
        <w:t xml:space="preserve">The study has limitations that define its scope. (i)</w:t>
      </w:r>
      <w:r>
        <w:t xml:space="preserve"> </w:t>
      </w:r>
      <w:r>
        <w:rPr>
          <w:iCs/>
          <w:i/>
        </w:rPr>
        <w:t xml:space="preserve">Simulation, not human data.</w:t>
      </w:r>
      <w:r>
        <w:t xml:space="preserve"> </w:t>
      </w:r>
      <w:r>
        <w:t xml:space="preserve">The cognitive model is grounded in established functional forms and its parameters were chosen to be behaviourally plausible, but it has not been calibrated against individual time-series of attention and fatigue, and no established benchmark with such data exists. The absolute numbers should therefore be interpreted comparatively.</w:t>
      </w:r>
      <w:r>
        <w:t xml:space="preserve"> </w:t>
      </w:r>
      <w:r>
        <w:t xml:space="preserve">The robustness and sensitivity analyses (Sections </w:t>
      </w:r>
      <w:hyperlink w:anchor="sec:robust">
        <w:r>
          <w:rPr>
            <w:rStyle w:val="Hyperlink"/>
          </w:rPr>
          <w:t xml:space="preserve">6.8</w:t>
        </w:r>
      </w:hyperlink>
      <w:r>
        <w:t xml:space="preserve"> </w:t>
      </w:r>
      <w:r>
        <w:t xml:space="preserve">and </w:t>
      </w:r>
      <w:hyperlink w:anchor="sec:sensitivity">
        <w:r>
          <w:rPr>
            <w:rStyle w:val="Hyperlink"/>
          </w:rPr>
          <w:t xml:space="preserve">6.9</w:t>
        </w:r>
      </w:hyperlink>
      <w:r>
        <w:t xml:space="preserve">) show that the main conclusions hold under substantial changes of every cognitive parameter, but they cannot show that the model is correct.</w:t>
      </w:r>
      <w:r>
        <w:t xml:space="preserve"> </w:t>
      </w:r>
      <w:r>
        <w:t xml:space="preserve">(ii)</w:t>
      </w:r>
      <w:r>
        <w:t xml:space="preserve"> </w:t>
      </w:r>
      <w:r>
        <w:rPr>
          <w:iCs/>
          <w:i/>
        </w:rPr>
        <w:t xml:space="preserve">A stylised cognitive model.</w:t>
      </w:r>
      <w:r>
        <w:t xml:space="preserve"> </w:t>
      </w:r>
      <w:r>
        <w:t xml:space="preserve">Attention and fatigue are each represented by one scalar with first-order dynamics. Effects such as motivation, task interest, learning, mind-wandering, sleep debt and inter-individual differences in the shape (not only the rate) of the dynamics are not modelled, and the circadian profile is the same for all workers.</w:t>
      </w:r>
      <w:r>
        <w:t xml:space="preserve"> </w:t>
      </w:r>
      <w:r>
        <w:t xml:space="preserve">(iii)</w:t>
      </w:r>
      <w:r>
        <w:t xml:space="preserve"> </w:t>
      </w:r>
      <w:r>
        <w:rPr>
          <w:iCs/>
          <w:i/>
        </w:rPr>
        <w:t xml:space="preserve">Abstracted sensing.</w:t>
      </w:r>
      <w:r>
        <w:t xml:space="preserve"> </w:t>
      </w:r>
      <w:r>
        <w:t xml:space="preserve">Cognitive-state estimation is modelled as additive Gaussian noise on the true state. Real estimators can be biased, drift over the day, or fail intermittently, and they may be correlated with task type. (iv)</w:t>
      </w:r>
      <w:r>
        <w:t xml:space="preserve"> </w:t>
      </w:r>
      <w:r>
        <w:rPr>
          <w:iCs/>
          <w:i/>
        </w:rPr>
        <w:t xml:space="preserve">A single worker and a single day.</w:t>
      </w:r>
      <w:r>
        <w:t xml:space="preserve"> </w:t>
      </w:r>
      <w:r>
        <w:t xml:space="preserve">Multi-day carry-over of fatigue, sleep, and team-level interactions such as hand-offs and shared deadlines are outside the scope. (v)</w:t>
      </w:r>
      <w:r>
        <w:t xml:space="preserve"> </w:t>
      </w:r>
      <w:r>
        <w:rPr>
          <w:iCs/>
          <w:i/>
        </w:rPr>
        <w:t xml:space="preserve">Action abstraction.</w:t>
      </w:r>
      <w:r>
        <w:t xml:space="preserve"> </w:t>
      </w:r>
      <w:r>
        <w:t xml:space="preserve">The agent chooses a difficulty class or a dispatching rule rather than an individual task. This keeps the policy compact and size-invariant but excludes policies that, for example, deliberately abandon a specific hopeless task.</w:t>
      </w:r>
      <w:r>
        <w:t xml:space="preserve"> </w:t>
      </w:r>
      <w:r>
        <w:t xml:space="preserve">(vi)</w:t>
      </w:r>
      <w:r>
        <w:t xml:space="preserve"> </w:t>
      </w:r>
      <w:r>
        <w:rPr>
          <w:iCs/>
          <w:i/>
        </w:rPr>
        <w:t xml:space="preserve">Algorithmic scope.</w:t>
      </w:r>
      <w:r>
        <w:t xml:space="preserve"> </w:t>
      </w:r>
      <w:r>
        <w:t xml:space="preserve">We study one value-based and one policy-gradient learner with a finite history; a recurrent encoder was tested only for AA-DQN. The PPO settings were not tuned, so the margin of AA-PPO may be a lower bound, while model-based or belief-tracking agents</w:t>
      </w:r>
      <w:r>
        <w:t xml:space="preserve"> </w:t>
      </w:r>
      <w:r>
        <w:t xml:space="preserve">[</w:t>
      </w:r>
      <w:hyperlink w:anchor="ref-hausknecht2015">
        <w:r>
          <w:rPr>
            <w:rStyle w:val="Hyperlink"/>
          </w:rPr>
          <w:t xml:space="preserve">65</w:t>
        </w:r>
      </w:hyperlink>
      <w:r>
        <w:t xml:space="preserve">,</w:t>
      </w:r>
      <w:hyperlink w:anchor="ref-igl2018">
        <w:r>
          <w:rPr>
            <w:rStyle w:val="Hyperlink"/>
          </w:rPr>
          <w:t xml:space="preserve">140</w:t>
        </w:r>
      </w:hyperlink>
      <w:r>
        <w:t xml:space="preserve">]</w:t>
      </w:r>
      <w:r>
        <w:t xml:space="preserve"> </w:t>
      </w:r>
      <w:r>
        <w:t xml:space="preserve">might extract more from the observation sequence. The environment ablations and most sensitivity studies were run with AA-DQN only.</w:t>
      </w:r>
      <w:r>
        <w:t xml:space="preserve"> </w:t>
      </w:r>
      <w:r>
        <w:t xml:space="preserve">(vii)</w:t>
      </w:r>
      <w:r>
        <w:t xml:space="preserve"> </w:t>
      </w:r>
      <w:r>
        <w:rPr>
          <w:iCs/>
          <w:i/>
        </w:rPr>
        <w:t xml:space="preserve">No errors or interruptions.</w:t>
      </w:r>
      <w:r>
        <w:t xml:space="preserve"> </w:t>
      </w:r>
      <w:r>
        <w:t xml:space="preserve">Errors, rework and interruptions, which also shape real productivity</w:t>
      </w:r>
      <w:r>
        <w:t xml:space="preserve"> </w:t>
      </w:r>
      <w:r>
        <w:t xml:space="preserve">[</w:t>
      </w:r>
      <w:hyperlink w:anchor="ref-czerwinski2004">
        <w:r>
          <w:rPr>
            <w:rStyle w:val="Hyperlink"/>
          </w:rPr>
          <w:t xml:space="preserve">128</w:t>
        </w:r>
      </w:hyperlink>
      <w:r>
        <w:t xml:space="preserve">,</w:t>
      </w:r>
      <w:hyperlink w:anchor="ref-mark2008">
        <w:r>
          <w:rPr>
            <w:rStyle w:val="Hyperlink"/>
          </w:rPr>
          <w:t xml:space="preserve">129</w:t>
        </w:r>
      </w:hyperlink>
      <w:r>
        <w:t xml:space="preserve">,</w:t>
      </w:r>
      <w:hyperlink w:anchor="ref-gonzalez2004">
        <w:r>
          <w:rPr>
            <w:rStyle w:val="Hyperlink"/>
          </w:rPr>
          <w:t xml:space="preserve">160</w:t>
        </w:r>
      </w:hyperlink>
      <w:r>
        <w:t xml:space="preserve">]</w:t>
      </w:r>
      <w:r>
        <w:t xml:space="preserve">, are not modelled. (viii)</w:t>
      </w:r>
      <w:r>
        <w:t xml:space="preserve"> </w:t>
      </w:r>
      <w:r>
        <w:rPr>
          <w:iCs/>
          <w:i/>
        </w:rPr>
        <w:t xml:space="preserve">Generalisation across workloads.</w:t>
      </w:r>
      <w:r>
        <w:t xml:space="preserve"> </w:t>
      </w:r>
      <w:r>
        <w:t xml:space="preserve">AA-DQN policies trained on 12 tasks per day did not transfer well to 8 or 16 tasks, and simple domain randomisation did not resolve this; AA-PPO transferred much better, but we did not identify why, and the workloads tested were limited to 8–16 tasks (Section </w:t>
      </w:r>
      <w:hyperlink w:anchor="sec:robust">
        <w:r>
          <w:rPr>
            <w:rStyle w:val="Hyperlink"/>
          </w:rPr>
          <w:t xml:space="preserve">6.8</w:t>
        </w:r>
      </w:hyperlink>
      <w:r>
        <w:t xml:space="preserve">). (ix)</w:t>
      </w:r>
      <w:r>
        <w:t xml:space="preserve"> </w:t>
      </w:r>
      <w:r>
        <w:rPr>
          <w:iCs/>
          <w:i/>
        </w:rPr>
        <w:t xml:space="preserve">Post-hoc additions.</w:t>
      </w:r>
      <w:r>
        <w:t xml:space="preserve"> </w:t>
      </w:r>
      <w:r>
        <w:t xml:space="preserve">The intensity-only variant of AA-DQN was identified as promising in a component study before its full evaluation, and AA-PPO was added during the revision. Both were evaluated with the complete ten-seed protocol on the same held-out days, and AA-PPO was not tuned, but their results should still be confirmed on independent conditions.</w:t>
      </w:r>
    </w:p>
    <w:bookmarkEnd w:id="113"/>
    <w:bookmarkStart w:id="114" w:name="sec:future"/>
    <w:p>
      <w:pPr>
        <w:pStyle w:val="Heading2"/>
      </w:pPr>
      <w:r>
        <w:t xml:space="preserve">Future work</w:t>
      </w:r>
    </w:p>
    <w:p>
      <w:pPr>
        <w:pStyle w:val="FirstParagraph"/>
      </w:pPr>
      <w:r>
        <w:t xml:space="preserve">Three extensions follow directly. First,</w:t>
      </w:r>
      <w:r>
        <w:t xml:space="preserve"> </w:t>
      </w:r>
      <w:r>
        <w:rPr>
          <w:iCs/>
          <w:i/>
        </w:rPr>
        <w:t xml:space="preserve">empirical calibration and validation</w:t>
      </w:r>
      <w:r>
        <w:t xml:space="preserve">: fitting the latent dynamics to longitudinal data from vigilance probes, wearables and task logs</w:t>
      </w:r>
      <w:r>
        <w:t xml:space="preserve"> </w:t>
      </w:r>
      <w:r>
        <w:t xml:space="preserve">[</w:t>
      </w:r>
      <w:hyperlink w:anchor="ref-charles2019">
        <w:r>
          <w:rPr>
            <w:rStyle w:val="Hyperlink"/>
          </w:rPr>
          <w:t xml:space="preserve">52</w:t>
        </w:r>
      </w:hyperlink>
      <w:r>
        <w:t xml:space="preserve">,</w:t>
      </w:r>
      <w:hyperlink w:anchor="ref-basner2011">
        <w:r>
          <w:rPr>
            <w:rStyle w:val="Hyperlink"/>
          </w:rPr>
          <w:t xml:space="preserve">55</w:t>
        </w:r>
      </w:hyperlink>
      <w:r>
        <w:t xml:space="preserve">,</w:t>
      </w:r>
      <w:hyperlink w:anchor="ref-shaffer2017">
        <w:r>
          <w:rPr>
            <w:rStyle w:val="Hyperlink"/>
          </w:rPr>
          <w:t xml:space="preserve">117</w:t>
        </w:r>
      </w:hyperlink>
      <w:r>
        <w:t xml:space="preserve">]</w:t>
      </w:r>
      <w:r>
        <w:t xml:space="preserve">, then evaluating the scheduler in a controlled user study with NASA-TLX and performance outcomes</w:t>
      </w:r>
      <w:r>
        <w:t xml:space="preserve"> </w:t>
      </w:r>
      <w:r>
        <w:t xml:space="preserve">[</w:t>
      </w:r>
      <w:hyperlink w:anchor="ref-hart1988">
        <w:r>
          <w:rPr>
            <w:rStyle w:val="Hyperlink"/>
          </w:rPr>
          <w:t xml:space="preserve">56</w:t>
        </w:r>
      </w:hyperlink>
      <w:r>
        <w:t xml:space="preserve">]</w:t>
      </w:r>
      <w:r>
        <w:t xml:space="preserve">, ideally as a micro-randomised trial</w:t>
      </w:r>
      <w:r>
        <w:t xml:space="preserve"> </w:t>
      </w:r>
      <w:r>
        <w:t xml:space="preserve">[</w:t>
      </w:r>
      <w:hyperlink w:anchor="ref-klasnja2015">
        <w:r>
          <w:rPr>
            <w:rStyle w:val="Hyperlink"/>
          </w:rPr>
          <w:t xml:space="preserve">130</w:t>
        </w:r>
      </w:hyperlink>
      <w:r>
        <w:t xml:space="preserve">]</w:t>
      </w:r>
      <w:r>
        <w:t xml:space="preserve">. Second,</w:t>
      </w:r>
      <w:r>
        <w:t xml:space="preserve"> </w:t>
      </w:r>
      <w:r>
        <w:rPr>
          <w:iCs/>
          <w:i/>
        </w:rPr>
        <w:t xml:space="preserve">personalisation</w:t>
      </w:r>
      <w:r>
        <w:t xml:space="preserve">: domain randomisation over worker profiles during training</w:t>
      </w:r>
      <w:r>
        <w:t xml:space="preserve"> </w:t>
      </w:r>
      <w:r>
        <w:t xml:space="preserve">[</w:t>
      </w:r>
      <w:hyperlink w:anchor="ref-tobin2017">
        <w:r>
          <w:rPr>
            <w:rStyle w:val="Hyperlink"/>
          </w:rPr>
          <w:t xml:space="preserve">161</w:t>
        </w:r>
      </w:hyperlink>
      <w:r>
        <w:t xml:space="preserve">,</w:t>
      </w:r>
      <w:hyperlink w:anchor="ref-zhao2020">
        <w:r>
          <w:rPr>
            <w:rStyle w:val="Hyperlink"/>
          </w:rPr>
          <w:t xml:space="preserve">162</w:t>
        </w:r>
      </w:hyperlink>
      <w:r>
        <w:t xml:space="preserve">]</w:t>
      </w:r>
      <w:r>
        <w:t xml:space="preserve">, and Bayesian or meta-learning adaptation to an individual’s parameters, in the spirit of personalised just-in-time interventions</w:t>
      </w:r>
      <w:r>
        <w:t xml:space="preserve"> </w:t>
      </w:r>
      <w:r>
        <w:t xml:space="preserve">[</w:t>
      </w:r>
      <w:hyperlink w:anchor="ref-nahumshani2018">
        <w:r>
          <w:rPr>
            <w:rStyle w:val="Hyperlink"/>
          </w:rPr>
          <w:t xml:space="preserve">131</w:t>
        </w:r>
      </w:hyperlink>
      <w:r>
        <w:t xml:space="preserve">,</w:t>
      </w:r>
      <w:hyperlink w:anchor="ref-liao2020">
        <w:r>
          <w:rPr>
            <w:rStyle w:val="Hyperlink"/>
          </w:rPr>
          <w:t xml:space="preserve">132</w:t>
        </w:r>
      </w:hyperlink>
      <w:r>
        <w:t xml:space="preserve">]</w:t>
      </w:r>
      <w:r>
        <w:t xml:space="preserve">. Third,</w:t>
      </w:r>
      <w:r>
        <w:t xml:space="preserve"> </w:t>
      </w:r>
      <w:r>
        <w:rPr>
          <w:iCs/>
          <w:i/>
        </w:rPr>
        <w:t xml:space="preserve">multi-worker and human–robot settings</w:t>
      </w:r>
      <w:r>
        <w:t xml:space="preserve">: extending the formulation to teams and to collaborative cells in which a robot absorbs demanding sub-tasks when a co-worker’s attention is low</w:t>
      </w:r>
      <w:r>
        <w:t xml:space="preserve"> </w:t>
      </w:r>
      <w:r>
        <w:t xml:space="preserve">[</w:t>
      </w:r>
      <w:hyperlink w:anchor="ref-peternel2018">
        <w:r>
          <w:rPr>
            <w:rStyle w:val="Hyperlink"/>
          </w:rPr>
          <w:t xml:space="preserve">135</w:t>
        </w:r>
      </w:hyperlink>
      <w:r>
        <w:t xml:space="preserve">–</w:t>
      </w:r>
      <w:hyperlink w:anchor="ref-zhang2022hrc">
        <w:r>
          <w:rPr>
            <w:rStyle w:val="Hyperlink"/>
          </w:rPr>
          <w:t xml:space="preserve">138</w:t>
        </w:r>
      </w:hyperlink>
      <w:r>
        <w:t xml:space="preserve">]</w:t>
      </w:r>
      <w:r>
        <w:t xml:space="preserve">, with constrained or multi-objective RL to enforce explicit well-being guarantees</w:t>
      </w:r>
      <w:r>
        <w:t xml:space="preserve"> </w:t>
      </w:r>
      <w:r>
        <w:t xml:space="preserve">[</w:t>
      </w:r>
      <w:hyperlink w:anchor="ref-hayes2022">
        <w:r>
          <w:rPr>
            <w:rStyle w:val="Hyperlink"/>
          </w:rPr>
          <w:t xml:space="preserve">63</w:t>
        </w:r>
      </w:hyperlink>
      <w:r>
        <w:t xml:space="preserve">]</w:t>
      </w:r>
      <w:r>
        <w:t xml:space="preserve">.</w:t>
      </w:r>
    </w:p>
    <w:bookmarkEnd w:id="114"/>
    <w:bookmarkEnd w:id="115"/>
    <w:bookmarkStart w:id="116" w:name="sec:conclusion"/>
    <w:p>
      <w:pPr>
        <w:pStyle w:val="Heading1"/>
      </w:pPr>
      <w:r>
        <w:t xml:space="preserve">Conclusion</w:t>
      </w:r>
    </w:p>
    <w:p>
      <w:pPr>
        <w:pStyle w:val="FirstParagraph"/>
      </w:pPr>
      <w:r>
        <w:t xml:space="preserve">This paper formulated attention-aware task scheduling as a partially observable Markov decision process. In this formulation a worker’s attention, fatigue and circadian state shape their capacity, rest is an explicit action, and the cognitive state is observed only through noisy estimates. We proposed a memory-augmented deep reinforcement learning framework, instantiated it with a value-based learner (AA-DQN) and a policy-gradient learner (AA-PPO), and evaluated both against nine rule-based schedulers, including grid-tuned EDF and SPT rules with periodic or state-triggered rest. The evaluation used ten training seeds, 500 held-out workdays with common random numbers, reward-independent metrics and multiplicity-corrected tests.</w:t>
      </w:r>
    </w:p>
    <w:p>
      <w:pPr>
        <w:pStyle w:val="BodyText"/>
      </w:pPr>
      <w:r>
        <w:t xml:space="preserve">Rules that ignore cognitive dynamics performed poorly, and every competitive policy rested in 15–20% of the day. Well-tuned rest rules were strong competitors: AA-DQN matched the return of the best of them and completed more tasks on time. AA-PPO exceeded the best rule in return (+0.73), on-time rate (75.1% versus 71.4%) and difficulty-weighted on-time rate (+7.0 percentage points), with every seed better than the rule. The learned policies are the only ones that combine high task throughput with protection of demanding tasks. They do hard work while the worker is fresh, fill the afternoon trough with easy tasks and rest before and during the post-lunch dip. AA-PPO remained the best method under sensor noise, for resilient and fatigue-prone workers, for heavier workloads and under</w:t>
      </w:r>
      <w:r>
        <w:t xml:space="preserve"> </w:t>
      </w:r>
      <m:oMath>
        <m:r>
          <m:rPr>
            <m:sty m:val="p"/>
          </m:rPr>
          <m:t>±</m:t>
        </m:r>
        <m:r>
          <m:t>30</m:t>
        </m:r>
        <m:r>
          <m:rPr>
            <m:sty m:val="p"/>
          </m:rPr>
          <m:t>%</m:t>
        </m:r>
      </m:oMath>
      <w:r>
        <w:t xml:space="preserve"> </w:t>
      </w:r>
      <w:r>
        <w:t xml:space="preserve">changes of every cognitive parameter, whereas AA-DQN generalised poorly to unseen workloads. Controlled ablations showed that, within this simulator, modelling cognition is neither necessary nor sufficient for learning to help; the value of learning grows mainly with the reliability of the cognitive-state estimate, memory is the critical architectural component, and a moderate weight on fatigue improves both well-being and productivity.</w:t>
      </w:r>
    </w:p>
    <w:p>
      <w:pPr>
        <w:pStyle w:val="BodyText"/>
      </w:pPr>
      <w:r>
        <w:t xml:space="preserve">The study is based on a literature-grounded but uncalibrated simulator. Its main limitation is therefore the gap to real workers, which future work should close through calibration with physiological and behavioural data, personalised policies and user studies. The released simulator, agents and evaluation protocol provide a reproducible basis for that work and for fair comparisons of learned and hand-designed schedulers in human-centric systems.</w:t>
      </w:r>
    </w:p>
    <w:bookmarkEnd w:id="116"/>
    <w:bookmarkStart w:id="117" w:name="credit-authorship-contribution-statement"/>
    <w:p>
      <w:pPr>
        <w:pStyle w:val="Heading1"/>
      </w:pPr>
      <w:r>
        <w:t xml:space="preserve">CRediT authorship contribution statement</w:t>
      </w:r>
    </w:p>
    <w:p>
      <w:pPr>
        <w:pStyle w:val="FirstParagraph"/>
      </w:pPr>
      <w:r>
        <w:rPr>
          <w:bCs/>
          <w:b/>
        </w:rPr>
        <w:t xml:space="preserve">P. N. Bhargav Teja:</w:t>
      </w:r>
      <w:r>
        <w:t xml:space="preserve"> </w:t>
      </w:r>
      <w:r>
        <w:t xml:space="preserve">Conceptualization, Methodology, Software, Formal analysis, Investigation, Visualization, Writing – original draft.</w:t>
      </w:r>
      <w:r>
        <w:t xml:space="preserve"> </w:t>
      </w:r>
      <w:r>
        <w:rPr>
          <w:bCs/>
          <w:b/>
        </w:rPr>
        <w:t xml:space="preserve">Lanka Sree Chathurya:</w:t>
      </w:r>
      <w:r>
        <w:t xml:space="preserve"> </w:t>
      </w:r>
      <w:r>
        <w:t xml:space="preserve">Methodology, Software, Validation, Data curation, Investigation, Writing – original draft.</w:t>
      </w:r>
      <w:r>
        <w:t xml:space="preserve"> </w:t>
      </w:r>
      <w:r>
        <w:rPr>
          <w:bCs/>
          <w:b/>
        </w:rPr>
        <w:t xml:space="preserve">Rajay Vedaraj I.S.:</w:t>
      </w:r>
      <w:r>
        <w:t xml:space="preserve"> </w:t>
      </w:r>
      <w:r>
        <w:t xml:space="preserve">Conceptualization, Supervision, Methodology, Resources, Project administration, Writing – review &amp; editing.</w:t>
      </w:r>
    </w:p>
    <w:bookmarkEnd w:id="117"/>
    <w:bookmarkStart w:id="118"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18"/>
    <w:bookmarkStart w:id="119"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19"/>
    <w:bookmarkStart w:id="120" w:name="ethics-statement"/>
    <w:p>
      <w:pPr>
        <w:pStyle w:val="Heading1"/>
      </w:pPr>
      <w:r>
        <w:t xml:space="preserve">Ethics statement</w:t>
      </w:r>
    </w:p>
    <w:p>
      <w:pPr>
        <w:pStyle w:val="FirstParagraph"/>
      </w:pPr>
      <w:r>
        <w:t xml:space="preserve">This study is entirely computational. It uses a simulated worker model whose parameters are taken from the published literature; no human participants, animals, personal data or human-derived samples were involved, so ethical approval and informed consent were not required.</w:t>
      </w:r>
    </w:p>
    <w:bookmarkEnd w:id="120"/>
    <w:bookmarkStart w:id="122" w:name="data-availability"/>
    <w:p>
      <w:pPr>
        <w:pStyle w:val="Heading1"/>
      </w:pPr>
      <w:r>
        <w:t xml:space="preserve">Data availability</w:t>
      </w:r>
    </w:p>
    <w:p>
      <w:pPr>
        <w:pStyle w:val="FirstParagraph"/>
      </w:pPr>
      <w:r>
        <w:t xml:space="preserve">The simulator, agents, baselines, experiment configurations, raw per-episode results and the scripts that generate every table and figure are openly available at</w:t>
      </w:r>
      <w:r>
        <w:t xml:space="preserve"> </w:t>
      </w:r>
      <w:hyperlink r:id="rId121">
        <w:r>
          <w:rPr>
            <w:rStyle w:val="Hyperlink"/>
          </w:rPr>
          <w:t xml:space="preserve">https://github.com/bhargavteja-9779/rl</w:t>
        </w:r>
      </w:hyperlink>
      <w:r>
        <w:t xml:space="preserve">. No human-subject data were collected.</w:t>
      </w:r>
    </w:p>
    <w:bookmarkEnd w:id="122"/>
    <w:bookmarkStart w:id="12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an AI assistant (Claude, Anthropic) to support code development, language editing and the organisation of the manuscript. After using this tool, the authors reviewed and edited the content as needed and take full responsibility for the content of the published article.</w:t>
      </w:r>
    </w:p>
    <w:bookmarkEnd w:id="123"/>
    <w:bookmarkStart w:id="428" w:name="acknowledgements"/>
    <w:p>
      <w:pPr>
        <w:pStyle w:val="Heading1"/>
      </w:pPr>
      <w:r>
        <w:t xml:space="preserve">Acknowledgements</w:t>
      </w:r>
    </w:p>
    <w:p>
      <w:pPr>
        <w:pStyle w:val="FirstParagraph"/>
      </w:pPr>
      <w:r>
        <w:t xml:space="preserve">The authors thank Vellore Institute of Technology for providing the computational facilities used in this study.</w:t>
      </w:r>
    </w:p>
    <w:bookmarkStart w:id="427" w:name="refs"/>
    <w:bookmarkStart w:id="125" w:name="ref-smith1956"/>
    <w:p>
      <w:pPr>
        <w:pStyle w:val="Bibliography"/>
      </w:pPr>
      <w:r>
        <w:t xml:space="preserve">[1]</w:t>
      </w:r>
      <w:r>
        <w:t xml:space="preserve"> </w:t>
      </w:r>
      <w:r>
        <w:t xml:space="preserve">	</w:t>
      </w:r>
      <w:r>
        <w:t xml:space="preserve">W.E. Smith, Various optimizers for single-stage production, Naval Research Logistics Quarterly 3 (1956) 59–66. https://doi.org/</w:t>
      </w:r>
      <w:hyperlink r:id="rId124">
        <w:r>
          <w:rPr>
            <w:rStyle w:val="Hyperlink"/>
          </w:rPr>
          <w:t xml:space="preserve">10.1002/nav.3800030106</w:t>
        </w:r>
      </w:hyperlink>
      <w:r>
        <w:t xml:space="preserve">.</w:t>
      </w:r>
    </w:p>
    <w:bookmarkEnd w:id="125"/>
    <w:bookmarkStart w:id="126" w:name="ref-jackson1955"/>
    <w:p>
      <w:pPr>
        <w:pStyle w:val="Bibliography"/>
      </w:pPr>
      <w:r>
        <w:t xml:space="preserve">[2]</w:t>
      </w:r>
      <w:r>
        <w:t xml:space="preserve"> </w:t>
      </w:r>
      <w:r>
        <w:t xml:space="preserve">	</w:t>
      </w:r>
      <w:r>
        <w:t xml:space="preserve">J.R. Jackson, Scheduling a production line to minimize maximum tardiness, Management Science Research Project, University of California, Los Angeles, 1955.</w:t>
      </w:r>
    </w:p>
    <w:bookmarkEnd w:id="126"/>
    <w:bookmarkStart w:id="128" w:name="ref-graham1979"/>
    <w:p>
      <w:pPr>
        <w:pStyle w:val="Bibliography"/>
      </w:pPr>
      <w:r>
        <w:t xml:space="preserve">[3]</w:t>
      </w:r>
      <w:r>
        <w:t xml:space="preserve"> </w:t>
      </w:r>
      <w:r>
        <w:t xml:space="preserve">	</w:t>
      </w:r>
      <w:r>
        <w:t xml:space="preserve">R.L. Graham, E.L. Lawler, J.K. Lenstra, A.H.G.R. Kan, Optimization and approximation in deterministic sequencing and scheduling: A survey, in: Discrete Optimization II, Proceedings of the Advanced Research Institute on Discrete Optimization and Systems Applications of the Systems Science Panel of NATO and of the Discrete Optimization Symposium Co-Sponsored by IBM Canada and SIAM Banff, Aha. And Vancouver, Elsevier, 1979: pp. 287–326. https://doi.org/</w:t>
      </w:r>
      <w:hyperlink r:id="rId127">
        <w:r>
          <w:rPr>
            <w:rStyle w:val="Hyperlink"/>
          </w:rPr>
          <w:t xml:space="preserve">10.1016/s0167-5060(08)70356-x</w:t>
        </w:r>
      </w:hyperlink>
      <w:r>
        <w:t xml:space="preserve">.</w:t>
      </w:r>
    </w:p>
    <w:bookmarkEnd w:id="128"/>
    <w:bookmarkStart w:id="130" w:name="ref-pinedo2016"/>
    <w:p>
      <w:pPr>
        <w:pStyle w:val="Bibliography"/>
      </w:pPr>
      <w:r>
        <w:t xml:space="preserve">[4]</w:t>
      </w:r>
      <w:r>
        <w:t xml:space="preserve"> </w:t>
      </w:r>
      <w:r>
        <w:t xml:space="preserve">	</w:t>
      </w:r>
      <w:r>
        <w:t xml:space="preserve">M.L. Pinedo, Scheduling, Springer International Publishing, 2016. https://doi.org/</w:t>
      </w:r>
      <w:hyperlink r:id="rId129">
        <w:r>
          <w:rPr>
            <w:rStyle w:val="Hyperlink"/>
          </w:rPr>
          <w:t xml:space="preserve">10.1007/978-3-319-26580-3</w:t>
        </w:r>
      </w:hyperlink>
      <w:r>
        <w:t xml:space="preserve">.</w:t>
      </w:r>
    </w:p>
    <w:bookmarkEnd w:id="130"/>
    <w:bookmarkStart w:id="132" w:name="ref-liu1973"/>
    <w:p>
      <w:pPr>
        <w:pStyle w:val="Bibliography"/>
      </w:pPr>
      <w:r>
        <w:t xml:space="preserve">[5]</w:t>
      </w:r>
      <w:r>
        <w:t xml:space="preserve"> </w:t>
      </w:r>
      <w:r>
        <w:t xml:space="preserve">	</w:t>
      </w:r>
      <w:r>
        <w:t xml:space="preserve">C.L. Liu, J.W. Layland, Scheduling algorithms for multiprogramming in a hard-real-time environment, Journal of the ACM 20 (1973) 46–61. https://doi.org/</w:t>
      </w:r>
      <w:hyperlink r:id="rId131">
        <w:r>
          <w:rPr>
            <w:rStyle w:val="Hyperlink"/>
          </w:rPr>
          <w:t xml:space="preserve">10.1145/321738.321743</w:t>
        </w:r>
      </w:hyperlink>
      <w:r>
        <w:t xml:space="preserve">.</w:t>
      </w:r>
    </w:p>
    <w:bookmarkEnd w:id="132"/>
    <w:bookmarkStart w:id="134" w:name="ref-mackworth1948"/>
    <w:p>
      <w:pPr>
        <w:pStyle w:val="Bibliography"/>
      </w:pPr>
      <w:r>
        <w:t xml:space="preserve">[6]</w:t>
      </w:r>
      <w:r>
        <w:t xml:space="preserve"> </w:t>
      </w:r>
      <w:r>
        <w:t xml:space="preserve">	</w:t>
      </w:r>
      <w:r>
        <w:t xml:space="preserve">N.H. Mackworth, The breakdown of vigilance during prolonged visual search, Quarterly Journal of Experimental Psychology 1 (1948) 6–21. https://doi.org/</w:t>
      </w:r>
      <w:hyperlink r:id="rId133">
        <w:r>
          <w:rPr>
            <w:rStyle w:val="Hyperlink"/>
          </w:rPr>
          <w:t xml:space="preserve">10.1080/17470214808416738</w:t>
        </w:r>
      </w:hyperlink>
      <w:r>
        <w:t xml:space="preserve">.</w:t>
      </w:r>
    </w:p>
    <w:bookmarkEnd w:id="134"/>
    <w:bookmarkStart w:id="136" w:name="ref-warm2008"/>
    <w:p>
      <w:pPr>
        <w:pStyle w:val="Bibliography"/>
      </w:pPr>
      <w:r>
        <w:t xml:space="preserve">[7]</w:t>
      </w:r>
      <w:r>
        <w:t xml:space="preserve"> </w:t>
      </w:r>
      <w:r>
        <w:t xml:space="preserve">	</w:t>
      </w:r>
      <w:r>
        <w:t xml:space="preserve">J.S. Warm, R. Parasuraman, G. Matthews, Vigilance requires hard mental work and is stressful, Human Factors: The Journal of the Human Factors and Ergonomics Society 50 (2008) 433–441. https://doi.org/</w:t>
      </w:r>
      <w:hyperlink r:id="rId135">
        <w:r>
          <w:rPr>
            <w:rStyle w:val="Hyperlink"/>
          </w:rPr>
          <w:t xml:space="preserve">10.1518/001872008x312152</w:t>
        </w:r>
      </w:hyperlink>
      <w:r>
        <w:t xml:space="preserve">.</w:t>
      </w:r>
    </w:p>
    <w:bookmarkEnd w:id="136"/>
    <w:bookmarkStart w:id="138" w:name="ref-thomson2015"/>
    <w:p>
      <w:pPr>
        <w:pStyle w:val="Bibliography"/>
      </w:pPr>
      <w:r>
        <w:t xml:space="preserve">[8]</w:t>
      </w:r>
      <w:r>
        <w:t xml:space="preserve"> </w:t>
      </w:r>
      <w:r>
        <w:t xml:space="preserve">	</w:t>
      </w:r>
      <w:r>
        <w:t xml:space="preserve">D.R. Thomson, D. Besner, D. Smilek, A resource-control account of sustained attention: Evidence from mind-wandering and vigilance paradigms, Perspectives on Psychological Science 10 (2015) 82–96. https://doi.org/</w:t>
      </w:r>
      <w:hyperlink r:id="rId137">
        <w:r>
          <w:rPr>
            <w:rStyle w:val="Hyperlink"/>
          </w:rPr>
          <w:t xml:space="preserve">10.1177/1745691614556681</w:t>
        </w:r>
      </w:hyperlink>
      <w:r>
        <w:t xml:space="preserve">.</w:t>
      </w:r>
    </w:p>
    <w:bookmarkEnd w:id="138"/>
    <w:bookmarkStart w:id="140" w:name="ref-esterman2019"/>
    <w:p>
      <w:pPr>
        <w:pStyle w:val="Bibliography"/>
      </w:pPr>
      <w:r>
        <w:t xml:space="preserve">[9]</w:t>
      </w:r>
      <w:r>
        <w:t xml:space="preserve"> </w:t>
      </w:r>
      <w:r>
        <w:t xml:space="preserve">	</w:t>
      </w:r>
      <w:r>
        <w:t xml:space="preserve">M. Esterman, D. Rothlein, Models of sustained attention, Current Opinion in Psychology 29 (2019) 174–180. https://doi.org/</w:t>
      </w:r>
      <w:hyperlink r:id="rId139">
        <w:r>
          <w:rPr>
            <w:rStyle w:val="Hyperlink"/>
          </w:rPr>
          <w:t xml:space="preserve">10.1016/j.copsyc.2019.03.005</w:t>
        </w:r>
      </w:hyperlink>
      <w:r>
        <w:t xml:space="preserve">.</w:t>
      </w:r>
    </w:p>
    <w:bookmarkEnd w:id="140"/>
    <w:bookmarkStart w:id="142" w:name="ref-boksem2008"/>
    <w:p>
      <w:pPr>
        <w:pStyle w:val="Bibliography"/>
      </w:pPr>
      <w:r>
        <w:t xml:space="preserve">[10]</w:t>
      </w:r>
      <w:r>
        <w:t xml:space="preserve"> </w:t>
      </w:r>
      <w:r>
        <w:t xml:space="preserve">	</w:t>
      </w:r>
      <w:r>
        <w:t xml:space="preserve">M.A.S. Boksem, M. Tops, Mental fatigue: Costs and benefits, Brain Research Reviews 59 (2008) 125–139. https://doi.org/</w:t>
      </w:r>
      <w:hyperlink r:id="rId141">
        <w:r>
          <w:rPr>
            <w:rStyle w:val="Hyperlink"/>
          </w:rPr>
          <w:t xml:space="preserve">10.1016/j.brainresrev.2008.07.001</w:t>
        </w:r>
      </w:hyperlink>
      <w:r>
        <w:t xml:space="preserve">.</w:t>
      </w:r>
    </w:p>
    <w:bookmarkEnd w:id="142"/>
    <w:bookmarkStart w:id="144" w:name="ref-lorist2000"/>
    <w:p>
      <w:pPr>
        <w:pStyle w:val="Bibliography"/>
      </w:pPr>
      <w:r>
        <w:t xml:space="preserve">[11]</w:t>
      </w:r>
      <w:r>
        <w:t xml:space="preserve"> </w:t>
      </w:r>
      <w:r>
        <w:t xml:space="preserve">	</w:t>
      </w:r>
      <w:r>
        <w:t xml:space="preserve">M.M. Lorist, M. Klein, S. Nieuwenhuis, R. de Jong, G. Mulder, T.F. Meijman, Mental fatigue and task control: Planning and preparation, Psychophysiology 37 (2000) 614–625. https://doi.org/</w:t>
      </w:r>
      <w:hyperlink r:id="rId143">
        <w:r>
          <w:rPr>
            <w:rStyle w:val="Hyperlink"/>
          </w:rPr>
          <w:t xml:space="preserve">10.1111/1469-8986.3750614</w:t>
        </w:r>
      </w:hyperlink>
      <w:r>
        <w:t xml:space="preserve">.</w:t>
      </w:r>
    </w:p>
    <w:bookmarkEnd w:id="144"/>
    <w:bookmarkStart w:id="146" w:name="ref-hockey2013"/>
    <w:p>
      <w:pPr>
        <w:pStyle w:val="Bibliography"/>
      </w:pPr>
      <w:r>
        <w:t xml:space="preserve">[12]</w:t>
      </w:r>
      <w:r>
        <w:t xml:space="preserve"> </w:t>
      </w:r>
      <w:r>
        <w:t xml:space="preserve">	</w:t>
      </w:r>
      <w:r>
        <w:t xml:space="preserve">R. Hockey, The psychology of fatigue: Work, effort and control, Cambridge University Press, 2013. https://doi.org/</w:t>
      </w:r>
      <w:hyperlink r:id="rId145">
        <w:r>
          <w:rPr>
            <w:rStyle w:val="Hyperlink"/>
          </w:rPr>
          <w:t xml:space="preserve">10.1017/cbo9781139015394</w:t>
        </w:r>
      </w:hyperlink>
      <w:r>
        <w:t xml:space="preserve">.</w:t>
      </w:r>
    </w:p>
    <w:bookmarkEnd w:id="146"/>
    <w:bookmarkStart w:id="148" w:name="ref-ackerman2011"/>
    <w:p>
      <w:pPr>
        <w:pStyle w:val="Bibliography"/>
      </w:pPr>
      <w:r>
        <w:t xml:space="preserve">[13]</w:t>
      </w:r>
      <w:r>
        <w:t xml:space="preserve"> </w:t>
      </w:r>
      <w:r>
        <w:t xml:space="preserve">	</w:t>
      </w:r>
      <w:r>
        <w:t xml:space="preserve">P.L. Ackerman, ed., Cognitive fatigue: Multidisciplinary perspectives on current research and future applications, American Psychological Association, Washington, DC, 2011. https://doi.org/</w:t>
      </w:r>
      <w:hyperlink r:id="rId147">
        <w:r>
          <w:rPr>
            <w:rStyle w:val="Hyperlink"/>
          </w:rPr>
          <w:t xml:space="preserve">10.1037/12343-000</w:t>
        </w:r>
      </w:hyperlink>
      <w:r>
        <w:t xml:space="preserve">.</w:t>
      </w:r>
    </w:p>
    <w:bookmarkEnd w:id="148"/>
    <w:bookmarkStart w:id="150" w:name="ref-akerstedt1997"/>
    <w:p>
      <w:pPr>
        <w:pStyle w:val="Bibliography"/>
      </w:pPr>
      <w:r>
        <w:t xml:space="preserve">[14]</w:t>
      </w:r>
      <w:r>
        <w:t xml:space="preserve"> </w:t>
      </w:r>
      <w:r>
        <w:t xml:space="preserve">	</w:t>
      </w:r>
      <w:r>
        <w:t xml:space="preserve">T. Åkerstedt, S. Folkard, The three-process model of alertness and its extension to performance, sleep latency, and sleep length, Chronobiology International 14 (1997) 115–123. https://doi.org/</w:t>
      </w:r>
      <w:hyperlink r:id="rId149">
        <w:r>
          <w:rPr>
            <w:rStyle w:val="Hyperlink"/>
          </w:rPr>
          <w:t xml:space="preserve">10.3109/07420529709001149</w:t>
        </w:r>
      </w:hyperlink>
      <w:r>
        <w:t xml:space="preserve">.</w:t>
      </w:r>
    </w:p>
    <w:bookmarkEnd w:id="150"/>
    <w:bookmarkStart w:id="152" w:name="ref-monk2005"/>
    <w:p>
      <w:pPr>
        <w:pStyle w:val="Bibliography"/>
      </w:pPr>
      <w:r>
        <w:t xml:space="preserve">[15]</w:t>
      </w:r>
      <w:r>
        <w:t xml:space="preserve"> </w:t>
      </w:r>
      <w:r>
        <w:t xml:space="preserve">	</w:t>
      </w:r>
      <w:r>
        <w:t xml:space="preserve">T.H. Monk, The post-lunch dip in performance, Clinics in Sports Medicine 24 (2005) e15–e23. https://doi.org/</w:t>
      </w:r>
      <w:hyperlink r:id="rId151">
        <w:r>
          <w:rPr>
            <w:rStyle w:val="Hyperlink"/>
          </w:rPr>
          <w:t xml:space="preserve">10.1016/j.csm.2004.12.002</w:t>
        </w:r>
      </w:hyperlink>
      <w:r>
        <w:t xml:space="preserve">.</w:t>
      </w:r>
    </w:p>
    <w:bookmarkEnd w:id="152"/>
    <w:bookmarkStart w:id="154" w:name="ref-schmidt2007"/>
    <w:p>
      <w:pPr>
        <w:pStyle w:val="Bibliography"/>
      </w:pPr>
      <w:r>
        <w:t xml:space="preserve">[16]</w:t>
      </w:r>
      <w:r>
        <w:t xml:space="preserve"> </w:t>
      </w:r>
      <w:r>
        <w:t xml:space="preserve">	</w:t>
      </w:r>
      <w:r>
        <w:t xml:space="preserve">C. Schmidt, F. Collette, C. Cajochen, P. Peigneux, A time to think: Circadian rhythms in human cognition, Cognitive Neuropsychology 24 (2007) 755–789. https://doi.org/</w:t>
      </w:r>
      <w:hyperlink r:id="rId153">
        <w:r>
          <w:rPr>
            <w:rStyle w:val="Hyperlink"/>
          </w:rPr>
          <w:t xml:space="preserve">10.1080/02643290701754158</w:t>
        </w:r>
      </w:hyperlink>
      <w:r>
        <w:t xml:space="preserve">.</w:t>
      </w:r>
    </w:p>
    <w:bookmarkEnd w:id="154"/>
    <w:bookmarkStart w:id="156" w:name="ref-blatter2007"/>
    <w:p>
      <w:pPr>
        <w:pStyle w:val="Bibliography"/>
      </w:pPr>
      <w:r>
        <w:t xml:space="preserve">[17]</w:t>
      </w:r>
      <w:r>
        <w:t xml:space="preserve"> </w:t>
      </w:r>
      <w:r>
        <w:t xml:space="preserve">	</w:t>
      </w:r>
      <w:r>
        <w:t xml:space="preserve">K. Blatter, C. Cajochen, Circadian rhythms in cognitive performance: Methodological constraints, protocols, theoretical underpinnings, Physiology &amp; Behavior 90 (2007) 196–208. https://doi.org/</w:t>
      </w:r>
      <w:hyperlink r:id="rId155">
        <w:r>
          <w:rPr>
            <w:rStyle w:val="Hyperlink"/>
          </w:rPr>
          <w:t xml:space="preserve">10.1016/j.physbeh.2006.09.009</w:t>
        </w:r>
      </w:hyperlink>
      <w:r>
        <w:t xml:space="preserve">.</w:t>
      </w:r>
    </w:p>
    <w:bookmarkEnd w:id="156"/>
    <w:bookmarkStart w:id="158" w:name="ref-henning1997"/>
    <w:p>
      <w:pPr>
        <w:pStyle w:val="Bibliography"/>
      </w:pPr>
      <w:r>
        <w:t xml:space="preserve">[18]</w:t>
      </w:r>
      <w:r>
        <w:t xml:space="preserve"> </w:t>
      </w:r>
      <w:r>
        <w:t xml:space="preserve">	</w:t>
      </w:r>
      <w:r>
        <w:t xml:space="preserve">R.A. HENNING, P. JACQUES, G.V. KISSEL, A.B. SULLIVAN, S.M. ALTERAS-WEBB, Frequent short rest breaks from computer work: Effects on productivity and well-being at two field sites, Ergonomics 40 (1997) 78–91. https://doi.org/</w:t>
      </w:r>
      <w:hyperlink r:id="rId157">
        <w:r>
          <w:rPr>
            <w:rStyle w:val="Hyperlink"/>
          </w:rPr>
          <w:t xml:space="preserve">10.1080/001401397188396</w:t>
        </w:r>
      </w:hyperlink>
      <w:r>
        <w:t xml:space="preserve">.</w:t>
      </w:r>
    </w:p>
    <w:bookmarkEnd w:id="158"/>
    <w:bookmarkStart w:id="160" w:name="ref-dababneh2001"/>
    <w:p>
      <w:pPr>
        <w:pStyle w:val="Bibliography"/>
      </w:pPr>
      <w:r>
        <w:t xml:space="preserve">[19]</w:t>
      </w:r>
      <w:r>
        <w:t xml:space="preserve"> </w:t>
      </w:r>
      <w:r>
        <w:t xml:space="preserve">	</w:t>
      </w:r>
      <w:r>
        <w:t xml:space="preserve">A.J. Dababneh, N. Swanson, R.L. Shell, Impact of added rest breaks on the productivity and well being of workers, Ergonomics 44 (2001) 164–174. https://doi.org/</w:t>
      </w:r>
      <w:hyperlink r:id="rId159">
        <w:r>
          <w:rPr>
            <w:rStyle w:val="Hyperlink"/>
          </w:rPr>
          <w:t xml:space="preserve">10.1080/00140130121538</w:t>
        </w:r>
      </w:hyperlink>
      <w:r>
        <w:t xml:space="preserve">.</w:t>
      </w:r>
    </w:p>
    <w:bookmarkEnd w:id="160"/>
    <w:bookmarkStart w:id="162" w:name="ref-galinsky2000"/>
    <w:p>
      <w:pPr>
        <w:pStyle w:val="Bibliography"/>
      </w:pPr>
      <w:r>
        <w:t xml:space="preserve">[20]</w:t>
      </w:r>
      <w:r>
        <w:t xml:space="preserve"> </w:t>
      </w:r>
      <w:r>
        <w:t xml:space="preserve">	</w:t>
      </w:r>
      <w:r>
        <w:t xml:space="preserve">T.L. Galinsky, N.G. Swanson, S.L. Sauter, J.J. Hurrell, L.M. Schleifer, A field study of supplementary rest breaks for data-entry operators, Ergonomics 43 (2000) 622–638. https://doi.org/</w:t>
      </w:r>
      <w:hyperlink r:id="rId161">
        <w:r>
          <w:rPr>
            <w:rStyle w:val="Hyperlink"/>
          </w:rPr>
          <w:t xml:space="preserve">10.1080/001401300184297</w:t>
        </w:r>
      </w:hyperlink>
      <w:r>
        <w:t xml:space="preserve">.</w:t>
      </w:r>
    </w:p>
    <w:bookmarkEnd w:id="162"/>
    <w:bookmarkStart w:id="164" w:name="ref-tucker2003"/>
    <w:p>
      <w:pPr>
        <w:pStyle w:val="Bibliography"/>
      </w:pPr>
      <w:r>
        <w:t xml:space="preserve">[21]</w:t>
      </w:r>
      <w:r>
        <w:t xml:space="preserve"> </w:t>
      </w:r>
      <w:r>
        <w:t xml:space="preserve">	</w:t>
      </w:r>
      <w:r>
        <w:t xml:space="preserve">P. Tucker, The impact of rest breaks upon accident risk, fatigue and performance: A review, Work &amp; Stress 17 (2003) 123–137. https://doi.org/</w:t>
      </w:r>
      <w:hyperlink r:id="rId163">
        <w:r>
          <w:rPr>
            <w:rStyle w:val="Hyperlink"/>
          </w:rPr>
          <w:t xml:space="preserve">10.1080/0267837031000155949</w:t>
        </w:r>
      </w:hyperlink>
      <w:r>
        <w:t xml:space="preserve">.</w:t>
      </w:r>
    </w:p>
    <w:bookmarkEnd w:id="164"/>
    <w:bookmarkStart w:id="166" w:name="ref-albulescu2022"/>
    <w:p>
      <w:pPr>
        <w:pStyle w:val="Bibliography"/>
      </w:pPr>
      <w:r>
        <w:t xml:space="preserve">[22]</w:t>
      </w:r>
      <w:r>
        <w:t xml:space="preserve"> </w:t>
      </w:r>
      <w:r>
        <w:t xml:space="preserve">	</w:t>
      </w:r>
      <w:r>
        <w:t xml:space="preserve">P. Albulescu, I. Macsinga, A. Rusu, C. Sulea, A. Bodnaru, B.T. Tulbure,</w:t>
      </w:r>
      <w:r>
        <w:t xml:space="preserve"> </w:t>
      </w:r>
      <w:r>
        <w:t xml:space="preserve">“Give me a break!”</w:t>
      </w:r>
      <w:r>
        <w:t xml:space="preserve"> </w:t>
      </w:r>
      <w:r>
        <w:t xml:space="preserve">A systematic review and meta-analysis on the efficacy of micro-breaks for increasing well-being and performance, PLOS ONE 17 (2022) e0272460. https://doi.org/</w:t>
      </w:r>
      <w:hyperlink r:id="rId165">
        <w:r>
          <w:rPr>
            <w:rStyle w:val="Hyperlink"/>
          </w:rPr>
          <w:t xml:space="preserve">10.1371/journal.pone.0272460</w:t>
        </w:r>
      </w:hyperlink>
      <w:r>
        <w:t xml:space="preserve">.</w:t>
      </w:r>
    </w:p>
    <w:bookmarkEnd w:id="166"/>
    <w:bookmarkStart w:id="168" w:name="ref-dawson1997"/>
    <w:p>
      <w:pPr>
        <w:pStyle w:val="Bibliography"/>
      </w:pPr>
      <w:r>
        <w:t xml:space="preserve">[23]</w:t>
      </w:r>
      <w:r>
        <w:t xml:space="preserve"> </w:t>
      </w:r>
      <w:r>
        <w:t xml:space="preserve">	</w:t>
      </w:r>
      <w:r>
        <w:t xml:space="preserve">D. Dawson, K. Reid, Fatigue, alcohol and performance impairment, Nature 388 (1997) 235–235. https://doi.org/</w:t>
      </w:r>
      <w:hyperlink r:id="rId167">
        <w:r>
          <w:rPr>
            <w:rStyle w:val="Hyperlink"/>
          </w:rPr>
          <w:t xml:space="preserve">10.1038/40775</w:t>
        </w:r>
      </w:hyperlink>
      <w:r>
        <w:t xml:space="preserve">.</w:t>
      </w:r>
    </w:p>
    <w:bookmarkEnd w:id="168"/>
    <w:bookmarkStart w:id="170" w:name="ref-williamson2011"/>
    <w:p>
      <w:pPr>
        <w:pStyle w:val="Bibliography"/>
      </w:pPr>
      <w:r>
        <w:t xml:space="preserve">[24]</w:t>
      </w:r>
      <w:r>
        <w:t xml:space="preserve"> </w:t>
      </w:r>
      <w:r>
        <w:t xml:space="preserve">	</w:t>
      </w:r>
      <w:r>
        <w:t xml:space="preserve">A. Williamson, D.A. Lombardi, S. Folkard, J. Stutts, T.K. Courtney, J.L. Connor, The link between fatigue and safety, Accident Analysis &amp; Prevention 43 (2011) 498–515. https://doi.org/</w:t>
      </w:r>
      <w:hyperlink r:id="rId169">
        <w:r>
          <w:rPr>
            <w:rStyle w:val="Hyperlink"/>
          </w:rPr>
          <w:t xml:space="preserve">10.1016/j.aap.2009.11.011</w:t>
        </w:r>
      </w:hyperlink>
      <w:r>
        <w:t xml:space="preserve">.</w:t>
      </w:r>
    </w:p>
    <w:bookmarkEnd w:id="170"/>
    <w:bookmarkStart w:id="171" w:name="ref-breque2021"/>
    <w:p>
      <w:pPr>
        <w:pStyle w:val="Bibliography"/>
      </w:pPr>
      <w:r>
        <w:t xml:space="preserve">[25]</w:t>
      </w:r>
      <w:r>
        <w:t xml:space="preserve"> </w:t>
      </w:r>
      <w:r>
        <w:t xml:space="preserve">	</w:t>
      </w:r>
      <w:r>
        <w:t xml:space="preserve">M. Breque, L. De Nul, A. Petridis, Industry 5.0: Towards a sustainable, human-centric and resilient</w:t>
      </w:r>
      <w:r>
        <w:t xml:space="preserve"> </w:t>
      </w:r>
      <w:r>
        <w:t xml:space="preserve">European</w:t>
      </w:r>
      <w:r>
        <w:t xml:space="preserve"> </w:t>
      </w:r>
      <w:r>
        <w:t xml:space="preserve">industry, European Commission, Directorate-General for Research; Innovation, Luxembourg, 2021.</w:t>
      </w:r>
    </w:p>
    <w:bookmarkEnd w:id="171"/>
    <w:bookmarkStart w:id="173" w:name="ref-xu2021"/>
    <w:p>
      <w:pPr>
        <w:pStyle w:val="Bibliography"/>
      </w:pPr>
      <w:r>
        <w:t xml:space="preserve">[26]</w:t>
      </w:r>
      <w:r>
        <w:t xml:space="preserve"> </w:t>
      </w:r>
      <w:r>
        <w:t xml:space="preserve">	</w:t>
      </w:r>
      <w:r>
        <w:t xml:space="preserve">X. Xu, Y. Lu, B. Vogel-Heuser, L. Wang, Industry 4.0 and industry 5.0—inception, conception and perception, Journal of Manufacturing Systems 61 (2021) 530–535. https://doi.org/</w:t>
      </w:r>
      <w:hyperlink r:id="rId172">
        <w:r>
          <w:rPr>
            <w:rStyle w:val="Hyperlink"/>
          </w:rPr>
          <w:t xml:space="preserve">10.1016/j.jmsy.2021.10.006</w:t>
        </w:r>
      </w:hyperlink>
      <w:r>
        <w:t xml:space="preserve">.</w:t>
      </w:r>
    </w:p>
    <w:bookmarkEnd w:id="173"/>
    <w:bookmarkStart w:id="175" w:name="ref-lu2022"/>
    <w:p>
      <w:pPr>
        <w:pStyle w:val="Bibliography"/>
      </w:pPr>
      <w:r>
        <w:t xml:space="preserve">[27]</w:t>
      </w:r>
      <w:r>
        <w:t xml:space="preserve"> </w:t>
      </w:r>
      <w:r>
        <w:t xml:space="preserve">	</w:t>
      </w:r>
      <w:r>
        <w:t xml:space="preserve">Y. Lu, H. Zheng, S. Chand, W. Xia, Z. Liu, X. Xu, L. Wang, Z. Qin, J. Bao, Outlook on human-centric manufacturing towards industry 5.0, Journal of Manufacturing Systems 62 (2022) 612–627. https://doi.org/</w:t>
      </w:r>
      <w:hyperlink r:id="rId174">
        <w:r>
          <w:rPr>
            <w:rStyle w:val="Hyperlink"/>
          </w:rPr>
          <w:t xml:space="preserve">10.1016/j.jmsy.2022.02.001</w:t>
        </w:r>
      </w:hyperlink>
      <w:r>
        <w:t xml:space="preserve">.</w:t>
      </w:r>
    </w:p>
    <w:bookmarkEnd w:id="175"/>
    <w:bookmarkStart w:id="177" w:name="ref-leng2022"/>
    <w:p>
      <w:pPr>
        <w:pStyle w:val="Bibliography"/>
      </w:pPr>
      <w:r>
        <w:t xml:space="preserve">[28]</w:t>
      </w:r>
      <w:r>
        <w:t xml:space="preserve"> </w:t>
      </w:r>
      <w:r>
        <w:t xml:space="preserve">	</w:t>
      </w:r>
      <w:r>
        <w:t xml:space="preserve">J. Leng, W. Sha, B. Wang, P. Zheng, C. Zhuang, Q. Liu, T. Wuest, D. Mourtzis, L. Wang, Industry 5.0: Prospect and retrospect, Journal of Manufacturing Systems 65 (2022) 279–295. https://doi.org/</w:t>
      </w:r>
      <w:hyperlink r:id="rId176">
        <w:r>
          <w:rPr>
            <w:rStyle w:val="Hyperlink"/>
          </w:rPr>
          <w:t xml:space="preserve">10.1016/j.jmsy.2022.09.017</w:t>
        </w:r>
      </w:hyperlink>
      <w:r>
        <w:t xml:space="preserve">.</w:t>
      </w:r>
    </w:p>
    <w:bookmarkEnd w:id="177"/>
    <w:bookmarkStart w:id="179" w:name="ref-ivanov2023"/>
    <w:p>
      <w:pPr>
        <w:pStyle w:val="Bibliography"/>
      </w:pPr>
      <w:r>
        <w:t xml:space="preserve">[29]</w:t>
      </w:r>
      <w:r>
        <w:t xml:space="preserve"> </w:t>
      </w:r>
      <w:r>
        <w:t xml:space="preserve">	</w:t>
      </w:r>
      <w:r>
        <w:t xml:space="preserve">D. Ivanov, The industry 5.0 framework: Viability-based integration of the resilience, sustainability, and human-centricity perspectives, International Journal of Production Research 61 (2022) 1683–1695. https://doi.org/</w:t>
      </w:r>
      <w:hyperlink r:id="rId178">
        <w:r>
          <w:rPr>
            <w:rStyle w:val="Hyperlink"/>
          </w:rPr>
          <w:t xml:space="preserve">10.1080/00207543.2022.2118892</w:t>
        </w:r>
      </w:hyperlink>
      <w:r>
        <w:t xml:space="preserve">.</w:t>
      </w:r>
    </w:p>
    <w:bookmarkEnd w:id="179"/>
    <w:bookmarkStart w:id="181" w:name="ref-jaber2010"/>
    <w:p>
      <w:pPr>
        <w:pStyle w:val="Bibliography"/>
      </w:pPr>
      <w:r>
        <w:t xml:space="preserve">[30]</w:t>
      </w:r>
      <w:r>
        <w:t xml:space="preserve"> </w:t>
      </w:r>
      <w:r>
        <w:t xml:space="preserve">	</w:t>
      </w:r>
      <w:r>
        <w:t xml:space="preserve">M.Y. Jaber, W.P. Neumann, Modelling worker fatigue and recovery in dual-resource constrained systems, Computers &amp; Industrial Engineering 59 (2010) 75–84. https://doi.org/</w:t>
      </w:r>
      <w:hyperlink r:id="rId180">
        <w:r>
          <w:rPr>
            <w:rStyle w:val="Hyperlink"/>
          </w:rPr>
          <w:t xml:space="preserve">10.1016/j.cie.2010.03.001</w:t>
        </w:r>
      </w:hyperlink>
      <w:r>
        <w:t xml:space="preserve">.</w:t>
      </w:r>
    </w:p>
    <w:bookmarkEnd w:id="181"/>
    <w:bookmarkStart w:id="183" w:name="ref-jaber2013"/>
    <w:p>
      <w:pPr>
        <w:pStyle w:val="Bibliography"/>
      </w:pPr>
      <w:r>
        <w:t xml:space="preserve">[31]</w:t>
      </w:r>
      <w:r>
        <w:t xml:space="preserve"> </w:t>
      </w:r>
      <w:r>
        <w:t xml:space="preserve">	</w:t>
      </w:r>
      <w:r>
        <w:t xml:space="preserve">M.Y. Jaber, Z.S. Givi, W.P. Neumann, Incorporating human fatigue and recovery into the learning–forgetting process, Applied Mathematical Modelling 37 (2013) 7287–7299. https://doi.org/</w:t>
      </w:r>
      <w:hyperlink r:id="rId182">
        <w:r>
          <w:rPr>
            <w:rStyle w:val="Hyperlink"/>
          </w:rPr>
          <w:t xml:space="preserve">10.1016/j.apm.2013.02.028</w:t>
        </w:r>
      </w:hyperlink>
      <w:r>
        <w:t xml:space="preserve">.</w:t>
      </w:r>
    </w:p>
    <w:bookmarkEnd w:id="183"/>
    <w:bookmarkStart w:id="185" w:name="ref-givi2015"/>
    <w:p>
      <w:pPr>
        <w:pStyle w:val="Bibliography"/>
      </w:pPr>
      <w:r>
        <w:t xml:space="preserve">[32]</w:t>
      </w:r>
      <w:r>
        <w:t xml:space="preserve"> </w:t>
      </w:r>
      <w:r>
        <w:t xml:space="preserve">	</w:t>
      </w:r>
      <w:r>
        <w:t xml:space="preserve">Z.S. Givi, M.Y. Jaber, W.P. Neumann, Modelling worker reliability with learning and fatigue, Applied Mathematical Modelling 39 (2015) 5186–5199. https://doi.org/</w:t>
      </w:r>
      <w:hyperlink r:id="rId184">
        <w:r>
          <w:rPr>
            <w:rStyle w:val="Hyperlink"/>
          </w:rPr>
          <w:t xml:space="preserve">10.1016/j.apm.2015.03.038</w:t>
        </w:r>
      </w:hyperlink>
      <w:r>
        <w:t xml:space="preserve">.</w:t>
      </w:r>
    </w:p>
    <w:bookmarkEnd w:id="185"/>
    <w:bookmarkStart w:id="187" w:name="ref-bechtold1984"/>
    <w:p>
      <w:pPr>
        <w:pStyle w:val="Bibliography"/>
      </w:pPr>
      <w:r>
        <w:t xml:space="preserve">[33]</w:t>
      </w:r>
      <w:r>
        <w:t xml:space="preserve"> </w:t>
      </w:r>
      <w:r>
        <w:t xml:space="preserve">	</w:t>
      </w:r>
      <w:r>
        <w:t xml:space="preserve">S.E. Bechtold, R.E. Janaro, D.W.L. Sumners, Maximization of labor productivity through optimal rest-break schedules, Management Science 30 (1984) 1442–1458. https://doi.org/</w:t>
      </w:r>
      <w:hyperlink r:id="rId186">
        <w:r>
          <w:rPr>
            <w:rStyle w:val="Hyperlink"/>
          </w:rPr>
          <w:t xml:space="preserve">10.1287/mnsc.30.12.1442</w:t>
        </w:r>
      </w:hyperlink>
      <w:r>
        <w:t xml:space="preserve">.</w:t>
      </w:r>
    </w:p>
    <w:bookmarkEnd w:id="187"/>
    <w:bookmarkStart w:id="189" w:name="ref-konz1998"/>
    <w:p>
      <w:pPr>
        <w:pStyle w:val="Bibliography"/>
      </w:pPr>
      <w:r>
        <w:t xml:space="preserve">[34]</w:t>
      </w:r>
      <w:r>
        <w:t xml:space="preserve"> </w:t>
      </w:r>
      <w:r>
        <w:t xml:space="preserve">	</w:t>
      </w:r>
      <w:r>
        <w:t xml:space="preserve">S. Konz, Work/rest: Part II – the scientific basis (knowledge base) for the guide, International Journal of Industrial Ergonomics 22 (1998) 73–99. https://doi.org/</w:t>
      </w:r>
      <w:hyperlink r:id="rId188">
        <w:r>
          <w:rPr>
            <w:rStyle w:val="Hyperlink"/>
          </w:rPr>
          <w:t xml:space="preserve">10.1016/s0169-8141(97)00069-3</w:t>
        </w:r>
      </w:hyperlink>
      <w:r>
        <w:t xml:space="preserve">.</w:t>
      </w:r>
    </w:p>
    <w:bookmarkEnd w:id="189"/>
    <w:bookmarkStart w:id="191" w:name="ref-calzavara2019"/>
    <w:p>
      <w:pPr>
        <w:pStyle w:val="Bibliography"/>
      </w:pPr>
      <w:r>
        <w:t xml:space="preserve">[35]</w:t>
      </w:r>
      <w:r>
        <w:t xml:space="preserve"> </w:t>
      </w:r>
      <w:r>
        <w:t xml:space="preserve">	</w:t>
      </w:r>
      <w:r>
        <w:t xml:space="preserve">M. Calzavara, A. Persona, F. Sgarbossa, V. Visentin, A model for rest allowance estimation to improve tasks assignment to operators, International Journal of Production Research 57 (2018) 948–962. https://doi.org/</w:t>
      </w:r>
      <w:hyperlink r:id="rId190">
        <w:r>
          <w:rPr>
            <w:rStyle w:val="Hyperlink"/>
          </w:rPr>
          <w:t xml:space="preserve">10.1080/00207543.2018.1497816</w:t>
        </w:r>
      </w:hyperlink>
      <w:r>
        <w:t xml:space="preserve">.</w:t>
      </w:r>
    </w:p>
    <w:bookmarkEnd w:id="191"/>
    <w:bookmarkStart w:id="193" w:name="ref-lodree2009"/>
    <w:p>
      <w:pPr>
        <w:pStyle w:val="Bibliography"/>
      </w:pPr>
      <w:r>
        <w:t xml:space="preserve">[36]</w:t>
      </w:r>
      <w:r>
        <w:t xml:space="preserve"> </w:t>
      </w:r>
      <w:r>
        <w:t xml:space="preserve">	</w:t>
      </w:r>
      <w:r>
        <w:t xml:space="preserve">E.J. Lodree, C.D. Geiger, X. Jiang, Taxonomy for integrating scheduling theory and human factors: Review and research opportunities, International Journal of Industrial Ergonomics 39 (2009) 39–51. https://doi.org/</w:t>
      </w:r>
      <w:hyperlink r:id="rId192">
        <w:r>
          <w:rPr>
            <w:rStyle w:val="Hyperlink"/>
          </w:rPr>
          <w:t xml:space="preserve">10.1016/j.ergon.2008.05.001</w:t>
        </w:r>
      </w:hyperlink>
      <w:r>
        <w:t xml:space="preserve">.</w:t>
      </w:r>
    </w:p>
    <w:bookmarkEnd w:id="193"/>
    <w:bookmarkStart w:id="195" w:name="ref-neumann2010"/>
    <w:p>
      <w:pPr>
        <w:pStyle w:val="Bibliography"/>
      </w:pPr>
      <w:r>
        <w:t xml:space="preserve">[37]</w:t>
      </w:r>
      <w:r>
        <w:t xml:space="preserve"> </w:t>
      </w:r>
      <w:r>
        <w:t xml:space="preserve">	</w:t>
      </w:r>
      <w:r>
        <w:t xml:space="preserve">W. Patrick Neumann, J. Dul, Human factors: Spanning the gap between OM and HRM, International Journal of Operations &amp; Production Management 30 (2010) 923–950. https://doi.org/</w:t>
      </w:r>
      <w:hyperlink r:id="rId194">
        <w:r>
          <w:rPr>
            <w:rStyle w:val="Hyperlink"/>
          </w:rPr>
          <w:t xml:space="preserve">10.1108/01443571011075056</w:t>
        </w:r>
      </w:hyperlink>
      <w:r>
        <w:t xml:space="preserve">.</w:t>
      </w:r>
    </w:p>
    <w:bookmarkEnd w:id="195"/>
    <w:bookmarkStart w:id="197" w:name="ref-boudreau2003"/>
    <w:p>
      <w:pPr>
        <w:pStyle w:val="Bibliography"/>
      </w:pPr>
      <w:r>
        <w:t xml:space="preserve">[38]</w:t>
      </w:r>
      <w:r>
        <w:t xml:space="preserve"> </w:t>
      </w:r>
      <w:r>
        <w:t xml:space="preserve">	</w:t>
      </w:r>
      <w:r>
        <w:t xml:space="preserve">J. Boudreau, W. Hopp, J.O. McClain, L.J. Thomas, On the interface between operations and human resources management, Manufacturing &amp; Service Operations Management 5 (2003) 179–202. https://doi.org/</w:t>
      </w:r>
      <w:hyperlink r:id="rId196">
        <w:r>
          <w:rPr>
            <w:rStyle w:val="Hyperlink"/>
          </w:rPr>
          <w:t xml:space="preserve">10.1287/msom.5.3.179.16032</w:t>
        </w:r>
      </w:hyperlink>
      <w:r>
        <w:t xml:space="preserve">.</w:t>
      </w:r>
    </w:p>
    <w:bookmarkEnd w:id="197"/>
    <w:bookmarkStart w:id="199" w:name="ref-katiraee2021"/>
    <w:p>
      <w:pPr>
        <w:pStyle w:val="Bibliography"/>
      </w:pPr>
      <w:r>
        <w:t xml:space="preserve">[39]</w:t>
      </w:r>
      <w:r>
        <w:t xml:space="preserve"> </w:t>
      </w:r>
      <w:r>
        <w:t xml:space="preserve">	</w:t>
      </w:r>
      <w:r>
        <w:t xml:space="preserve">N. Katiraee, M. Calzavara, S. Finco, D. Battini, O. Battaïa, Consideration of workers’ differences in production systems modelling and design: State of the art and directions for future research, International Journal of Production Research 59 (2021) 3237–3268. https://doi.org/</w:t>
      </w:r>
      <w:hyperlink r:id="rId198">
        <w:r>
          <w:rPr>
            <w:rStyle w:val="Hyperlink"/>
          </w:rPr>
          <w:t xml:space="preserve">10.1080/00207543.2021.1884766</w:t>
        </w:r>
      </w:hyperlink>
      <w:r>
        <w:t xml:space="preserve">.</w:t>
      </w:r>
    </w:p>
    <w:bookmarkEnd w:id="199"/>
    <w:bookmarkStart w:id="201" w:name="ref-mao2016"/>
    <w:p>
      <w:pPr>
        <w:pStyle w:val="Bibliography"/>
      </w:pPr>
      <w:r>
        <w:t xml:space="preserve">[40]</w:t>
      </w:r>
      <w:r>
        <w:t xml:space="preserve"> </w:t>
      </w:r>
      <w:r>
        <w:t xml:space="preserve">	</w:t>
      </w:r>
      <w:r>
        <w:t xml:space="preserve">H. Mao, M. Alizadeh, I. Menache, S. Kandula, Resource management with deep reinforcement learning, in: Proceedings of the 15th ACM Workshop on Hot Topics in Networks, ACM, 2016: pp. 50–56. https://doi.org/</w:t>
      </w:r>
      <w:hyperlink r:id="rId200">
        <w:r>
          <w:rPr>
            <w:rStyle w:val="Hyperlink"/>
          </w:rPr>
          <w:t xml:space="preserve">10.1145/3005745.3005750</w:t>
        </w:r>
      </w:hyperlink>
      <w:r>
        <w:t xml:space="preserve">.</w:t>
      </w:r>
    </w:p>
    <w:bookmarkEnd w:id="201"/>
    <w:bookmarkStart w:id="203" w:name="ref-mao2019"/>
    <w:p>
      <w:pPr>
        <w:pStyle w:val="Bibliography"/>
      </w:pPr>
      <w:r>
        <w:t xml:space="preserve">[41]</w:t>
      </w:r>
      <w:r>
        <w:t xml:space="preserve"> </w:t>
      </w:r>
      <w:r>
        <w:t xml:space="preserve">	</w:t>
      </w:r>
      <w:r>
        <w:t xml:space="preserve">H. Mao, M. Schwarzkopf, S.B. Venkatakrishnan, Z. Meng, M. Alizadeh, Learning scheduling algorithms for data processing clusters, in: Proceedings of the ACM Special Interest Group on Data Communication, ACM, 2019: pp. 270–288. https://doi.org/</w:t>
      </w:r>
      <w:hyperlink r:id="rId202">
        <w:r>
          <w:rPr>
            <w:rStyle w:val="Hyperlink"/>
          </w:rPr>
          <w:t xml:space="preserve">10.1145/3341302.3342080</w:t>
        </w:r>
      </w:hyperlink>
      <w:r>
        <w:t xml:space="preserve">.</w:t>
      </w:r>
    </w:p>
    <w:bookmarkEnd w:id="203"/>
    <w:bookmarkStart w:id="205" w:name="ref-waschneck2018"/>
    <w:p>
      <w:pPr>
        <w:pStyle w:val="Bibliography"/>
      </w:pPr>
      <w:r>
        <w:t xml:space="preserve">[42]</w:t>
      </w:r>
      <w:r>
        <w:t xml:space="preserve"> </w:t>
      </w:r>
      <w:r>
        <w:t xml:space="preserve">	</w:t>
      </w:r>
      <w:r>
        <w:t xml:space="preserve">B. Waschneck, A. Reichstaller, L. Belzner, T. Altenmüller, T. Bauernhansl, A. Knapp, A. Kyek, Optimization of global production scheduling with deep reinforcement learning, Procedia CIRP 72 (2018) 1264–1269. https://doi.org/</w:t>
      </w:r>
      <w:hyperlink r:id="rId204">
        <w:r>
          <w:rPr>
            <w:rStyle w:val="Hyperlink"/>
          </w:rPr>
          <w:t xml:space="preserve">10.1016/j.procir.2018.03.212</w:t>
        </w:r>
      </w:hyperlink>
      <w:r>
        <w:t xml:space="preserve">.</w:t>
      </w:r>
    </w:p>
    <w:bookmarkEnd w:id="205"/>
    <w:bookmarkStart w:id="207" w:name="ref-luo2020"/>
    <w:p>
      <w:pPr>
        <w:pStyle w:val="Bibliography"/>
      </w:pPr>
      <w:r>
        <w:t xml:space="preserve">[43]</w:t>
      </w:r>
      <w:r>
        <w:t xml:space="preserve"> </w:t>
      </w:r>
      <w:r>
        <w:t xml:space="preserve">	</w:t>
      </w:r>
      <w:r>
        <w:t xml:space="preserve">S. Luo, Dynamic scheduling for flexible job shop with new job insertions by deep reinforcement learning, Applied Soft Computing 91 (2020) 106208. https://doi.org/</w:t>
      </w:r>
      <w:hyperlink r:id="rId206">
        <w:r>
          <w:rPr>
            <w:rStyle w:val="Hyperlink"/>
          </w:rPr>
          <w:t xml:space="preserve">10.1016/j.asoc.2020.106208</w:t>
        </w:r>
      </w:hyperlink>
      <w:r>
        <w:t xml:space="preserve">.</w:t>
      </w:r>
    </w:p>
    <w:bookmarkEnd w:id="207"/>
    <w:bookmarkStart w:id="208" w:name="ref-zhang2020l2d"/>
    <w:p>
      <w:pPr>
        <w:pStyle w:val="Bibliography"/>
      </w:pPr>
      <w:r>
        <w:t xml:space="preserve">[44]</w:t>
      </w:r>
      <w:r>
        <w:t xml:space="preserve"> </w:t>
      </w:r>
      <w:r>
        <w:t xml:space="preserve">	</w:t>
      </w:r>
      <w:r>
        <w:t xml:space="preserve">C. Zhang, W. Song, Z. Cao, J. Zhang, P.S. Tan, C. Xu, Learning to dispatch for job shop scheduling via deep reinforcement learning, in: Advances in Neural Information Processing Systems, 2020: pp. 1621–1632.</w:t>
      </w:r>
    </w:p>
    <w:bookmarkEnd w:id="208"/>
    <w:bookmarkStart w:id="210" w:name="ref-park2021"/>
    <w:p>
      <w:pPr>
        <w:pStyle w:val="Bibliography"/>
      </w:pPr>
      <w:r>
        <w:t xml:space="preserve">[45]</w:t>
      </w:r>
      <w:r>
        <w:t xml:space="preserve"> </w:t>
      </w:r>
      <w:r>
        <w:t xml:space="preserve">	</w:t>
      </w:r>
      <w:r>
        <w:t xml:space="preserve">J. Park, J. Chun, S.H. Kim, Y. Kim, J. Park, Learning to schedule job-shop problems: Representation and policy learning using graph neural network and reinforcement learning, International Journal of Production Research 59 (2021) 3360–3377. https://doi.org/</w:t>
      </w:r>
      <w:hyperlink r:id="rId209">
        <w:r>
          <w:rPr>
            <w:rStyle w:val="Hyperlink"/>
          </w:rPr>
          <w:t xml:space="preserve">10.1080/00207543.2020.1870013</w:t>
        </w:r>
      </w:hyperlink>
      <w:r>
        <w:t xml:space="preserve">.</w:t>
      </w:r>
    </w:p>
    <w:bookmarkEnd w:id="210"/>
    <w:bookmarkStart w:id="212" w:name="ref-song2023"/>
    <w:p>
      <w:pPr>
        <w:pStyle w:val="Bibliography"/>
      </w:pPr>
      <w:r>
        <w:t xml:space="preserve">[46]</w:t>
      </w:r>
      <w:r>
        <w:t xml:space="preserve"> </w:t>
      </w:r>
      <w:r>
        <w:t xml:space="preserve">	</w:t>
      </w:r>
      <w:r>
        <w:t xml:space="preserve">W. Song, X. Chen, Q. Li, Z. Cao, Flexible job-shop scheduling via graph neural network and deep reinforcement learning, IEEE Transactions on Industrial Informatics 19 (2023) 1600–1610. https://doi.org/</w:t>
      </w:r>
      <w:hyperlink r:id="rId211">
        <w:r>
          <w:rPr>
            <w:rStyle w:val="Hyperlink"/>
          </w:rPr>
          <w:t xml:space="preserve">10.1109/tii.2022.3189725</w:t>
        </w:r>
      </w:hyperlink>
      <w:r>
        <w:t xml:space="preserve">.</w:t>
      </w:r>
    </w:p>
    <w:bookmarkEnd w:id="212"/>
    <w:bookmarkStart w:id="214" w:name="ref-kayhan2023"/>
    <w:p>
      <w:pPr>
        <w:pStyle w:val="Bibliography"/>
      </w:pPr>
      <w:r>
        <w:t xml:space="preserve">[47]</w:t>
      </w:r>
      <w:r>
        <w:t xml:space="preserve"> </w:t>
      </w:r>
      <w:r>
        <w:t xml:space="preserve">	</w:t>
      </w:r>
      <w:r>
        <w:t xml:space="preserve">B.M. Kayhan, G. Yildiz, Reinforcement learning applications to machine scheduling problems: A comprehensive literature review, Journal of Intelligent Manufacturing 34 (2021) 905–929. https://doi.org/</w:t>
      </w:r>
      <w:hyperlink r:id="rId213">
        <w:r>
          <w:rPr>
            <w:rStyle w:val="Hyperlink"/>
          </w:rPr>
          <w:t xml:space="preserve">10.1007/s10845-021-01847-3</w:t>
        </w:r>
      </w:hyperlink>
      <w:r>
        <w:t xml:space="preserve">.</w:t>
      </w:r>
    </w:p>
    <w:bookmarkEnd w:id="214"/>
    <w:bookmarkStart w:id="216" w:name="ref-panzer2022"/>
    <w:p>
      <w:pPr>
        <w:pStyle w:val="Bibliography"/>
      </w:pPr>
      <w:r>
        <w:t xml:space="preserve">[48]</w:t>
      </w:r>
      <w:r>
        <w:t xml:space="preserve"> </w:t>
      </w:r>
      <w:r>
        <w:t xml:space="preserve">	</w:t>
      </w:r>
      <w:r>
        <w:t xml:space="preserve">M. Panzer, B. Bender, Deep reinforcement learning in production systems: A systematic literature review, International Journal of Production Research 60 (2021) 4316–4341. https://doi.org/</w:t>
      </w:r>
      <w:hyperlink r:id="rId215">
        <w:r>
          <w:rPr>
            <w:rStyle w:val="Hyperlink"/>
          </w:rPr>
          <w:t xml:space="preserve">10.1080/00207543.2021.1973138</w:t>
        </w:r>
      </w:hyperlink>
      <w:r>
        <w:t xml:space="preserve">.</w:t>
      </w:r>
    </w:p>
    <w:bookmarkEnd w:id="216"/>
    <w:bookmarkStart w:id="218" w:name="ref-khadivi2025"/>
    <w:p>
      <w:pPr>
        <w:pStyle w:val="Bibliography"/>
      </w:pPr>
      <w:r>
        <w:t xml:space="preserve">[49]</w:t>
      </w:r>
      <w:r>
        <w:t xml:space="preserve"> </w:t>
      </w:r>
      <w:r>
        <w:t xml:space="preserve">	</w:t>
      </w:r>
      <w:r>
        <w:t xml:space="preserve">M. Khadivi, T. Charter, M. Yaghoubi, M. Jalayer, M. Ahang, A. Shojaeinasab, H. Najjaran, Deep reinforcement learning for machine scheduling: Methodology, the state-of-the-art, and future directions, Computers &amp; Industrial Engineering 200 (2025) 110856. https://doi.org/</w:t>
      </w:r>
      <w:hyperlink r:id="rId217">
        <w:r>
          <w:rPr>
            <w:rStyle w:val="Hyperlink"/>
          </w:rPr>
          <w:t xml:space="preserve">10.1016/j.cie.2025.110856</w:t>
        </w:r>
      </w:hyperlink>
      <w:r>
        <w:t xml:space="preserve">.</w:t>
      </w:r>
    </w:p>
    <w:bookmarkEnd w:id="218"/>
    <w:bookmarkStart w:id="220" w:name="ref-tan2021"/>
    <w:p>
      <w:pPr>
        <w:pStyle w:val="Bibliography"/>
      </w:pPr>
      <w:r>
        <w:t xml:space="preserve">[50]</w:t>
      </w:r>
      <w:r>
        <w:t xml:space="preserve"> </w:t>
      </w:r>
      <w:r>
        <w:t xml:space="preserve">	</w:t>
      </w:r>
      <w:r>
        <w:t xml:space="preserve">W. Tan, X. Yuan, J. Wang, X. Zhang, A fatigue-conscious dual resource constrained flexible job shop scheduling problem by enhanced NSGA-II: An application from casting workshop, Computers &amp; Industrial Engineering 160 (2021) 107557. https://doi.org/</w:t>
      </w:r>
      <w:hyperlink r:id="rId219">
        <w:r>
          <w:rPr>
            <w:rStyle w:val="Hyperlink"/>
          </w:rPr>
          <w:t xml:space="preserve">10.1016/j.cie.2021.107557</w:t>
        </w:r>
      </w:hyperlink>
      <w:r>
        <w:t xml:space="preserve">.</w:t>
      </w:r>
    </w:p>
    <w:bookmarkEnd w:id="220"/>
    <w:bookmarkStart w:id="222" w:name="ref-hu2025"/>
    <w:p>
      <w:pPr>
        <w:pStyle w:val="Bibliography"/>
      </w:pPr>
      <w:r>
        <w:t xml:space="preserve">[51]</w:t>
      </w:r>
      <w:r>
        <w:t xml:space="preserve"> </w:t>
      </w:r>
      <w:r>
        <w:t xml:space="preserve">	</w:t>
      </w:r>
      <w:r>
        <w:t xml:space="preserve">Y. Hu, Z. Zhang, J. Chen, D. Tang, Q. Cai, Graph-based deep reinforcement learning for dynamic scheduling of flexible job-shop considering worker fatigue and multi-skill factors, Applied Soft Computing 184 (2025) 113712. https://doi.org/</w:t>
      </w:r>
      <w:hyperlink r:id="rId221">
        <w:r>
          <w:rPr>
            <w:rStyle w:val="Hyperlink"/>
          </w:rPr>
          <w:t xml:space="preserve">10.1016/j.asoc.2025.113712</w:t>
        </w:r>
      </w:hyperlink>
      <w:r>
        <w:t xml:space="preserve">.</w:t>
      </w:r>
    </w:p>
    <w:bookmarkEnd w:id="222"/>
    <w:bookmarkStart w:id="224" w:name="ref-charles2019"/>
    <w:p>
      <w:pPr>
        <w:pStyle w:val="Bibliography"/>
      </w:pPr>
      <w:r>
        <w:t xml:space="preserve">[52]</w:t>
      </w:r>
      <w:r>
        <w:t xml:space="preserve"> </w:t>
      </w:r>
      <w:r>
        <w:t xml:space="preserve">	</w:t>
      </w:r>
      <w:r>
        <w:t xml:space="preserve">R.L. Charles, J. Nixon, Measuring mental workload using physiological measures: A systematic review, Applied Ergonomics 74 (2019) 221–232. https://doi.org/</w:t>
      </w:r>
      <w:hyperlink r:id="rId223">
        <w:r>
          <w:rPr>
            <w:rStyle w:val="Hyperlink"/>
          </w:rPr>
          <w:t xml:space="preserve">10.1016/j.apergo.2018.08.028</w:t>
        </w:r>
      </w:hyperlink>
      <w:r>
        <w:t xml:space="preserve">.</w:t>
      </w:r>
    </w:p>
    <w:bookmarkEnd w:id="224"/>
    <w:bookmarkStart w:id="226" w:name="ref-borghini2014"/>
    <w:p>
      <w:pPr>
        <w:pStyle w:val="Bibliography"/>
      </w:pPr>
      <w:r>
        <w:t xml:space="preserve">[53]</w:t>
      </w:r>
      <w:r>
        <w:t xml:space="preserve"> </w:t>
      </w:r>
      <w:r>
        <w:t xml:space="preserve">	</w:t>
      </w:r>
      <w:r>
        <w:t xml:space="preserve">G. Borghini, L. Astolfi, G. Vecchiato, D. Mattia, F. Babiloni, Measuring neurophysiological signals in aircraft pilots and car drivers for the assessment of mental workload, fatigue and drowsiness, Neuroscience &amp; Biobehavioral Reviews 44 (2014) 58–75. https://doi.org/</w:t>
      </w:r>
      <w:hyperlink r:id="rId225">
        <w:r>
          <w:rPr>
            <w:rStyle w:val="Hyperlink"/>
          </w:rPr>
          <w:t xml:space="preserve">10.1016/j.neubiorev.2012.10.003</w:t>
        </w:r>
      </w:hyperlink>
      <w:r>
        <w:t xml:space="preserve">.</w:t>
      </w:r>
    </w:p>
    <w:bookmarkEnd w:id="226"/>
    <w:bookmarkStart w:id="228" w:name="ref-hogervorst2014"/>
    <w:p>
      <w:pPr>
        <w:pStyle w:val="Bibliography"/>
      </w:pPr>
      <w:r>
        <w:t xml:space="preserve">[54]</w:t>
      </w:r>
      <w:r>
        <w:t xml:space="preserve"> </w:t>
      </w:r>
      <w:r>
        <w:t xml:space="preserve">	</w:t>
      </w:r>
      <w:r>
        <w:t xml:space="preserve">M.A. Hogervorst, A.-M. Brouwer, J.B.F. van Erp, Combining and comparing EEG, peripheral physiology and eye-related measures for the assessment of mental workload, Frontiers in Neuroscience 8 (2014). https://doi.org/</w:t>
      </w:r>
      <w:hyperlink r:id="rId227">
        <w:r>
          <w:rPr>
            <w:rStyle w:val="Hyperlink"/>
          </w:rPr>
          <w:t xml:space="preserve">10.3389/fnins.2014.00322</w:t>
        </w:r>
      </w:hyperlink>
      <w:r>
        <w:t xml:space="preserve">.</w:t>
      </w:r>
    </w:p>
    <w:bookmarkEnd w:id="228"/>
    <w:bookmarkStart w:id="230" w:name="ref-basner2011"/>
    <w:p>
      <w:pPr>
        <w:pStyle w:val="Bibliography"/>
      </w:pPr>
      <w:r>
        <w:t xml:space="preserve">[55]</w:t>
      </w:r>
      <w:r>
        <w:t xml:space="preserve"> </w:t>
      </w:r>
      <w:r>
        <w:t xml:space="preserve">	</w:t>
      </w:r>
      <w:r>
        <w:t xml:space="preserve">M. Basner, D.F. Dinges, Maximizing sensitivity of the psychomotor vigilance test (PVT) to sleep loss, Sleep 34 (2011) 581–591. https://doi.org/</w:t>
      </w:r>
      <w:hyperlink r:id="rId229">
        <w:r>
          <w:rPr>
            <w:rStyle w:val="Hyperlink"/>
          </w:rPr>
          <w:t xml:space="preserve">10.1093/sleep/34.5.581</w:t>
        </w:r>
      </w:hyperlink>
      <w:r>
        <w:t xml:space="preserve">.</w:t>
      </w:r>
    </w:p>
    <w:bookmarkEnd w:id="230"/>
    <w:bookmarkStart w:id="232" w:name="ref-hart1988"/>
    <w:p>
      <w:pPr>
        <w:pStyle w:val="Bibliography"/>
      </w:pPr>
      <w:r>
        <w:t xml:space="preserve">[56]</w:t>
      </w:r>
      <w:r>
        <w:t xml:space="preserve"> </w:t>
      </w:r>
      <w:r>
        <w:t xml:space="preserve">	</w:t>
      </w:r>
      <w:r>
        <w:t xml:space="preserve">S.G. Hart, L.E. Staveland, Development of</w:t>
      </w:r>
      <w:r>
        <w:t xml:space="preserve"> </w:t>
      </w:r>
      <w:r>
        <w:t xml:space="preserve">NASA-TLX</w:t>
      </w:r>
      <w:r>
        <w:t xml:space="preserve"> </w:t>
      </w:r>
      <w:r>
        <w:t xml:space="preserve">(task load index): Results of empirical and theoretical research, in: P.A. Hancock, N. Meshkati (Eds.), Human Mental Workload, North-Holland, Amsterdam, 1988: pp. 139–183. https://doi.org/</w:t>
      </w:r>
      <w:hyperlink r:id="rId231">
        <w:r>
          <w:rPr>
            <w:rStyle w:val="Hyperlink"/>
          </w:rPr>
          <w:t xml:space="preserve">10.1016/s0166-4115(08)62386-9</w:t>
        </w:r>
      </w:hyperlink>
      <w:r>
        <w:t xml:space="preserve">.</w:t>
      </w:r>
    </w:p>
    <w:bookmarkEnd w:id="232"/>
    <w:bookmarkStart w:id="234" w:name="ref-astrom1965"/>
    <w:p>
      <w:pPr>
        <w:pStyle w:val="Bibliography"/>
      </w:pPr>
      <w:r>
        <w:t xml:space="preserve">[57]</w:t>
      </w:r>
      <w:r>
        <w:t xml:space="preserve"> </w:t>
      </w:r>
      <w:r>
        <w:t xml:space="preserve">	</w:t>
      </w:r>
      <w:r>
        <w:t xml:space="preserve">K.J. Åström, Optimal control of markov processes with incomplete state information, Journal of Mathematical Analysis and Applications 10 (1965) 174–205. https://doi.org/</w:t>
      </w:r>
      <w:hyperlink r:id="rId233">
        <w:r>
          <w:rPr>
            <w:rStyle w:val="Hyperlink"/>
          </w:rPr>
          <w:t xml:space="preserve">10.1016/0022-247x(65)90154-x</w:t>
        </w:r>
      </w:hyperlink>
      <w:r>
        <w:t xml:space="preserve">.</w:t>
      </w:r>
    </w:p>
    <w:bookmarkEnd w:id="234"/>
    <w:bookmarkStart w:id="236" w:name="ref-smallwood1973"/>
    <w:p>
      <w:pPr>
        <w:pStyle w:val="Bibliography"/>
      </w:pPr>
      <w:r>
        <w:t xml:space="preserve">[58]</w:t>
      </w:r>
      <w:r>
        <w:t xml:space="preserve"> </w:t>
      </w:r>
      <w:r>
        <w:t xml:space="preserve">	</w:t>
      </w:r>
      <w:r>
        <w:t xml:space="preserve">R.D. Smallwood, E.J. Sondik, The optimal control of partially observable markov processes over a finite horizon, Operations Research 21 (1973) 1071–1088. https://doi.org/</w:t>
      </w:r>
      <w:hyperlink r:id="rId235">
        <w:r>
          <w:rPr>
            <w:rStyle w:val="Hyperlink"/>
          </w:rPr>
          <w:t xml:space="preserve">10.1287/opre.21.5.1071</w:t>
        </w:r>
      </w:hyperlink>
      <w:r>
        <w:t xml:space="preserve">.</w:t>
      </w:r>
    </w:p>
    <w:bookmarkEnd w:id="236"/>
    <w:bookmarkStart w:id="238" w:name="ref-kaelbling1998"/>
    <w:p>
      <w:pPr>
        <w:pStyle w:val="Bibliography"/>
      </w:pPr>
      <w:r>
        <w:t xml:space="preserve">[59]</w:t>
      </w:r>
      <w:r>
        <w:t xml:space="preserve"> </w:t>
      </w:r>
      <w:r>
        <w:t xml:space="preserve">	</w:t>
      </w:r>
      <w:r>
        <w:t xml:space="preserve">L.P. Kaelbling, M.L. Littman, A.R. Cassandra, Planning and acting in partially observable stochastic domains, Artificial Intelligence 101 (1998) 99–134. https://doi.org/</w:t>
      </w:r>
      <w:hyperlink r:id="rId237">
        <w:r>
          <w:rPr>
            <w:rStyle w:val="Hyperlink"/>
          </w:rPr>
          <w:t xml:space="preserve">10.1016/s0004-3702(98)00023-x</w:t>
        </w:r>
      </w:hyperlink>
      <w:r>
        <w:t xml:space="preserve">.</w:t>
      </w:r>
    </w:p>
    <w:bookmarkEnd w:id="238"/>
    <w:bookmarkStart w:id="240" w:name="ref-henderson2018"/>
    <w:p>
      <w:pPr>
        <w:pStyle w:val="Bibliography"/>
      </w:pPr>
      <w:r>
        <w:t xml:space="preserve">[60]</w:t>
      </w:r>
      <w:r>
        <w:t xml:space="preserve"> </w:t>
      </w:r>
      <w:r>
        <w:t xml:space="preserve">	</w:t>
      </w:r>
      <w:r>
        <w:t xml:space="preserve">P. Henderson, R. Islam, P. Bachman, J. Pineau, D. Precup, D. Meger, Deep reinforcement learning that matters, Proceedings of the AAAI Conference on Artificial Intelligence 32 (2018). https://doi.org/</w:t>
      </w:r>
      <w:hyperlink r:id="rId239">
        <w:r>
          <w:rPr>
            <w:rStyle w:val="Hyperlink"/>
          </w:rPr>
          <w:t xml:space="preserve">10.1609/aaai.v32i1.11694</w:t>
        </w:r>
      </w:hyperlink>
      <w:r>
        <w:t xml:space="preserve">.</w:t>
      </w:r>
    </w:p>
    <w:bookmarkEnd w:id="240"/>
    <w:bookmarkStart w:id="241" w:name="ref-agarwal2021"/>
    <w:p>
      <w:pPr>
        <w:pStyle w:val="Bibliography"/>
      </w:pPr>
      <w:r>
        <w:t xml:space="preserve">[61]</w:t>
      </w:r>
      <w:r>
        <w:t xml:space="preserve"> </w:t>
      </w:r>
      <w:r>
        <w:t xml:space="preserve">	</w:t>
      </w:r>
      <w:r>
        <w:t xml:space="preserve">R. Agarwal, M. Schwarzer, P.S. Castro, A. Courville, M.G. Bellemare, Deep reinforcement learning at the edge of the statistical precipice, in: Advances in Neural Information Processing Systems, 2021: pp. 29304–29320.</w:t>
      </w:r>
    </w:p>
    <w:bookmarkEnd w:id="241"/>
    <w:bookmarkStart w:id="243" w:name="ref-roijers2013"/>
    <w:p>
      <w:pPr>
        <w:pStyle w:val="Bibliography"/>
      </w:pPr>
      <w:r>
        <w:t xml:space="preserve">[62]</w:t>
      </w:r>
      <w:r>
        <w:t xml:space="preserve"> </w:t>
      </w:r>
      <w:r>
        <w:t xml:space="preserve">	</w:t>
      </w:r>
      <w:r>
        <w:t xml:space="preserve">D.M. Roijers, P. Vamplew, S. Whiteson, R. Dazeley, A survey of multi-objective sequential decision-making, Journal of Artificial Intelligence Research 48 (2013) 67–113. https://doi.org/</w:t>
      </w:r>
      <w:hyperlink r:id="rId242">
        <w:r>
          <w:rPr>
            <w:rStyle w:val="Hyperlink"/>
          </w:rPr>
          <w:t xml:space="preserve">10.1613/jair.3987</w:t>
        </w:r>
      </w:hyperlink>
      <w:r>
        <w:t xml:space="preserve">.</w:t>
      </w:r>
    </w:p>
    <w:bookmarkEnd w:id="243"/>
    <w:bookmarkStart w:id="245" w:name="ref-hayes2022"/>
    <w:p>
      <w:pPr>
        <w:pStyle w:val="Bibliography"/>
      </w:pPr>
      <w:r>
        <w:t xml:space="preserve">[63]</w:t>
      </w:r>
      <w:r>
        <w:t xml:space="preserve"> </w:t>
      </w:r>
      <w:r>
        <w:t xml:space="preserve">	</w:t>
      </w:r>
      <w:r>
        <w:t xml:space="preserve">C.F. Hayes, R. Rădulescu, E. Bargiacchi, J. Källström, M. Macfarlane, M. Reymond, T. Verstraeten, L.M. Zintgraf, R. Dazeley, F. Heintz, E. Howley, A.A. Irissappane, P. Mannion, A. Nowé, G. Ramos, M. Restelli, P. Vamplew, D.M. Roijers, A practical guide to multi-objective reinforcement learning and planning, Autonomous Agents and Multi-Agent Systems 36 (2022). https://doi.org/</w:t>
      </w:r>
      <w:hyperlink r:id="rId244">
        <w:r>
          <w:rPr>
            <w:rStyle w:val="Hyperlink"/>
          </w:rPr>
          <w:t xml:space="preserve">10.1007/s10458-022-09552-y</w:t>
        </w:r>
      </w:hyperlink>
      <w:r>
        <w:t xml:space="preserve">.</w:t>
      </w:r>
    </w:p>
    <w:bookmarkEnd w:id="245"/>
    <w:bookmarkStart w:id="247" w:name="ref-singh1994"/>
    <w:p>
      <w:pPr>
        <w:pStyle w:val="Bibliography"/>
      </w:pPr>
      <w:r>
        <w:t xml:space="preserve">[64]</w:t>
      </w:r>
      <w:r>
        <w:t xml:space="preserve"> </w:t>
      </w:r>
      <w:r>
        <w:t xml:space="preserve">	</w:t>
      </w:r>
      <w:r>
        <w:t xml:space="preserve">S.P. Singh, T. Jaakkola, M.I. Jordan, Learning without state-estimation in partially observable markovian decision processes, in: Machine Learning Proceedings 1994, Elsevier, 1994: pp. 284–292. https://doi.org/</w:t>
      </w:r>
      <w:hyperlink r:id="rId246">
        <w:r>
          <w:rPr>
            <w:rStyle w:val="Hyperlink"/>
          </w:rPr>
          <w:t xml:space="preserve">10.1016/b978-1-55860-335-6.50042-8</w:t>
        </w:r>
      </w:hyperlink>
      <w:r>
        <w:t xml:space="preserve">.</w:t>
      </w:r>
    </w:p>
    <w:bookmarkEnd w:id="247"/>
    <w:bookmarkStart w:id="248" w:name="ref-hausknecht2015"/>
    <w:p>
      <w:pPr>
        <w:pStyle w:val="Bibliography"/>
      </w:pPr>
      <w:r>
        <w:t xml:space="preserve">[65]</w:t>
      </w:r>
      <w:r>
        <w:t xml:space="preserve"> </w:t>
      </w:r>
      <w:r>
        <w:t xml:space="preserve">	</w:t>
      </w:r>
      <w:r>
        <w:t xml:space="preserve">M. Hausknecht, P. Stone, Deep recurrent</w:t>
      </w:r>
      <w:r>
        <w:t xml:space="preserve"> </w:t>
      </w:r>
      <w:r>
        <w:t xml:space="preserve">Q</w:t>
      </w:r>
      <w:r>
        <w:t xml:space="preserve">-learning for partially observable</w:t>
      </w:r>
      <w:r>
        <w:t xml:space="preserve"> </w:t>
      </w:r>
      <w:r>
        <w:t xml:space="preserve">MDPs</w:t>
      </w:r>
      <w:r>
        <w:t xml:space="preserve">, in: AAAI Fall Symposium on Sequential Decision Making for Intelligent Agents, 2015: pp. 29–37.</w:t>
      </w:r>
    </w:p>
    <w:bookmarkEnd w:id="248"/>
    <w:bookmarkStart w:id="249" w:name="ref-ni2022"/>
    <w:p>
      <w:pPr>
        <w:pStyle w:val="Bibliography"/>
      </w:pPr>
      <w:r>
        <w:t xml:space="preserve">[66]</w:t>
      </w:r>
      <w:r>
        <w:t xml:space="preserve"> </w:t>
      </w:r>
      <w:r>
        <w:t xml:space="preserve">	</w:t>
      </w:r>
      <w:r>
        <w:t xml:space="preserve">T. Ni, B. Eysenbach, R. Salakhutdinov, Recurrent model-free</w:t>
      </w:r>
      <w:r>
        <w:t xml:space="preserve"> </w:t>
      </w:r>
      <w:r>
        <w:t xml:space="preserve">RL</w:t>
      </w:r>
      <w:r>
        <w:t xml:space="preserve"> </w:t>
      </w:r>
      <w:r>
        <w:t xml:space="preserve">can be a strong baseline for many</w:t>
      </w:r>
      <w:r>
        <w:t xml:space="preserve"> </w:t>
      </w:r>
      <w:r>
        <w:t xml:space="preserve">POMDPs</w:t>
      </w:r>
      <w:r>
        <w:t xml:space="preserve">, in: Proceedings of the 39th International Conference on Machine Learning, 2022: pp. 16691–16723.</w:t>
      </w:r>
    </w:p>
    <w:bookmarkEnd w:id="249"/>
    <w:bookmarkStart w:id="251" w:name="ref-vanhasselt2016"/>
    <w:p>
      <w:pPr>
        <w:pStyle w:val="Bibliography"/>
      </w:pPr>
      <w:r>
        <w:t xml:space="preserve">[67]</w:t>
      </w:r>
      <w:r>
        <w:t xml:space="preserve"> </w:t>
      </w:r>
      <w:r>
        <w:t xml:space="preserve">	</w:t>
      </w:r>
      <w:r>
        <w:t xml:space="preserve">H. Van Hasselt, A. Guez, D. Silver, Deep reinforcement learning with double q-learning, Proceedings of the AAAI Conference on Artificial Intelligence 30 (2016). https://doi.org/</w:t>
      </w:r>
      <w:hyperlink r:id="rId250">
        <w:r>
          <w:rPr>
            <w:rStyle w:val="Hyperlink"/>
          </w:rPr>
          <w:t xml:space="preserve">10.1609/aaai.v30i1.10295</w:t>
        </w:r>
      </w:hyperlink>
      <w:r>
        <w:t xml:space="preserve">.</w:t>
      </w:r>
    </w:p>
    <w:bookmarkEnd w:id="251"/>
    <w:bookmarkStart w:id="252" w:name="ref-wang2016dueling"/>
    <w:p>
      <w:pPr>
        <w:pStyle w:val="Bibliography"/>
      </w:pPr>
      <w:r>
        <w:t xml:space="preserve">[68]</w:t>
      </w:r>
      <w:r>
        <w:t xml:space="preserve"> </w:t>
      </w:r>
      <w:r>
        <w:t xml:space="preserve">	</w:t>
      </w:r>
      <w:r>
        <w:t xml:space="preserve">Z. Wang, T. Schaul, M. Hessel, H. van Hasselt, M. Lanctot, N. de Freitas, Dueling network architectures for deep reinforcement learning, in: Proceedings of the 33rd International Conference on Machine Learning, 2016: pp. 1995–2003.</w:t>
      </w:r>
    </w:p>
    <w:bookmarkEnd w:id="252"/>
    <w:bookmarkStart w:id="253" w:name="ref-schulman2017"/>
    <w:p>
      <w:pPr>
        <w:pStyle w:val="Bibliography"/>
      </w:pPr>
      <w:r>
        <w:t xml:space="preserve">[69]</w:t>
      </w:r>
      <w:r>
        <w:t xml:space="preserve"> </w:t>
      </w:r>
      <w:r>
        <w:t xml:space="preserve">	</w:t>
      </w:r>
      <w:r>
        <w:t xml:space="preserve">J. Schulman, F. Wolski, P. Dhariwal, A. Radford, O. Klimov, Proximal policy optimization algorithms, arXiv Preprint arXiv:1707.06347 (2017).</w:t>
      </w:r>
    </w:p>
    <w:bookmarkEnd w:id="253"/>
    <w:bookmarkStart w:id="255" w:name="ref-eswa2026drc"/>
    <w:p>
      <w:pPr>
        <w:pStyle w:val="Bibliography"/>
      </w:pPr>
      <w:r>
        <w:t xml:space="preserve">[70]</w:t>
      </w:r>
      <w:r>
        <w:t xml:space="preserve"> </w:t>
      </w:r>
      <w:r>
        <w:t xml:space="preserve">	</w:t>
      </w:r>
      <w:r>
        <w:t xml:space="preserve">G. Zhang, D. Zhang, Z. Li, N. Yu, W. Zhang, An evolutionary algorithm with neighborhood structure incorporating reinforcement learning for dual resource constrained flexible job shop scheduling problem with worker transportation fatigue, Expert Systems with Applications 301 (2026) 130523. https://doi.org/</w:t>
      </w:r>
      <w:hyperlink r:id="rId254">
        <w:r>
          <w:rPr>
            <w:rStyle w:val="Hyperlink"/>
          </w:rPr>
          <w:t xml:space="preserve">10.1016/j.eswa.2025.130523</w:t>
        </w:r>
      </w:hyperlink>
      <w:r>
        <w:t xml:space="preserve">.</w:t>
      </w:r>
    </w:p>
    <w:bookmarkEnd w:id="255"/>
    <w:bookmarkStart w:id="257" w:name="ref-engopt2026fatigue"/>
    <w:p>
      <w:pPr>
        <w:pStyle w:val="Bibliography"/>
      </w:pPr>
      <w:r>
        <w:t xml:space="preserve">[71]</w:t>
      </w:r>
      <w:r>
        <w:t xml:space="preserve"> </w:t>
      </w:r>
      <w:r>
        <w:t xml:space="preserve">	</w:t>
      </w:r>
      <w:r>
        <w:t xml:space="preserve">Z. Shao, Z. Zhang, W. Shao, Fatigue and energy conscious multi-objective hybrid flow-shop scheduling: An offline deep-q-network-based metaheuristic, Engineering Optimization (2026) 1–37. https://doi.org/</w:t>
      </w:r>
      <w:hyperlink r:id="rId256">
        <w:r>
          <w:rPr>
            <w:rStyle w:val="Hyperlink"/>
          </w:rPr>
          <w:t xml:space="preserve">10.1080/0305215x.2026.2693129</w:t>
        </w:r>
      </w:hyperlink>
      <w:r>
        <w:t xml:space="preserve">.</w:t>
      </w:r>
    </w:p>
    <w:bookmarkEnd w:id="257"/>
    <w:bookmarkStart w:id="259" w:name="ref-jms2025ergo"/>
    <w:p>
      <w:pPr>
        <w:pStyle w:val="Bibliography"/>
      </w:pPr>
      <w:r>
        <w:t xml:space="preserve">[72]</w:t>
      </w:r>
      <w:r>
        <w:t xml:space="preserve"> </w:t>
      </w:r>
      <w:r>
        <w:t xml:space="preserve">	</w:t>
      </w:r>
      <w:r>
        <w:t xml:space="preserve">K.-T. Park, C. Lim, J.-Y. Lee, Production scheduling for human–robot collaborative assembly workstations under constraints of ergonomic fatigue and simultaneous cooperation, Journal of Manufacturing Systems 83 (2025) 337–356. https://doi.org/</w:t>
      </w:r>
      <w:hyperlink r:id="rId258">
        <w:r>
          <w:rPr>
            <w:rStyle w:val="Hyperlink"/>
          </w:rPr>
          <w:t xml:space="preserve">10.1016/j.jmsy.2025.09.012</w:t>
        </w:r>
      </w:hyperlink>
      <w:r>
        <w:t xml:space="preserve">.</w:t>
      </w:r>
    </w:p>
    <w:bookmarkEnd w:id="259"/>
    <w:bookmarkStart w:id="261" w:name="ref-moore1968"/>
    <w:p>
      <w:pPr>
        <w:pStyle w:val="Bibliography"/>
      </w:pPr>
      <w:r>
        <w:t xml:space="preserve">[73]</w:t>
      </w:r>
      <w:r>
        <w:t xml:space="preserve"> </w:t>
      </w:r>
      <w:r>
        <w:t xml:space="preserve">	</w:t>
      </w:r>
      <w:r>
        <w:t xml:space="preserve">J.M. Moore, An n job, one machine sequencing algorithm for minimizing the number of late jobs, Management Science 15 (1968) 102–109. https://doi.org/</w:t>
      </w:r>
      <w:hyperlink r:id="rId260">
        <w:r>
          <w:rPr>
            <w:rStyle w:val="Hyperlink"/>
          </w:rPr>
          <w:t xml:space="preserve">10.1287/mnsc.15.1.102</w:t>
        </w:r>
      </w:hyperlink>
      <w:r>
        <w:t xml:space="preserve">.</w:t>
      </w:r>
    </w:p>
    <w:bookmarkEnd w:id="261"/>
    <w:bookmarkStart w:id="263" w:name="ref-buttazzo2011"/>
    <w:p>
      <w:pPr>
        <w:pStyle w:val="Bibliography"/>
      </w:pPr>
      <w:r>
        <w:t xml:space="preserve">[74]</w:t>
      </w:r>
      <w:r>
        <w:t xml:space="preserve"> </w:t>
      </w:r>
      <w:r>
        <w:t xml:space="preserve">	</w:t>
      </w:r>
      <w:r>
        <w:t xml:space="preserve">G.C. Buttazzo, Hard real-time computing systems: Predictable scheduling algorithms and applications, Springer US, 2011. https://doi.org/</w:t>
      </w:r>
      <w:hyperlink r:id="rId262">
        <w:r>
          <w:rPr>
            <w:rStyle w:val="Hyperlink"/>
          </w:rPr>
          <w:t xml:space="preserve">10.1007/978-1-4614-0676-1</w:t>
        </w:r>
      </w:hyperlink>
      <w:r>
        <w:t xml:space="preserve">.</w:t>
      </w:r>
    </w:p>
    <w:bookmarkEnd w:id="263"/>
    <w:bookmarkStart w:id="265" w:name="ref-panwalkar1977"/>
    <w:p>
      <w:pPr>
        <w:pStyle w:val="Bibliography"/>
      </w:pPr>
      <w:r>
        <w:t xml:space="preserve">[75]</w:t>
      </w:r>
      <w:r>
        <w:t xml:space="preserve"> </w:t>
      </w:r>
      <w:r>
        <w:t xml:space="preserve">	</w:t>
      </w:r>
      <w:r>
        <w:t xml:space="preserve">S.S. Panwalkar, W. Iskander, A survey of scheduling rules, Operations Research 25 (1977) 45–61. https://doi.org/</w:t>
      </w:r>
      <w:hyperlink r:id="rId264">
        <w:r>
          <w:rPr>
            <w:rStyle w:val="Hyperlink"/>
          </w:rPr>
          <w:t xml:space="preserve">10.1287/opre.25.1.45</w:t>
        </w:r>
      </w:hyperlink>
      <w:r>
        <w:t xml:space="preserve">.</w:t>
      </w:r>
    </w:p>
    <w:bookmarkEnd w:id="265"/>
    <w:bookmarkStart w:id="267" w:name="ref-haupt1989"/>
    <w:p>
      <w:pPr>
        <w:pStyle w:val="Bibliography"/>
      </w:pPr>
      <w:r>
        <w:t xml:space="preserve">[76]</w:t>
      </w:r>
      <w:r>
        <w:t xml:space="preserve"> </w:t>
      </w:r>
      <w:r>
        <w:t xml:space="preserve">	</w:t>
      </w:r>
      <w:r>
        <w:t xml:space="preserve">R. Haupt, A survey of priority rule-based scheduling, OR Spektrum 11 (1989) 3–16. https://doi.org/</w:t>
      </w:r>
      <w:hyperlink r:id="rId266">
        <w:r>
          <w:rPr>
            <w:rStyle w:val="Hyperlink"/>
          </w:rPr>
          <w:t xml:space="preserve">10.1007/bf01721162</w:t>
        </w:r>
      </w:hyperlink>
      <w:r>
        <w:t xml:space="preserve">.</w:t>
      </w:r>
    </w:p>
    <w:bookmarkEnd w:id="267"/>
    <w:bookmarkStart w:id="269" w:name="ref-vieira2003"/>
    <w:p>
      <w:pPr>
        <w:pStyle w:val="Bibliography"/>
      </w:pPr>
      <w:r>
        <w:t xml:space="preserve">[77]</w:t>
      </w:r>
      <w:r>
        <w:t xml:space="preserve"> </w:t>
      </w:r>
      <w:r>
        <w:t xml:space="preserve">	</w:t>
      </w:r>
      <w:r>
        <w:t xml:space="preserve">G.E. Vieira, J.W. Herrmann, E. Lin, Rescheduling manufacturing systems: A framework of strategies, policies, and methods, Journal of Scheduling 6 (2003) 39–62. https://doi.org/</w:t>
      </w:r>
      <w:hyperlink r:id="rId268">
        <w:r>
          <w:rPr>
            <w:rStyle w:val="Hyperlink"/>
          </w:rPr>
          <w:t xml:space="preserve">10.1023/a:1022235519958</w:t>
        </w:r>
      </w:hyperlink>
      <w:r>
        <w:t xml:space="preserve">.</w:t>
      </w:r>
    </w:p>
    <w:bookmarkEnd w:id="269"/>
    <w:bookmarkStart w:id="271" w:name="ref-ouelhadj2009"/>
    <w:p>
      <w:pPr>
        <w:pStyle w:val="Bibliography"/>
      </w:pPr>
      <w:r>
        <w:t xml:space="preserve">[78]</w:t>
      </w:r>
      <w:r>
        <w:t xml:space="preserve"> </w:t>
      </w:r>
      <w:r>
        <w:t xml:space="preserve">	</w:t>
      </w:r>
      <w:r>
        <w:t xml:space="preserve">D. Ouelhadj, S. Petrovic, A survey of dynamic scheduling in manufacturing systems, Journal of Scheduling 12 (2008) 417–431. https://doi.org/</w:t>
      </w:r>
      <w:hyperlink r:id="rId270">
        <w:r>
          <w:rPr>
            <w:rStyle w:val="Hyperlink"/>
          </w:rPr>
          <w:t xml:space="preserve">10.1007/s10951-008-0090-8</w:t>
        </w:r>
      </w:hyperlink>
      <w:r>
        <w:t xml:space="preserve">.</w:t>
      </w:r>
    </w:p>
    <w:bookmarkEnd w:id="271"/>
    <w:bookmarkStart w:id="273" w:name="ref-ernst2004"/>
    <w:p>
      <w:pPr>
        <w:pStyle w:val="Bibliography"/>
      </w:pPr>
      <w:r>
        <w:t xml:space="preserve">[79]</w:t>
      </w:r>
      <w:r>
        <w:t xml:space="preserve"> </w:t>
      </w:r>
      <w:r>
        <w:t xml:space="preserve">	</w:t>
      </w:r>
      <w:r>
        <w:t xml:space="preserve">A.T. Ernst, H. Jiang, M. Krishnamoorthy, D. Sier, Staff scheduling and rostering: A review of applications, methods and models, European Journal of Operational Research 153 (2004) 3–27. https://doi.org/</w:t>
      </w:r>
      <w:hyperlink r:id="rId272">
        <w:r>
          <w:rPr>
            <w:rStyle w:val="Hyperlink"/>
          </w:rPr>
          <w:t xml:space="preserve">10.1016/s0377-2217(03)00095-x</w:t>
        </w:r>
      </w:hyperlink>
      <w:r>
        <w:t xml:space="preserve">.</w:t>
      </w:r>
    </w:p>
    <w:bookmarkEnd w:id="273"/>
    <w:bookmarkStart w:id="275" w:name="ref-burke2004"/>
    <w:p>
      <w:pPr>
        <w:pStyle w:val="Bibliography"/>
      </w:pPr>
      <w:r>
        <w:t xml:space="preserve">[80]</w:t>
      </w:r>
      <w:r>
        <w:t xml:space="preserve"> </w:t>
      </w:r>
      <w:r>
        <w:t xml:space="preserve">	</w:t>
      </w:r>
      <w:r>
        <w:t xml:space="preserve">E.K. Burke, P. De Causmaecker, G.V. Berghe, H. Van Landeghem, The state of the art of nurse rostering, Journal of Scheduling 7 (2004) 441–499. https://doi.org/</w:t>
      </w:r>
      <w:hyperlink r:id="rId274">
        <w:r>
          <w:rPr>
            <w:rStyle w:val="Hyperlink"/>
          </w:rPr>
          <w:t xml:space="preserve">10.1023/b:josh.0000046076.75950.0b</w:t>
        </w:r>
      </w:hyperlink>
      <w:r>
        <w:t xml:space="preserve">.</w:t>
      </w:r>
    </w:p>
    <w:bookmarkEnd w:id="275"/>
    <w:bookmarkStart w:id="277" w:name="ref-vandenbergh2013"/>
    <w:p>
      <w:pPr>
        <w:pStyle w:val="Bibliography"/>
      </w:pPr>
      <w:r>
        <w:t xml:space="preserve">[81]</w:t>
      </w:r>
      <w:r>
        <w:t xml:space="preserve"> </w:t>
      </w:r>
      <w:r>
        <w:t xml:space="preserve">	</w:t>
      </w:r>
      <w:r>
        <w:t xml:space="preserve">J. Van den Bergh, J. Beliën, P. De Bruecker, E. Demeulemeester, L. De Boeck, Personnel scheduling: A literature review, European Journal of Operational Research 226 (2013) 367–385. https://doi.org/</w:t>
      </w:r>
      <w:hyperlink r:id="rId276">
        <w:r>
          <w:rPr>
            <w:rStyle w:val="Hyperlink"/>
          </w:rPr>
          <w:t xml:space="preserve">10.1016/j.ejor.2012.11.029</w:t>
        </w:r>
      </w:hyperlink>
      <w:r>
        <w:t xml:space="preserve">.</w:t>
      </w:r>
    </w:p>
    <w:bookmarkEnd w:id="277"/>
    <w:bookmarkStart w:id="279" w:name="ref-wright1936"/>
    <w:p>
      <w:pPr>
        <w:pStyle w:val="Bibliography"/>
      </w:pPr>
      <w:r>
        <w:t xml:space="preserve">[82]</w:t>
      </w:r>
      <w:r>
        <w:t xml:space="preserve"> </w:t>
      </w:r>
      <w:r>
        <w:t xml:space="preserve">	</w:t>
      </w:r>
      <w:r>
        <w:t xml:space="preserve">T.P. WRIGHT, Factors affecting the cost of airplanes, Journal of the Aeronautical Sciences 3 (1936) 122–128. https://doi.org/</w:t>
      </w:r>
      <w:hyperlink r:id="rId278">
        <w:r>
          <w:rPr>
            <w:rStyle w:val="Hyperlink"/>
          </w:rPr>
          <w:t xml:space="preserve">10.2514/8.155</w:t>
        </w:r>
      </w:hyperlink>
      <w:r>
        <w:t xml:space="preserve">.</w:t>
      </w:r>
    </w:p>
    <w:bookmarkEnd w:id="279"/>
    <w:bookmarkStart w:id="281" w:name="ref-engopt2024hf"/>
    <w:p>
      <w:pPr>
        <w:pStyle w:val="Bibliography"/>
      </w:pPr>
      <w:r>
        <w:t xml:space="preserve">[83]</w:t>
      </w:r>
      <w:r>
        <w:t xml:space="preserve"> </w:t>
      </w:r>
      <w:r>
        <w:t xml:space="preserve">	</w:t>
      </w:r>
      <w:r>
        <w:t xml:space="preserve">T. Ren, Z. Dong, F. Qi, J. Weng, H. Xue, Solving the flow-shop scheduling problem with human factors and two competing agents with deep reinforcement learning, Engineering Optimization 57 (2024) 671–687. https://doi.org/</w:t>
      </w:r>
      <w:hyperlink r:id="rId280">
        <w:r>
          <w:rPr>
            <w:rStyle w:val="Hyperlink"/>
          </w:rPr>
          <w:t xml:space="preserve">10.1080/0305215x.2024.2329998</w:t>
        </w:r>
      </w:hyperlink>
      <w:r>
        <w:t xml:space="preserve">.</w:t>
      </w:r>
    </w:p>
    <w:bookmarkEnd w:id="281"/>
    <w:bookmarkStart w:id="283" w:name="ref-jim2026dfjsp"/>
    <w:p>
      <w:pPr>
        <w:pStyle w:val="Bibliography"/>
      </w:pPr>
      <w:r>
        <w:t xml:space="preserve">[84]</w:t>
      </w:r>
      <w:r>
        <w:t xml:space="preserve"> </w:t>
      </w:r>
      <w:r>
        <w:t xml:space="preserve">	</w:t>
      </w:r>
      <w:r>
        <w:t xml:space="preserve">Z. Yi, K. Deng, Y. Lei, J. Zhang, L. Lu, Q. Deng, An end-to-end deep reinforcement learning method for dynamic flexible job shop scheduling problem considering multi-skilled worker constraints, Journal of Intelligent Manufacturing (2026). https://doi.org/</w:t>
      </w:r>
      <w:hyperlink r:id="rId282">
        <w:r>
          <w:rPr>
            <w:rStyle w:val="Hyperlink"/>
          </w:rPr>
          <w:t xml:space="preserve">10.1007/s10845-025-02784-1</w:t>
        </w:r>
      </w:hyperlink>
      <w:r>
        <w:t xml:space="preserve">.</w:t>
      </w:r>
    </w:p>
    <w:bookmarkEnd w:id="283"/>
    <w:bookmarkStart w:id="285" w:name="ref-ijpr2025hf"/>
    <w:p>
      <w:pPr>
        <w:pStyle w:val="Bibliography"/>
      </w:pPr>
      <w:r>
        <w:t xml:space="preserve">[85]</w:t>
      </w:r>
      <w:r>
        <w:t xml:space="preserve"> </w:t>
      </w:r>
      <w:r>
        <w:t xml:space="preserve">	</w:t>
      </w:r>
      <w:r>
        <w:t xml:space="preserve">C. Ding, F. Qiao, D. Wang, J. Liu, A novel hybrid intelligent scheduling: Integrating human feedback into reinforcement learning for adaptive preference objectives, International Journal of Production Research 63 (2025) 6037–6055. https://doi.org/</w:t>
      </w:r>
      <w:hyperlink r:id="rId284">
        <w:r>
          <w:rPr>
            <w:rStyle w:val="Hyperlink"/>
          </w:rPr>
          <w:t xml:space="preserve">10.1080/00207543.2025.2467448</w:t>
        </w:r>
      </w:hyperlink>
      <w:r>
        <w:t xml:space="preserve">.</w:t>
      </w:r>
    </w:p>
    <w:bookmarkEnd w:id="285"/>
    <w:bookmarkStart w:id="287" w:name="ref-ijpr2024memetic"/>
    <w:p>
      <w:pPr>
        <w:pStyle w:val="Bibliography"/>
      </w:pPr>
      <w:r>
        <w:t xml:space="preserve">[86]</w:t>
      </w:r>
      <w:r>
        <w:t xml:space="preserve"> </w:t>
      </w:r>
      <w:r>
        <w:t xml:space="preserve">	</w:t>
      </w:r>
      <w:r>
        <w:t xml:space="preserve">X. Chang, X. Jia, J. Ren, A reinforcement learning enhanced memetic algorithm for multi-objective flexible job shop scheduling toward industry 5.0, International Journal of Production Research 63 (2024) 119–147. https://doi.org/</w:t>
      </w:r>
      <w:hyperlink r:id="rId286">
        <w:r>
          <w:rPr>
            <w:rStyle w:val="Hyperlink"/>
          </w:rPr>
          <w:t xml:space="preserve">10.1080/00207543.2024.2357740</w:t>
        </w:r>
      </w:hyperlink>
      <w:r>
        <w:t xml:space="preserve">.</w:t>
      </w:r>
    </w:p>
    <w:bookmarkEnd w:id="287"/>
    <w:bookmarkStart w:id="289" w:name="ref-eaai2025hrc"/>
    <w:p>
      <w:pPr>
        <w:pStyle w:val="Bibliography"/>
      </w:pPr>
      <w:r>
        <w:t xml:space="preserve">[87]</w:t>
      </w:r>
      <w:r>
        <w:t xml:space="preserve"> </w:t>
      </w:r>
      <w:r>
        <w:t xml:space="preserve">	</w:t>
      </w:r>
      <w:r>
        <w:t xml:space="preserve">J. Wang, Y. Yan, Y. Hu, X. Yang, L. Zhang, A transfer reinforcement learning and digital-twin based task allocation method for human-robot collaboration assembly, Engineering Applications of Artificial Intelligence 144 (2025) 110064. https://doi.org/</w:t>
      </w:r>
      <w:hyperlink r:id="rId288">
        <w:r>
          <w:rPr>
            <w:rStyle w:val="Hyperlink"/>
          </w:rPr>
          <w:t xml:space="preserve">10.1016/j.engappai.2025.110064</w:t>
        </w:r>
      </w:hyperlink>
      <w:r>
        <w:t xml:space="preserve">.</w:t>
      </w:r>
    </w:p>
    <w:bookmarkEnd w:id="289"/>
    <w:bookmarkStart w:id="291" w:name="ref-aei2025rlhf"/>
    <w:p>
      <w:pPr>
        <w:pStyle w:val="Bibliography"/>
      </w:pPr>
      <w:r>
        <w:t xml:space="preserve">[88]</w:t>
      </w:r>
      <w:r>
        <w:t xml:space="preserve"> </w:t>
      </w:r>
      <w:r>
        <w:t xml:space="preserve">	</w:t>
      </w:r>
      <w:r>
        <w:t xml:space="preserve">J. Wang, Y. Yan, Y. Hu, X. Yang, A reinforcement learning from human feedback based method for task allocation of human robot collaboration assembly considering human preference, Advanced Engineering Informatics 66 (2025) 103497. https://doi.org/</w:t>
      </w:r>
      <w:hyperlink r:id="rId290">
        <w:r>
          <w:rPr>
            <w:rStyle w:val="Hyperlink"/>
          </w:rPr>
          <w:t xml:space="preserve">10.1016/j.aei.2025.103497</w:t>
        </w:r>
      </w:hyperlink>
      <w:r>
        <w:t xml:space="preserve">.</w:t>
      </w:r>
    </w:p>
    <w:bookmarkEnd w:id="291"/>
    <w:bookmarkStart w:id="293" w:name="ref-ral2024attn"/>
    <w:p>
      <w:pPr>
        <w:pStyle w:val="Bibliography"/>
      </w:pPr>
      <w:r>
        <w:t xml:space="preserve">[89]</w:t>
      </w:r>
      <w:r>
        <w:t xml:space="preserve"> </w:t>
      </w:r>
      <w:r>
        <w:t xml:space="preserve">	</w:t>
      </w:r>
      <w:r>
        <w:t xml:space="preserve">R. Wang, D. Zhao, A. Gupte, B.-C. Min, Initial task allocation in multi-human multi-robot teams: An attention-enhanced hierarchical reinforcement learning approach, IEEE Robotics and Automation Letters 9 (2024) 3451–3458. https://doi.org/</w:t>
      </w:r>
      <w:hyperlink r:id="rId292">
        <w:r>
          <w:rPr>
            <w:rStyle w:val="Hyperlink"/>
          </w:rPr>
          <w:t xml:space="preserve">10.1109/lra.2024.3366414</w:t>
        </w:r>
      </w:hyperlink>
      <w:r>
        <w:t xml:space="preserve">.</w:t>
      </w:r>
    </w:p>
    <w:bookmarkEnd w:id="293"/>
    <w:bookmarkStart w:id="295" w:name="ref-jms2026safe"/>
    <w:p>
      <w:pPr>
        <w:pStyle w:val="Bibliography"/>
      </w:pPr>
      <w:r>
        <w:t xml:space="preserve">[90]</w:t>
      </w:r>
      <w:r>
        <w:t xml:space="preserve"> </w:t>
      </w:r>
      <w:r>
        <w:t xml:space="preserve">	</w:t>
      </w:r>
      <w:r>
        <w:t xml:space="preserve">J. Xue, X. Li, N. Zhang, Safe reinforcement learning with online filtering for fatigue-predictive human–robot task planning and allocation in production, Journal of Manufacturing Systems 84 (2026) 561–583. https://doi.org/</w:t>
      </w:r>
      <w:hyperlink r:id="rId294">
        <w:r>
          <w:rPr>
            <w:rStyle w:val="Hyperlink"/>
          </w:rPr>
          <w:t xml:space="preserve">10.1016/j.jmsy.2025.12.019</w:t>
        </w:r>
      </w:hyperlink>
      <w:r>
        <w:t xml:space="preserve">.</w:t>
      </w:r>
    </w:p>
    <w:bookmarkEnd w:id="295"/>
    <w:bookmarkStart w:id="297" w:name="ref-grosse2017"/>
    <w:p>
      <w:pPr>
        <w:pStyle w:val="Bibliography"/>
      </w:pPr>
      <w:r>
        <w:t xml:space="preserve">[91]</w:t>
      </w:r>
      <w:r>
        <w:t xml:space="preserve"> </w:t>
      </w:r>
      <w:r>
        <w:t xml:space="preserve">	</w:t>
      </w:r>
      <w:r>
        <w:t xml:space="preserve">E.H. Grosse, C.H. Glock, W.P. Neumann, Human factors in order picking: A content analysis of the literature, International Journal of Production Research 55 (2016) 1260–1276. https://doi.org/</w:t>
      </w:r>
      <w:hyperlink r:id="rId296">
        <w:r>
          <w:rPr>
            <w:rStyle w:val="Hyperlink"/>
          </w:rPr>
          <w:t xml:space="preserve">10.1080/00207543.2016.1186296</w:t>
        </w:r>
      </w:hyperlink>
      <w:r>
        <w:t xml:space="preserve">.</w:t>
      </w:r>
    </w:p>
    <w:bookmarkEnd w:id="297"/>
    <w:bookmarkStart w:id="299" w:name="ref-kadir2019"/>
    <w:p>
      <w:pPr>
        <w:pStyle w:val="Bibliography"/>
      </w:pPr>
      <w:r>
        <w:t xml:space="preserve">[92]</w:t>
      </w:r>
      <w:r>
        <w:t xml:space="preserve"> </w:t>
      </w:r>
      <w:r>
        <w:t xml:space="preserve">	</w:t>
      </w:r>
      <w:r>
        <w:t xml:space="preserve">B.A. Kadir, O. Broberg, C.S. da Conceição, Current research and future perspectives on human factors and ergonomics in industry 4.0, Computers &amp; Industrial Engineering 137 (2019) 106004. https://doi.org/</w:t>
      </w:r>
      <w:hyperlink r:id="rId298">
        <w:r>
          <w:rPr>
            <w:rStyle w:val="Hyperlink"/>
          </w:rPr>
          <w:t xml:space="preserve">10.1016/j.cie.2019.106004</w:t>
        </w:r>
      </w:hyperlink>
      <w:r>
        <w:t xml:space="preserve">.</w:t>
      </w:r>
    </w:p>
    <w:bookmarkEnd w:id="299"/>
    <w:bookmarkStart w:id="301" w:name="ref-neumann2021"/>
    <w:p>
      <w:pPr>
        <w:pStyle w:val="Bibliography"/>
      </w:pPr>
      <w:r>
        <w:t xml:space="preserve">[93]</w:t>
      </w:r>
      <w:r>
        <w:t xml:space="preserve"> </w:t>
      </w:r>
      <w:r>
        <w:t xml:space="preserve">	</w:t>
      </w:r>
      <w:r>
        <w:t xml:space="preserve">W.P. Neumann, S. Winkelhaus, E.H. Grosse, C.H. Glock, Industry 4.0 and the human factor – a systems framework and analysis methodology for successful development, International Journal of Production Economics 233 (2021) 107992. https://doi.org/</w:t>
      </w:r>
      <w:hyperlink r:id="rId300">
        <w:r>
          <w:rPr>
            <w:rStyle w:val="Hyperlink"/>
          </w:rPr>
          <w:t xml:space="preserve">10.1016/j.ijpe.2020.107992</w:t>
        </w:r>
      </w:hyperlink>
      <w:r>
        <w:t xml:space="preserve">.</w:t>
      </w:r>
    </w:p>
    <w:bookmarkEnd w:id="301"/>
    <w:bookmarkStart w:id="302" w:name="ref-zhang1995"/>
    <w:p>
      <w:pPr>
        <w:pStyle w:val="Bibliography"/>
      </w:pPr>
      <w:r>
        <w:t xml:space="preserve">[94]</w:t>
      </w:r>
      <w:r>
        <w:t xml:space="preserve"> </w:t>
      </w:r>
      <w:r>
        <w:t xml:space="preserve">	</w:t>
      </w:r>
      <w:r>
        <w:t xml:space="preserve">W. Zhang, T.G. Dietterich, A reinforcement learning approach to job-shop scheduling, in: Proceedings of the 14th International Joint Conference on Artificial Intelligence, 1995: pp. 1114–1120.</w:t>
      </w:r>
    </w:p>
    <w:bookmarkEnd w:id="302"/>
    <w:bookmarkStart w:id="304" w:name="ref-aydin2000"/>
    <w:p>
      <w:pPr>
        <w:pStyle w:val="Bibliography"/>
      </w:pPr>
      <w:r>
        <w:t xml:space="preserve">[95]</w:t>
      </w:r>
      <w:r>
        <w:t xml:space="preserve"> </w:t>
      </w:r>
      <w:r>
        <w:t xml:space="preserve">	</w:t>
      </w:r>
      <w:r>
        <w:t xml:space="preserve">M.E. Aydin, E. Öztemel, Dynamic job-shop scheduling using reinforcement learning agents, Robotics and Autonomous Systems 33 (2000) 169–178. https://doi.org/</w:t>
      </w:r>
      <w:hyperlink r:id="rId303">
        <w:r>
          <w:rPr>
            <w:rStyle w:val="Hyperlink"/>
          </w:rPr>
          <w:t xml:space="preserve">10.1016/s0921-8890(00)00087-7</w:t>
        </w:r>
      </w:hyperlink>
      <w:r>
        <w:t xml:space="preserve">.</w:t>
      </w:r>
    </w:p>
    <w:bookmarkEnd w:id="304"/>
    <w:bookmarkStart w:id="306" w:name="ref-watkins1992"/>
    <w:p>
      <w:pPr>
        <w:pStyle w:val="Bibliography"/>
      </w:pPr>
      <w:r>
        <w:t xml:space="preserve">[96]</w:t>
      </w:r>
      <w:r>
        <w:t xml:space="preserve"> </w:t>
      </w:r>
      <w:r>
        <w:t xml:space="preserve">	</w:t>
      </w:r>
      <w:r>
        <w:t xml:space="preserve">C.J.C.H. Watkins, P. Dayan, Q-learning, Machine Learning 8 (1992) 279–292. https://doi.org/</w:t>
      </w:r>
      <w:hyperlink r:id="rId305">
        <w:r>
          <w:rPr>
            <w:rStyle w:val="Hyperlink"/>
          </w:rPr>
          <w:t xml:space="preserve">10.1007/bf00992698</w:t>
        </w:r>
      </w:hyperlink>
      <w:r>
        <w:t xml:space="preserve">.</w:t>
      </w:r>
    </w:p>
    <w:bookmarkEnd w:id="306"/>
    <w:bookmarkStart w:id="308" w:name="ref-mnih2015"/>
    <w:p>
      <w:pPr>
        <w:pStyle w:val="Bibliography"/>
      </w:pPr>
      <w:r>
        <w:t xml:space="preserve">[97]</w:t>
      </w:r>
      <w:r>
        <w:t xml:space="preserve"> </w:t>
      </w:r>
      <w:r>
        <w:t xml:space="preserve">	</w:t>
      </w:r>
      <w:r>
        <w:t xml:space="preserve">V. Mnih, K. Kavukcuoglu, D. Silver, A.A. Rusu, J. Veness, M.G. Bellemare, A. Graves, M. Riedmiller, A.K. Fidjeland, G. Ostrovski, S. Petersen, C. Beattie, A. Sadik, I. Antonoglou, H. King, D. Kumaran, D. Wierstra, S. Legg, D. Hassabis, Human-level control through deep reinforcement learning, Nature 518 (2015) 529–533. https://doi.org/</w:t>
      </w:r>
      <w:hyperlink r:id="rId307">
        <w:r>
          <w:rPr>
            <w:rStyle w:val="Hyperlink"/>
          </w:rPr>
          <w:t xml:space="preserve">10.1038/nature14236</w:t>
        </w:r>
      </w:hyperlink>
      <w:r>
        <w:t xml:space="preserve">.</w:t>
      </w:r>
    </w:p>
    <w:bookmarkEnd w:id="308"/>
    <w:bookmarkStart w:id="310" w:name="ref-liu2020"/>
    <w:p>
      <w:pPr>
        <w:pStyle w:val="Bibliography"/>
      </w:pPr>
      <w:r>
        <w:t xml:space="preserve">[98]</w:t>
      </w:r>
      <w:r>
        <w:t xml:space="preserve"> </w:t>
      </w:r>
      <w:r>
        <w:t xml:space="preserve">	</w:t>
      </w:r>
      <w:r>
        <w:t xml:space="preserve">C.-L. Liu, C.-C. Chang, C.-J. Tseng, Actor-critic deep reinforcement learning for solving job shop scheduling problems, IEEE Access 8 (2020) 71752–71762. https://doi.org/</w:t>
      </w:r>
      <w:hyperlink r:id="rId309">
        <w:r>
          <w:rPr>
            <w:rStyle w:val="Hyperlink"/>
          </w:rPr>
          <w:t xml:space="preserve">10.1109/access.2020.2987820</w:t>
        </w:r>
      </w:hyperlink>
      <w:r>
        <w:t xml:space="preserve">.</w:t>
      </w:r>
    </w:p>
    <w:bookmarkEnd w:id="310"/>
    <w:bookmarkStart w:id="312" w:name="ref-shahrabi2017"/>
    <w:p>
      <w:pPr>
        <w:pStyle w:val="Bibliography"/>
      </w:pPr>
      <w:r>
        <w:t xml:space="preserve">[99]</w:t>
      </w:r>
      <w:r>
        <w:t xml:space="preserve"> </w:t>
      </w:r>
      <w:r>
        <w:t xml:space="preserve">	</w:t>
      </w:r>
      <w:r>
        <w:t xml:space="preserve">J. Shahrabi, M.A. Adibi, M. Mahootchi, A reinforcement learning approach to parameter estimation in dynamic job shop scheduling, Computers &amp; Industrial Engineering 110 (2017) 75–82. https://doi.org/</w:t>
      </w:r>
      <w:hyperlink r:id="rId311">
        <w:r>
          <w:rPr>
            <w:rStyle w:val="Hyperlink"/>
          </w:rPr>
          <w:t xml:space="preserve">10.1016/j.cie.2017.05.026</w:t>
        </w:r>
      </w:hyperlink>
      <w:r>
        <w:t xml:space="preserve">.</w:t>
      </w:r>
    </w:p>
    <w:bookmarkEnd w:id="312"/>
    <w:bookmarkStart w:id="314" w:name="ref-bengio2021"/>
    <w:p>
      <w:pPr>
        <w:pStyle w:val="Bibliography"/>
      </w:pPr>
      <w:r>
        <w:t xml:space="preserve">[100]</w:t>
      </w:r>
      <w:r>
        <w:t xml:space="preserve"> </w:t>
      </w:r>
      <w:r>
        <w:t xml:space="preserve">	</w:t>
      </w:r>
      <w:r>
        <w:t xml:space="preserve">Y. Bengio, A. Lodi, A. Prouvost, Machine learning for combinatorial optimization: A methodological tour d’horizon, European Journal of Operational Research 290 (2021) 405–421. https://doi.org/</w:t>
      </w:r>
      <w:hyperlink r:id="rId313">
        <w:r>
          <w:rPr>
            <w:rStyle w:val="Hyperlink"/>
          </w:rPr>
          <w:t xml:space="preserve">10.1016/j.ejor.2020.07.063</w:t>
        </w:r>
      </w:hyperlink>
      <w:r>
        <w:t xml:space="preserve">.</w:t>
      </w:r>
    </w:p>
    <w:bookmarkEnd w:id="314"/>
    <w:bookmarkStart w:id="316" w:name="ref-mazyavkina2021"/>
    <w:p>
      <w:pPr>
        <w:pStyle w:val="Bibliography"/>
      </w:pPr>
      <w:r>
        <w:t xml:space="preserve">[101]</w:t>
      </w:r>
      <w:r>
        <w:t xml:space="preserve"> </w:t>
      </w:r>
      <w:r>
        <w:t xml:space="preserve">	</w:t>
      </w:r>
      <w:r>
        <w:t xml:space="preserve">N. Mazyavkina, S. Sviridov, S. Ivanov, E. Burnaev, Reinforcement learning for combinatorial optimization: A survey, Computers &amp; Operations Research 134 (2021) 105400. https://doi.org/</w:t>
      </w:r>
      <w:hyperlink r:id="rId315">
        <w:r>
          <w:rPr>
            <w:rStyle w:val="Hyperlink"/>
          </w:rPr>
          <w:t xml:space="preserve">10.1016/j.cor.2021.105400</w:t>
        </w:r>
      </w:hyperlink>
      <w:r>
        <w:t xml:space="preserve">.</w:t>
      </w:r>
    </w:p>
    <w:bookmarkEnd w:id="316"/>
    <w:bookmarkStart w:id="318" w:name="ref-ml2025offline"/>
    <w:p>
      <w:pPr>
        <w:pStyle w:val="Bibliography"/>
      </w:pPr>
      <w:r>
        <w:t xml:space="preserve">[102]</w:t>
      </w:r>
      <w:r>
        <w:t xml:space="preserve"> </w:t>
      </w:r>
      <w:r>
        <w:t xml:space="preserve">	</w:t>
      </w:r>
      <w:r>
        <w:t xml:space="preserve">J. van Remmerden, Z. Bukhsh, Y. Zhang, Offline reinforcement learning for learning to dispatch for job shop scheduling, Machine Learning 114 (2025). https://doi.org/</w:t>
      </w:r>
      <w:hyperlink r:id="rId317">
        <w:r>
          <w:rPr>
            <w:rStyle w:val="Hyperlink"/>
          </w:rPr>
          <w:t xml:space="preserve">10.1007/s10994-025-06826-w</w:t>
        </w:r>
      </w:hyperlink>
      <w:r>
        <w:t xml:space="preserve">.</w:t>
      </w:r>
    </w:p>
    <w:bookmarkEnd w:id="318"/>
    <w:bookmarkStart w:id="319" w:name="ref-kahneman1973"/>
    <w:p>
      <w:pPr>
        <w:pStyle w:val="Bibliography"/>
      </w:pPr>
      <w:r>
        <w:t xml:space="preserve">[103]</w:t>
      </w:r>
      <w:r>
        <w:t xml:space="preserve"> </w:t>
      </w:r>
      <w:r>
        <w:t xml:space="preserve">	</w:t>
      </w:r>
      <w:r>
        <w:t xml:space="preserve">D. Kahneman, Attention and effort, Prentice-Hall, Englewood Cliffs, NJ, 1973.</w:t>
      </w:r>
    </w:p>
    <w:bookmarkEnd w:id="319"/>
    <w:bookmarkStart w:id="321" w:name="ref-wickens2008"/>
    <w:p>
      <w:pPr>
        <w:pStyle w:val="Bibliography"/>
      </w:pPr>
      <w:r>
        <w:t xml:space="preserve">[104]</w:t>
      </w:r>
      <w:r>
        <w:t xml:space="preserve"> </w:t>
      </w:r>
      <w:r>
        <w:t xml:space="preserve">	</w:t>
      </w:r>
      <w:r>
        <w:t xml:space="preserve">C.D. Wickens, Multiple resources and mental workload, Human Factors: The Journal of the Human Factors and Ergonomics Society 50 (2008) 449–455. https://doi.org/</w:t>
      </w:r>
      <w:hyperlink r:id="rId320">
        <w:r>
          <w:rPr>
            <w:rStyle w:val="Hyperlink"/>
          </w:rPr>
          <w:t xml:space="preserve">10.1518/001872008x288394</w:t>
        </w:r>
      </w:hyperlink>
      <w:r>
        <w:t xml:space="preserve">.</w:t>
      </w:r>
    </w:p>
    <w:bookmarkEnd w:id="321"/>
    <w:bookmarkStart w:id="323" w:name="ref-sweller1988"/>
    <w:p>
      <w:pPr>
        <w:pStyle w:val="Bibliography"/>
      </w:pPr>
      <w:r>
        <w:t xml:space="preserve">[105]</w:t>
      </w:r>
      <w:r>
        <w:t xml:space="preserve"> </w:t>
      </w:r>
      <w:r>
        <w:t xml:space="preserve">	</w:t>
      </w:r>
      <w:r>
        <w:t xml:space="preserve">J. Sweller, Cognitive load during problem solving: Effects on learning, Cognitive Science 12 (1988) 257–285. https://doi.org/</w:t>
      </w:r>
      <w:hyperlink r:id="rId322">
        <w:r>
          <w:rPr>
            <w:rStyle w:val="Hyperlink"/>
          </w:rPr>
          <w:t xml:space="preserve">10.1207/s15516709cog1202_4</w:t>
        </w:r>
      </w:hyperlink>
      <w:r>
        <w:t xml:space="preserve">.</w:t>
      </w:r>
    </w:p>
    <w:bookmarkEnd w:id="323"/>
    <w:bookmarkStart w:id="325" w:name="ref-ariga2011"/>
    <w:p>
      <w:pPr>
        <w:pStyle w:val="Bibliography"/>
      </w:pPr>
      <w:r>
        <w:t xml:space="preserve">[106]</w:t>
      </w:r>
      <w:r>
        <w:t xml:space="preserve"> </w:t>
      </w:r>
      <w:r>
        <w:t xml:space="preserve">	</w:t>
      </w:r>
      <w:r>
        <w:t xml:space="preserve">A. Ariga, A. Lleras, Brief and rare mental</w:t>
      </w:r>
      <w:r>
        <w:t xml:space="preserve"> </w:t>
      </w:r>
      <w:r>
        <w:t xml:space="preserve">“breaks”</w:t>
      </w:r>
      <w:r>
        <w:t xml:space="preserve"> </w:t>
      </w:r>
      <w:r>
        <w:t xml:space="preserve">keep you focused: Deactivation and reactivation of task goals preempt vigilance decrements, Cognition 118 (2011) 439–443. https://doi.org/</w:t>
      </w:r>
      <w:hyperlink r:id="rId324">
        <w:r>
          <w:rPr>
            <w:rStyle w:val="Hyperlink"/>
          </w:rPr>
          <w:t xml:space="preserve">10.1016/j.cognition.2010.12.007</w:t>
        </w:r>
      </w:hyperlink>
      <w:r>
        <w:t xml:space="preserve">.</w:t>
      </w:r>
    </w:p>
    <w:bookmarkEnd w:id="325"/>
    <w:bookmarkStart w:id="327" w:name="ref-kurzban2013"/>
    <w:p>
      <w:pPr>
        <w:pStyle w:val="Bibliography"/>
      </w:pPr>
      <w:r>
        <w:t xml:space="preserve">[107]</w:t>
      </w:r>
      <w:r>
        <w:t xml:space="preserve"> </w:t>
      </w:r>
      <w:r>
        <w:t xml:space="preserve">	</w:t>
      </w:r>
      <w:r>
        <w:t xml:space="preserve">R. Kurzban, A. Duckworth, J.W. Kable, J. Myers, An opportunity cost model of subjective effort and task performance, Behavioral and Brain Sciences 36 (2013) 661–679. https://doi.org/</w:t>
      </w:r>
      <w:hyperlink r:id="rId326">
        <w:r>
          <w:rPr>
            <w:rStyle w:val="Hyperlink"/>
          </w:rPr>
          <w:t xml:space="preserve">10.1017/s0140525x12003196</w:t>
        </w:r>
      </w:hyperlink>
      <w:r>
        <w:t xml:space="preserve">.</w:t>
      </w:r>
    </w:p>
    <w:bookmarkEnd w:id="327"/>
    <w:bookmarkStart w:id="329" w:name="ref-hopstaken2015"/>
    <w:p>
      <w:pPr>
        <w:pStyle w:val="Bibliography"/>
      </w:pPr>
      <w:r>
        <w:t xml:space="preserve">[108]</w:t>
      </w:r>
      <w:r>
        <w:t xml:space="preserve"> </w:t>
      </w:r>
      <w:r>
        <w:t xml:space="preserve">	</w:t>
      </w:r>
      <w:r>
        <w:t xml:space="preserve">J.F. Hopstaken, D. van der Linden, A.B. Bakker, M.A.J. Kompier, A multifaceted investigation of the link between mental fatigue and task disengagement, Psychophysiology 52 (2014) 305–315. https://doi.org/</w:t>
      </w:r>
      <w:hyperlink r:id="rId328">
        <w:r>
          <w:rPr>
            <w:rStyle w:val="Hyperlink"/>
          </w:rPr>
          <w:t xml:space="preserve">10.1111/psyp.12339</w:t>
        </w:r>
      </w:hyperlink>
      <w:r>
        <w:t xml:space="preserve">.</w:t>
      </w:r>
    </w:p>
    <w:bookmarkEnd w:id="329"/>
    <w:bookmarkStart w:id="330" w:name="ref-borbely1982"/>
    <w:p>
      <w:pPr>
        <w:pStyle w:val="Bibliography"/>
      </w:pPr>
      <w:r>
        <w:t xml:space="preserve">[109]</w:t>
      </w:r>
      <w:r>
        <w:t xml:space="preserve"> </w:t>
      </w:r>
      <w:r>
        <w:t xml:space="preserve">	</w:t>
      </w:r>
      <w:r>
        <w:t xml:space="preserve">A.A. Borbély, A two process model of sleep regulation, Human Neurobiology 1 (1982) 195–204.</w:t>
      </w:r>
    </w:p>
    <w:bookmarkEnd w:id="330"/>
    <w:bookmarkStart w:id="332" w:name="ref-daan1984"/>
    <w:p>
      <w:pPr>
        <w:pStyle w:val="Bibliography"/>
      </w:pPr>
      <w:r>
        <w:t xml:space="preserve">[110]</w:t>
      </w:r>
      <w:r>
        <w:t xml:space="preserve"> </w:t>
      </w:r>
      <w:r>
        <w:t xml:space="preserve">	</w:t>
      </w:r>
      <w:r>
        <w:t xml:space="preserve">S. Daan, D.G. Beersma, A.A. Borbely, Timing of human sleep: Recovery process gated by a circadian pacemaker, American Journal of Physiology-Regulatory, Integrative and Comparative Physiology 246 (1984) R161–R183. https://doi.org/</w:t>
      </w:r>
      <w:hyperlink r:id="rId331">
        <w:r>
          <w:rPr>
            <w:rStyle w:val="Hyperlink"/>
          </w:rPr>
          <w:t xml:space="preserve">10.1152/ajpregu.1984.246.2.r161</w:t>
        </w:r>
      </w:hyperlink>
      <w:r>
        <w:t xml:space="preserve">.</w:t>
      </w:r>
    </w:p>
    <w:bookmarkEnd w:id="332"/>
    <w:bookmarkStart w:id="334" w:name="ref-borbely2016"/>
    <w:p>
      <w:pPr>
        <w:pStyle w:val="Bibliography"/>
      </w:pPr>
      <w:r>
        <w:t xml:space="preserve">[111]</w:t>
      </w:r>
      <w:r>
        <w:t xml:space="preserve"> </w:t>
      </w:r>
      <w:r>
        <w:t xml:space="preserve">	</w:t>
      </w:r>
      <w:r>
        <w:t xml:space="preserve">A.A. Borbély, S. Daan, A. Wirz-Justice, T. Deboer, The two-process model of sleep regulation: A reappraisal, Journal of Sleep Research 25 (2016) 131–143. https://doi.org/</w:t>
      </w:r>
      <w:hyperlink r:id="rId333">
        <w:r>
          <w:rPr>
            <w:rStyle w:val="Hyperlink"/>
          </w:rPr>
          <w:t xml:space="preserve">10.1111/jsr.12371</w:t>
        </w:r>
      </w:hyperlink>
      <w:r>
        <w:t xml:space="preserve">.</w:t>
      </w:r>
    </w:p>
    <w:bookmarkEnd w:id="334"/>
    <w:bookmarkStart w:id="335" w:name="ref-hursh2004"/>
    <w:p>
      <w:pPr>
        <w:pStyle w:val="Bibliography"/>
      </w:pPr>
      <w:r>
        <w:t xml:space="preserve">[112]</w:t>
      </w:r>
      <w:r>
        <w:t xml:space="preserve"> </w:t>
      </w:r>
      <w:r>
        <w:t xml:space="preserve">	</w:t>
      </w:r>
      <w:r>
        <w:t xml:space="preserve">S.R. Hursh, D.P. Redmond, M.L. Johnson, D.R. Thorne, G. Belenky, T.J. Balkin, W.F. Storm, J.C. Miller, D.R. Eddy, Fatigue models for applied research in warfighting, Aviation, Space, and Environmental Medicine 75 (2004) A44–A53.</w:t>
      </w:r>
    </w:p>
    <w:bookmarkEnd w:id="335"/>
    <w:bookmarkStart w:id="337" w:name="ref-sonnentag2007"/>
    <w:p>
      <w:pPr>
        <w:pStyle w:val="Bibliography"/>
      </w:pPr>
      <w:r>
        <w:t xml:space="preserve">[113]</w:t>
      </w:r>
      <w:r>
        <w:t xml:space="preserve"> </w:t>
      </w:r>
      <w:r>
        <w:t xml:space="preserve">	</w:t>
      </w:r>
      <w:r>
        <w:t xml:space="preserve">S. Sonnentag, C. Fritz, The recovery experience questionnaire: Development and validation of a measure for assessing recuperation and unwinding from work., Journal of Occupational Health Psychology 12 (2007) 204–221. https://doi.org/</w:t>
      </w:r>
      <w:hyperlink r:id="rId336">
        <w:r>
          <w:rPr>
            <w:rStyle w:val="Hyperlink"/>
          </w:rPr>
          <w:t xml:space="preserve">10.1037/1076-8998.12.3.204</w:t>
        </w:r>
      </w:hyperlink>
      <w:r>
        <w:t xml:space="preserve">.</w:t>
      </w:r>
    </w:p>
    <w:bookmarkEnd w:id="337"/>
    <w:bookmarkStart w:id="339" w:name="ref-fritz2013"/>
    <w:p>
      <w:pPr>
        <w:pStyle w:val="Bibliography"/>
      </w:pPr>
      <w:r>
        <w:t xml:space="preserve">[114]</w:t>
      </w:r>
      <w:r>
        <w:t xml:space="preserve"> </w:t>
      </w:r>
      <w:r>
        <w:t xml:space="preserve">	</w:t>
      </w:r>
      <w:r>
        <w:t xml:space="preserve">C. Fritz, A.M. Ellis, C.A. Demsky, B.C. Lin, F. Guros, Embracing work breaks, Organizational Dynamics 42 (2013) 274–280. https://doi.org/</w:t>
      </w:r>
      <w:hyperlink r:id="rId338">
        <w:r>
          <w:rPr>
            <w:rStyle w:val="Hyperlink"/>
          </w:rPr>
          <w:t xml:space="preserve">10.1016/j.orgdyn.2013.07.005</w:t>
        </w:r>
      </w:hyperlink>
      <w:r>
        <w:t xml:space="preserve">.</w:t>
      </w:r>
    </w:p>
    <w:bookmarkEnd w:id="339"/>
    <w:bookmarkStart w:id="341" w:name="ref-kim2017"/>
    <w:p>
      <w:pPr>
        <w:pStyle w:val="Bibliography"/>
      </w:pPr>
      <w:r>
        <w:t xml:space="preserve">[115]</w:t>
      </w:r>
      <w:r>
        <w:t xml:space="preserve"> </w:t>
      </w:r>
      <w:r>
        <w:t xml:space="preserve">	</w:t>
      </w:r>
      <w:r>
        <w:t xml:space="preserve">S. Kim, Y. Park, Q. Niu, Micro-break activities at work to recover from daily work demands, Journal of Organizational Behavior 38 (2016) 28–44. https://doi.org/</w:t>
      </w:r>
      <w:hyperlink r:id="rId340">
        <w:r>
          <w:rPr>
            <w:rStyle w:val="Hyperlink"/>
          </w:rPr>
          <w:t xml:space="preserve">10.1002/job.2109</w:t>
        </w:r>
      </w:hyperlink>
      <w:r>
        <w:t xml:space="preserve">.</w:t>
      </w:r>
    </w:p>
    <w:bookmarkEnd w:id="341"/>
    <w:bookmarkStart w:id="343" w:name="ref-gevins2003"/>
    <w:p>
      <w:pPr>
        <w:pStyle w:val="Bibliography"/>
      </w:pPr>
      <w:r>
        <w:t xml:space="preserve">[116]</w:t>
      </w:r>
      <w:r>
        <w:t xml:space="preserve"> </w:t>
      </w:r>
      <w:r>
        <w:t xml:space="preserve">	</w:t>
      </w:r>
      <w:r>
        <w:t xml:space="preserve">A. Gevins, M.E. Smith, Neurophysiological measures of cognitive workload during human-computer interaction, Theoretical Issues in Ergonomics Science 4 (2003) 113–131. https://doi.org/</w:t>
      </w:r>
      <w:hyperlink r:id="rId342">
        <w:r>
          <w:rPr>
            <w:rStyle w:val="Hyperlink"/>
          </w:rPr>
          <w:t xml:space="preserve">10.1080/14639220210159717</w:t>
        </w:r>
      </w:hyperlink>
      <w:r>
        <w:t xml:space="preserve">.</w:t>
      </w:r>
    </w:p>
    <w:bookmarkEnd w:id="343"/>
    <w:bookmarkStart w:id="345" w:name="ref-shaffer2017"/>
    <w:p>
      <w:pPr>
        <w:pStyle w:val="Bibliography"/>
      </w:pPr>
      <w:r>
        <w:t xml:space="preserve">[117]</w:t>
      </w:r>
      <w:r>
        <w:t xml:space="preserve"> </w:t>
      </w:r>
      <w:r>
        <w:t xml:space="preserve">	</w:t>
      </w:r>
      <w:r>
        <w:t xml:space="preserve">F. Shaffer, J.P. Ginsberg, An overview of heart rate variability metrics and norms, Frontiers in Public Health 5 (2017). https://doi.org/</w:t>
      </w:r>
      <w:hyperlink r:id="rId344">
        <w:r>
          <w:rPr>
            <w:rStyle w:val="Hyperlink"/>
          </w:rPr>
          <w:t xml:space="preserve">10.3389/fpubh.2017.00258</w:t>
        </w:r>
      </w:hyperlink>
      <w:r>
        <w:t xml:space="preserve">.</w:t>
      </w:r>
    </w:p>
    <w:bookmarkEnd w:id="345"/>
    <w:bookmarkStart w:id="347" w:name="ref-dinges1985"/>
    <w:p>
      <w:pPr>
        <w:pStyle w:val="Bibliography"/>
      </w:pPr>
      <w:r>
        <w:t xml:space="preserve">[118]</w:t>
      </w:r>
      <w:r>
        <w:t xml:space="preserve"> </w:t>
      </w:r>
      <w:r>
        <w:t xml:space="preserve">	</w:t>
      </w:r>
      <w:r>
        <w:t xml:space="preserve">D.F. Dinges, J.W. Powell, Microcomputer analyses of performance on a portable, simple visual RT task during sustained operations, Behavior Research Methods, Instruments, &amp; Computers 17 (1985) 652–655. https://doi.org/</w:t>
      </w:r>
      <w:hyperlink r:id="rId346">
        <w:r>
          <w:rPr>
            <w:rStyle w:val="Hyperlink"/>
          </w:rPr>
          <w:t xml:space="preserve">10.3758/bf03200977</w:t>
        </w:r>
      </w:hyperlink>
      <w:r>
        <w:t xml:space="preserve">.</w:t>
      </w:r>
    </w:p>
    <w:bookmarkEnd w:id="347"/>
    <w:bookmarkStart w:id="349" w:name="ref-young2015"/>
    <w:p>
      <w:pPr>
        <w:pStyle w:val="Bibliography"/>
      </w:pPr>
      <w:r>
        <w:t xml:space="preserve">[119]</w:t>
      </w:r>
      <w:r>
        <w:t xml:space="preserve"> </w:t>
      </w:r>
      <w:r>
        <w:t xml:space="preserve">	</w:t>
      </w:r>
      <w:r>
        <w:t xml:space="preserve">M.S. Young, K.A. Brookhuis, C.D. Wickens, P.A. Hancock, State of science: Mental workload in ergonomics, Ergonomics 58 (2014) 1–17. https://doi.org/</w:t>
      </w:r>
      <w:hyperlink r:id="rId348">
        <w:r>
          <w:rPr>
            <w:rStyle w:val="Hyperlink"/>
          </w:rPr>
          <w:t xml:space="preserve">10.1080/00140139.2014.956151</w:t>
        </w:r>
      </w:hyperlink>
      <w:r>
        <w:t xml:space="preserve">.</w:t>
      </w:r>
    </w:p>
    <w:bookmarkEnd w:id="349"/>
    <w:bookmarkStart w:id="351" w:name="ref-byrne1996"/>
    <w:p>
      <w:pPr>
        <w:pStyle w:val="Bibliography"/>
      </w:pPr>
      <w:r>
        <w:t xml:space="preserve">[120]</w:t>
      </w:r>
      <w:r>
        <w:t xml:space="preserve"> </w:t>
      </w:r>
      <w:r>
        <w:t xml:space="preserve">	</w:t>
      </w:r>
      <w:r>
        <w:t xml:space="preserve">E.A. Byrne, R. Parasuraman, Psychophysiology and adaptive automation, Biological Psychology 42 (1996) 249–268. https://doi.org/</w:t>
      </w:r>
      <w:hyperlink r:id="rId350">
        <w:r>
          <w:rPr>
            <w:rStyle w:val="Hyperlink"/>
          </w:rPr>
          <w:t xml:space="preserve">10.1016/0301-0511(95)05161-9</w:t>
        </w:r>
      </w:hyperlink>
      <w:r>
        <w:t xml:space="preserve">.</w:t>
      </w:r>
    </w:p>
    <w:bookmarkEnd w:id="351"/>
    <w:bookmarkStart w:id="353" w:name="ref-parasuraman2000"/>
    <w:p>
      <w:pPr>
        <w:pStyle w:val="Bibliography"/>
      </w:pPr>
      <w:r>
        <w:t xml:space="preserve">[121]</w:t>
      </w:r>
      <w:r>
        <w:t xml:space="preserve"> </w:t>
      </w:r>
      <w:r>
        <w:t xml:space="preserve">	</w:t>
      </w:r>
      <w:r>
        <w:t xml:space="preserve">R. Parasuraman, T.B. Sheridan, C.D. Wickens, A model for types and levels of human interaction with automation, IEEE Transactions on Systems, Man, and Cybernetics - Part A: Systems and Humans 30 (2000) 286–297. https://doi.org/</w:t>
      </w:r>
      <w:hyperlink r:id="rId352">
        <w:r>
          <w:rPr>
            <w:rStyle w:val="Hyperlink"/>
          </w:rPr>
          <w:t xml:space="preserve">10.1109/3468.844354</w:t>
        </w:r>
      </w:hyperlink>
      <w:r>
        <w:t xml:space="preserve">.</w:t>
      </w:r>
    </w:p>
    <w:bookmarkEnd w:id="353"/>
    <w:bookmarkStart w:id="355" w:name="ref-kaber2004"/>
    <w:p>
      <w:pPr>
        <w:pStyle w:val="Bibliography"/>
      </w:pPr>
      <w:r>
        <w:t xml:space="preserve">[122]</w:t>
      </w:r>
      <w:r>
        <w:t xml:space="preserve"> </w:t>
      </w:r>
      <w:r>
        <w:t xml:space="preserve">	</w:t>
      </w:r>
      <w:r>
        <w:t xml:space="preserve">D.B. Kaber, M.R. Endsley, The effects of level of automation and adaptive automation on human performance, situation awareness and workload in a dynamic control task, Theoretical Issues in Ergonomics Science 5 (2004) 113–153. https://doi.org/</w:t>
      </w:r>
      <w:hyperlink r:id="rId354">
        <w:r>
          <w:rPr>
            <w:rStyle w:val="Hyperlink"/>
          </w:rPr>
          <w:t xml:space="preserve">10.1080/1463922021000054335</w:t>
        </w:r>
      </w:hyperlink>
      <w:r>
        <w:t xml:space="preserve">.</w:t>
      </w:r>
    </w:p>
    <w:bookmarkEnd w:id="355"/>
    <w:bookmarkStart w:id="357" w:name="ref-fairclough2009"/>
    <w:p>
      <w:pPr>
        <w:pStyle w:val="Bibliography"/>
      </w:pPr>
      <w:r>
        <w:t xml:space="preserve">[123]</w:t>
      </w:r>
      <w:r>
        <w:t xml:space="preserve"> </w:t>
      </w:r>
      <w:r>
        <w:t xml:space="preserve">	</w:t>
      </w:r>
      <w:r>
        <w:t xml:space="preserve">S.H. Fairclough, Fundamentals of physiological computing, Interacting with Computers 21 (2009) 133–145. https://doi.org/</w:t>
      </w:r>
      <w:hyperlink r:id="rId356">
        <w:r>
          <w:rPr>
            <w:rStyle w:val="Hyperlink"/>
          </w:rPr>
          <w:t xml:space="preserve">10.1016/j.intcom.2008.10.011</w:t>
        </w:r>
      </w:hyperlink>
      <w:r>
        <w:t xml:space="preserve">.</w:t>
      </w:r>
    </w:p>
    <w:bookmarkEnd w:id="357"/>
    <w:bookmarkStart w:id="359" w:name="ref-zander2011"/>
    <w:p>
      <w:pPr>
        <w:pStyle w:val="Bibliography"/>
      </w:pPr>
      <w:r>
        <w:t xml:space="preserve">[124]</w:t>
      </w:r>
      <w:r>
        <w:t xml:space="preserve"> </w:t>
      </w:r>
      <w:r>
        <w:t xml:space="preserve">	</w:t>
      </w:r>
      <w:r>
        <w:t xml:space="preserve">T.O. Zander, C. Kothe, Towards passive brain–computer interfaces: Applying brain–computer interface technology to human–machine systems in general, Journal of Neural Engineering 8 (2011) 025005. https://doi.org/</w:t>
      </w:r>
      <w:hyperlink r:id="rId358">
        <w:r>
          <w:rPr>
            <w:rStyle w:val="Hyperlink"/>
          </w:rPr>
          <w:t xml:space="preserve">10.1088/1741-2560/8/2/025005</w:t>
        </w:r>
      </w:hyperlink>
      <w:r>
        <w:t xml:space="preserve">.</w:t>
      </w:r>
    </w:p>
    <w:bookmarkEnd w:id="359"/>
    <w:bookmarkStart w:id="361" w:name="ref-feigh2012"/>
    <w:p>
      <w:pPr>
        <w:pStyle w:val="Bibliography"/>
      </w:pPr>
      <w:r>
        <w:t xml:space="preserve">[125]</w:t>
      </w:r>
      <w:r>
        <w:t xml:space="preserve"> </w:t>
      </w:r>
      <w:r>
        <w:t xml:space="preserve">	</w:t>
      </w:r>
      <w:r>
        <w:t xml:space="preserve">K.M. Feigh, M.C. Dorneich, C.C. Hayes, Toward a characterization of adaptive systems: A framework for researchers and system designers, Human Factors: The Journal of the Human Factors and Ergonomics Society 54 (2012) 1008–1024. https://doi.org/</w:t>
      </w:r>
      <w:hyperlink r:id="rId360">
        <w:r>
          <w:rPr>
            <w:rStyle w:val="Hyperlink"/>
          </w:rPr>
          <w:t xml:space="preserve">10.1177/0018720812443983</w:t>
        </w:r>
      </w:hyperlink>
      <w:r>
        <w:t xml:space="preserve">.</w:t>
      </w:r>
    </w:p>
    <w:bookmarkEnd w:id="361"/>
    <w:bookmarkStart w:id="363" w:name="ref-horvitz2003"/>
    <w:p>
      <w:pPr>
        <w:pStyle w:val="Bibliography"/>
      </w:pPr>
      <w:r>
        <w:t xml:space="preserve">[126]</w:t>
      </w:r>
      <w:r>
        <w:t xml:space="preserve"> </w:t>
      </w:r>
      <w:r>
        <w:t xml:space="preserve">	</w:t>
      </w:r>
      <w:r>
        <w:t xml:space="preserve">E. Horvitz, J. Apacible, Learning and reasoning about interruption, in: Proceedings of the 5th International Conference on Multimodal Interfaces, ACM, 2003: pp. 20–27. https://doi.org/</w:t>
      </w:r>
      <w:hyperlink r:id="rId362">
        <w:r>
          <w:rPr>
            <w:rStyle w:val="Hyperlink"/>
          </w:rPr>
          <w:t xml:space="preserve">10.1145/958432.958440</w:t>
        </w:r>
      </w:hyperlink>
      <w:r>
        <w:t xml:space="preserve">.</w:t>
      </w:r>
    </w:p>
    <w:bookmarkEnd w:id="363"/>
    <w:bookmarkStart w:id="365" w:name="ref-iqbal2008"/>
    <w:p>
      <w:pPr>
        <w:pStyle w:val="Bibliography"/>
      </w:pPr>
      <w:r>
        <w:t xml:space="preserve">[127]</w:t>
      </w:r>
      <w:r>
        <w:t xml:space="preserve"> </w:t>
      </w:r>
      <w:r>
        <w:t xml:space="preserve">	</w:t>
      </w:r>
      <w:r>
        <w:t xml:space="preserve">S.T. Iqbal, B.P. Bailey, Effects of intelligent notification management on users and their tasks, in: Proceedings of the SIGCHI Conference on Human Factors in Computing Systems, ACM, 2008: pp. 93–102. https://doi.org/</w:t>
      </w:r>
      <w:hyperlink r:id="rId364">
        <w:r>
          <w:rPr>
            <w:rStyle w:val="Hyperlink"/>
          </w:rPr>
          <w:t xml:space="preserve">10.1145/1357054.1357070</w:t>
        </w:r>
      </w:hyperlink>
      <w:r>
        <w:t xml:space="preserve">.</w:t>
      </w:r>
    </w:p>
    <w:bookmarkEnd w:id="365"/>
    <w:bookmarkStart w:id="367" w:name="ref-czerwinski2004"/>
    <w:p>
      <w:pPr>
        <w:pStyle w:val="Bibliography"/>
      </w:pPr>
      <w:r>
        <w:t xml:space="preserve">[128]</w:t>
      </w:r>
      <w:r>
        <w:t xml:space="preserve"> </w:t>
      </w:r>
      <w:r>
        <w:t xml:space="preserve">	</w:t>
      </w:r>
      <w:r>
        <w:t xml:space="preserve">M. Czerwinski, E. Horvitz, S. Wilhite, A diary study of task switching and interruptions, in: Proceedings of the SIGCHI Conference on Human Factors in Computing Systems, ACM, 2004: pp. 175–182. https://doi.org/</w:t>
      </w:r>
      <w:hyperlink r:id="rId366">
        <w:r>
          <w:rPr>
            <w:rStyle w:val="Hyperlink"/>
          </w:rPr>
          <w:t xml:space="preserve">10.1145/985692.985715</w:t>
        </w:r>
      </w:hyperlink>
      <w:r>
        <w:t xml:space="preserve">.</w:t>
      </w:r>
    </w:p>
    <w:bookmarkEnd w:id="367"/>
    <w:bookmarkStart w:id="369" w:name="ref-mark2008"/>
    <w:p>
      <w:pPr>
        <w:pStyle w:val="Bibliography"/>
      </w:pPr>
      <w:r>
        <w:t xml:space="preserve">[129]</w:t>
      </w:r>
      <w:r>
        <w:t xml:space="preserve"> </w:t>
      </w:r>
      <w:r>
        <w:t xml:space="preserve">	</w:t>
      </w:r>
      <w:r>
        <w:t xml:space="preserve">G. Mark, D. Gudith, U. Klocke, The cost of interrupted work: More speed and stress, in: Proceedings of the SIGCHI Conference on Human Factors in Computing Systems, ACM, 2008: pp. 107–110. https://doi.org/</w:t>
      </w:r>
      <w:hyperlink r:id="rId368">
        <w:r>
          <w:rPr>
            <w:rStyle w:val="Hyperlink"/>
          </w:rPr>
          <w:t xml:space="preserve">10.1145/1357054.1357072</w:t>
        </w:r>
      </w:hyperlink>
      <w:r>
        <w:t xml:space="preserve">.</w:t>
      </w:r>
    </w:p>
    <w:bookmarkEnd w:id="369"/>
    <w:bookmarkStart w:id="371" w:name="ref-klasnja2015"/>
    <w:p>
      <w:pPr>
        <w:pStyle w:val="Bibliography"/>
      </w:pPr>
      <w:r>
        <w:t xml:space="preserve">[130]</w:t>
      </w:r>
      <w:r>
        <w:t xml:space="preserve"> </w:t>
      </w:r>
      <w:r>
        <w:t xml:space="preserve">	</w:t>
      </w:r>
      <w:r>
        <w:t xml:space="preserve">P. Klasnja, E.B. Hekler, S. Shiffman, A. Boruvka, D. Almirall, A. Tewari, S.A. Murphy, Microrandomized trials: An experimental design for developing just-in-time adaptive interventions., Health Psychology 34 (2015) 1220–1228. https://doi.org/</w:t>
      </w:r>
      <w:hyperlink r:id="rId370">
        <w:r>
          <w:rPr>
            <w:rStyle w:val="Hyperlink"/>
          </w:rPr>
          <w:t xml:space="preserve">10.1037/hea0000305</w:t>
        </w:r>
      </w:hyperlink>
      <w:r>
        <w:t xml:space="preserve">.</w:t>
      </w:r>
    </w:p>
    <w:bookmarkEnd w:id="371"/>
    <w:bookmarkStart w:id="373" w:name="ref-nahumshani2018"/>
    <w:p>
      <w:pPr>
        <w:pStyle w:val="Bibliography"/>
      </w:pPr>
      <w:r>
        <w:t xml:space="preserve">[131]</w:t>
      </w:r>
      <w:r>
        <w:t xml:space="preserve"> </w:t>
      </w:r>
      <w:r>
        <w:t xml:space="preserve">	</w:t>
      </w:r>
      <w:r>
        <w:t xml:space="preserve">I. Nahum-Shani, S.N. Smith, B.J. Spring, L.M. Collins, K. Witkiewitz, A. Tewari, S.A. Murphy, Just-in-time adaptive interventions (JITAIs) in mobile health: Key components and design principles for ongoing health behavior support, Annals of Behavioral Medicine 52 (2017) 446–462. https://doi.org/</w:t>
      </w:r>
      <w:hyperlink r:id="rId372">
        <w:r>
          <w:rPr>
            <w:rStyle w:val="Hyperlink"/>
          </w:rPr>
          <w:t xml:space="preserve">10.1007/s12160-016-9830-8</w:t>
        </w:r>
      </w:hyperlink>
      <w:r>
        <w:t xml:space="preserve">.</w:t>
      </w:r>
    </w:p>
    <w:bookmarkEnd w:id="373"/>
    <w:bookmarkStart w:id="375" w:name="ref-liao2020"/>
    <w:p>
      <w:pPr>
        <w:pStyle w:val="Bibliography"/>
      </w:pPr>
      <w:r>
        <w:t xml:space="preserve">[132]</w:t>
      </w:r>
      <w:r>
        <w:t xml:space="preserve"> </w:t>
      </w:r>
      <w:r>
        <w:t xml:space="preserve">	</w:t>
      </w:r>
      <w:r>
        <w:t xml:space="preserve">P. Liao, K. Greenewald, P. Klasnja, S. Murphy, Personalized HeartSteps: A reinforcement learning algorithm for optimizing physical activity, Proceedings of the ACM on Interactive, Mobile, Wearable and Ubiquitous Technologies 4 (2020) 1–22. https://doi.org/</w:t>
      </w:r>
      <w:hyperlink r:id="rId374">
        <w:r>
          <w:rPr>
            <w:rStyle w:val="Hyperlink"/>
          </w:rPr>
          <w:t xml:space="preserve">10.1145/3381007</w:t>
        </w:r>
      </w:hyperlink>
      <w:r>
        <w:t xml:space="preserve">.</w:t>
      </w:r>
    </w:p>
    <w:bookmarkEnd w:id="375"/>
    <w:bookmarkStart w:id="377" w:name="ref-yu2021"/>
    <w:p>
      <w:pPr>
        <w:pStyle w:val="Bibliography"/>
      </w:pPr>
      <w:r>
        <w:t xml:space="preserve">[133]</w:t>
      </w:r>
      <w:r>
        <w:t xml:space="preserve"> </w:t>
      </w:r>
      <w:r>
        <w:t xml:space="preserve">	</w:t>
      </w:r>
      <w:r>
        <w:t xml:space="preserve">C. Yu, J. Liu, S. Nemati, G. Yin, Reinforcement learning in healthcare: A survey, ACM Computing Surveys 55 (2021) 1–36. https://doi.org/</w:t>
      </w:r>
      <w:hyperlink r:id="rId376">
        <w:r>
          <w:rPr>
            <w:rStyle w:val="Hyperlink"/>
          </w:rPr>
          <w:t xml:space="preserve">10.1145/3477600</w:t>
        </w:r>
      </w:hyperlink>
      <w:r>
        <w:t xml:space="preserve">.</w:t>
      </w:r>
    </w:p>
    <w:bookmarkEnd w:id="377"/>
    <w:bookmarkStart w:id="379" w:name="ref-gombolay2015"/>
    <w:p>
      <w:pPr>
        <w:pStyle w:val="Bibliography"/>
      </w:pPr>
      <w:r>
        <w:t xml:space="preserve">[134]</w:t>
      </w:r>
      <w:r>
        <w:t xml:space="preserve"> </w:t>
      </w:r>
      <w:r>
        <w:t xml:space="preserve">	</w:t>
      </w:r>
      <w:r>
        <w:t xml:space="preserve">M.C. Gombolay, R.A. Gutierrez, S.G. Clarke, G.F. Sturla, J.A. Shah, Decision-making authority, team efficiency and human worker satisfaction in mixed human–robot teams, Autonomous Robots 39 (2015) 293–312. https://doi.org/</w:t>
      </w:r>
      <w:hyperlink r:id="rId378">
        <w:r>
          <w:rPr>
            <w:rStyle w:val="Hyperlink"/>
          </w:rPr>
          <w:t xml:space="preserve">10.1007/s10514-015-9457-9</w:t>
        </w:r>
      </w:hyperlink>
      <w:r>
        <w:t xml:space="preserve">.</w:t>
      </w:r>
    </w:p>
    <w:bookmarkEnd w:id="379"/>
    <w:bookmarkStart w:id="381" w:name="ref-peternel2018"/>
    <w:p>
      <w:pPr>
        <w:pStyle w:val="Bibliography"/>
      </w:pPr>
      <w:r>
        <w:t xml:space="preserve">[135]</w:t>
      </w:r>
      <w:r>
        <w:t xml:space="preserve"> </w:t>
      </w:r>
      <w:r>
        <w:t xml:space="preserve">	</w:t>
      </w:r>
      <w:r>
        <w:t xml:space="preserve">L. Peternel, N. Tsagarakis, D. Caldwell, A. Ajoudani, Robot adaptation to human physical fatigue in human–robot co-manipulation, Autonomous Robots 42 (2017) 1011–1021. https://doi.org/</w:t>
      </w:r>
      <w:hyperlink r:id="rId380">
        <w:r>
          <w:rPr>
            <w:rStyle w:val="Hyperlink"/>
          </w:rPr>
          <w:t xml:space="preserve">10.1007/s10514-017-9678-1</w:t>
        </w:r>
      </w:hyperlink>
      <w:r>
        <w:t xml:space="preserve">.</w:t>
      </w:r>
    </w:p>
    <w:bookmarkEnd w:id="381"/>
    <w:bookmarkStart w:id="383" w:name="ref-ajoudani2018"/>
    <w:p>
      <w:pPr>
        <w:pStyle w:val="Bibliography"/>
      </w:pPr>
      <w:r>
        <w:t xml:space="preserve">[136]</w:t>
      </w:r>
      <w:r>
        <w:t xml:space="preserve"> </w:t>
      </w:r>
      <w:r>
        <w:t xml:space="preserve">	</w:t>
      </w:r>
      <w:r>
        <w:t xml:space="preserve">A. Ajoudani, A.M. Zanchettin, S. Ivaldi, A. Albu-Schäffer, K. Kosuge, O. Khatib, Progress and prospects of the human–robot collaboration, Autonomous Robots 42 (2017) 957–975. https://doi.org/</w:t>
      </w:r>
      <w:hyperlink r:id="rId382">
        <w:r>
          <w:rPr>
            <w:rStyle w:val="Hyperlink"/>
          </w:rPr>
          <w:t xml:space="preserve">10.1007/s10514-017-9677-2</w:t>
        </w:r>
      </w:hyperlink>
      <w:r>
        <w:t xml:space="preserve">.</w:t>
      </w:r>
    </w:p>
    <w:bookmarkEnd w:id="383"/>
    <w:bookmarkStart w:id="385" w:name="ref-lamon2019"/>
    <w:p>
      <w:pPr>
        <w:pStyle w:val="Bibliography"/>
      </w:pPr>
      <w:r>
        <w:t xml:space="preserve">[137]</w:t>
      </w:r>
      <w:r>
        <w:t xml:space="preserve"> </w:t>
      </w:r>
      <w:r>
        <w:t xml:space="preserve">	</w:t>
      </w:r>
      <w:r>
        <w:t xml:space="preserve">E. Lamon, A. De Franco, L. Peternel, A. Ajoudani, A capability-aware role allocation approach to industrial assembly tasks, IEEE Robotics and Automation Letters 4 (2019) 3378–3385. https://doi.org/</w:t>
      </w:r>
      <w:hyperlink r:id="rId384">
        <w:r>
          <w:rPr>
            <w:rStyle w:val="Hyperlink"/>
          </w:rPr>
          <w:t xml:space="preserve">10.1109/lra.2019.2926963</w:t>
        </w:r>
      </w:hyperlink>
      <w:r>
        <w:t xml:space="preserve">.</w:t>
      </w:r>
    </w:p>
    <w:bookmarkEnd w:id="385"/>
    <w:bookmarkStart w:id="387" w:name="ref-zhang2022hrc"/>
    <w:p>
      <w:pPr>
        <w:pStyle w:val="Bibliography"/>
      </w:pPr>
      <w:r>
        <w:t xml:space="preserve">[138]</w:t>
      </w:r>
      <w:r>
        <w:t xml:space="preserve"> </w:t>
      </w:r>
      <w:r>
        <w:t xml:space="preserve">	</w:t>
      </w:r>
      <w:r>
        <w:t xml:space="preserve">R. Zhang, Q. Lv, J. Li, J. Bao, T. Liu, S. Liu, A reinforcement learning method for human-robot collaboration in assembly tasks, Robotics and Computer-Integrated Manufacturing 73 (2022) 102227. https://doi.org/</w:t>
      </w:r>
      <w:hyperlink r:id="rId386">
        <w:r>
          <w:rPr>
            <w:rStyle w:val="Hyperlink"/>
          </w:rPr>
          <w:t xml:space="preserve">10.1016/j.rcim.2021.102227</w:t>
        </w:r>
      </w:hyperlink>
      <w:r>
        <w:t xml:space="preserve">.</w:t>
      </w:r>
    </w:p>
    <w:bookmarkEnd w:id="387"/>
    <w:bookmarkStart w:id="389" w:name="ref-hochreiter1997"/>
    <w:p>
      <w:pPr>
        <w:pStyle w:val="Bibliography"/>
      </w:pPr>
      <w:r>
        <w:t xml:space="preserve">[139]</w:t>
      </w:r>
      <w:r>
        <w:t xml:space="preserve"> </w:t>
      </w:r>
      <w:r>
        <w:t xml:space="preserve">	</w:t>
      </w:r>
      <w:r>
        <w:t xml:space="preserve">S. Hochreiter, J. Schmidhuber, Long short-term memory, Neural Computation 9 (1997) 1735–1780. https://doi.org/</w:t>
      </w:r>
      <w:hyperlink r:id="rId388">
        <w:r>
          <w:rPr>
            <w:rStyle w:val="Hyperlink"/>
          </w:rPr>
          <w:t xml:space="preserve">10.1162/neco.1997.9.8.1735</w:t>
        </w:r>
      </w:hyperlink>
      <w:r>
        <w:t xml:space="preserve">.</w:t>
      </w:r>
    </w:p>
    <w:bookmarkEnd w:id="389"/>
    <w:bookmarkStart w:id="390" w:name="ref-igl2018"/>
    <w:p>
      <w:pPr>
        <w:pStyle w:val="Bibliography"/>
      </w:pPr>
      <w:r>
        <w:t xml:space="preserve">[140]</w:t>
      </w:r>
      <w:r>
        <w:t xml:space="preserve"> </w:t>
      </w:r>
      <w:r>
        <w:t xml:space="preserve">	</w:t>
      </w:r>
      <w:r>
        <w:t xml:space="preserve">M. Igl, L. Zintgraf, T.A. Le, F. Wood, S. Whiteson, Deep variational reinforcement learning for</w:t>
      </w:r>
      <w:r>
        <w:t xml:space="preserve"> </w:t>
      </w:r>
      <w:r>
        <w:t xml:space="preserve">POMDPs</w:t>
      </w:r>
      <w:r>
        <w:t xml:space="preserve">, in: Proceedings of the 35th International Conference on Machine Learning, 2018: pp. 2117–2126.</w:t>
      </w:r>
    </w:p>
    <w:bookmarkEnd w:id="390"/>
    <w:bookmarkStart w:id="392" w:name="ref-lin1992"/>
    <w:p>
      <w:pPr>
        <w:pStyle w:val="Bibliography"/>
      </w:pPr>
      <w:r>
        <w:t xml:space="preserve">[141]</w:t>
      </w:r>
      <w:r>
        <w:t xml:space="preserve"> </w:t>
      </w:r>
      <w:r>
        <w:t xml:space="preserve">	</w:t>
      </w:r>
      <w:r>
        <w:t xml:space="preserve">L.-J. Lin, Self-improving reactive agents based on reinforcement learning, planning and teaching, Machine Learning 8 (1992) 293–321. https://doi.org/</w:t>
      </w:r>
      <w:hyperlink r:id="rId391">
        <w:r>
          <w:rPr>
            <w:rStyle w:val="Hyperlink"/>
          </w:rPr>
          <w:t xml:space="preserve">10.1007/bf00992699</w:t>
        </w:r>
      </w:hyperlink>
      <w:r>
        <w:t xml:space="preserve">.</w:t>
      </w:r>
    </w:p>
    <w:bookmarkEnd w:id="392"/>
    <w:bookmarkStart w:id="394" w:name="ref-hessel2018"/>
    <w:p>
      <w:pPr>
        <w:pStyle w:val="Bibliography"/>
      </w:pPr>
      <w:r>
        <w:t xml:space="preserve">[142]</w:t>
      </w:r>
      <w:r>
        <w:t xml:space="preserve"> </w:t>
      </w:r>
      <w:r>
        <w:t xml:space="preserve">	</w:t>
      </w:r>
      <w:r>
        <w:t xml:space="preserve">M. Hessel, J. Modayil, H. Van Hasselt, T. Schaul, G. Ostrovski, W. Dabney, D. Horgan, B. Piot, M. Azar, D. Silver, Rainbow: Combining improvements in deep reinforcement learning, Proceedings of the AAAI Conference on Artificial Intelligence 32 (2018). https://doi.org/</w:t>
      </w:r>
      <w:hyperlink r:id="rId393">
        <w:r>
          <w:rPr>
            <w:rStyle w:val="Hyperlink"/>
          </w:rPr>
          <w:t xml:space="preserve">10.1609/aaai.v32i1.11796</w:t>
        </w:r>
      </w:hyperlink>
      <w:r>
        <w:t xml:space="preserve">.</w:t>
      </w:r>
    </w:p>
    <w:bookmarkEnd w:id="394"/>
    <w:bookmarkStart w:id="396" w:name="ref-tsitsiklis1997"/>
    <w:p>
      <w:pPr>
        <w:pStyle w:val="Bibliography"/>
      </w:pPr>
      <w:r>
        <w:t xml:space="preserve">[143]</w:t>
      </w:r>
      <w:r>
        <w:t xml:space="preserve"> </w:t>
      </w:r>
      <w:r>
        <w:t xml:space="preserve">	</w:t>
      </w:r>
      <w:r>
        <w:t xml:space="preserve">J.N. Tsitsiklis, B. Van Roy, An analysis of temporal-difference learning with function approximation, IEEE Transactions on Automatic Control 42 (1997) 674–690. https://doi.org/</w:t>
      </w:r>
      <w:hyperlink r:id="rId395">
        <w:r>
          <w:rPr>
            <w:rStyle w:val="Hyperlink"/>
          </w:rPr>
          <w:t xml:space="preserve">10.1109/9.580874</w:t>
        </w:r>
      </w:hyperlink>
      <w:r>
        <w:t xml:space="preserve">.</w:t>
      </w:r>
    </w:p>
    <w:bookmarkEnd w:id="396"/>
    <w:bookmarkStart w:id="398" w:name="ref-wu2025jcde"/>
    <w:p>
      <w:pPr>
        <w:pStyle w:val="Bibliography"/>
      </w:pPr>
      <w:r>
        <w:t xml:space="preserve">[144]</w:t>
      </w:r>
      <w:r>
        <w:t xml:space="preserve"> </w:t>
      </w:r>
      <w:r>
        <w:t xml:space="preserve">	</w:t>
      </w:r>
      <w:r>
        <w:t xml:space="preserve">F. Wu, S. Li, Y. Zhang, J. Tang, P. Yuan, Y. Hu, L. Wu, Heterogeneous operator mechanism and stochastic configuration network-enhanced large-scale multi-objective evolutionary algorithm, Journal of Computational Design and Engineering 13 (2025) 1–44. https://doi.org/</w:t>
      </w:r>
      <w:hyperlink r:id="rId397">
        <w:r>
          <w:rPr>
            <w:rStyle w:val="Hyperlink"/>
          </w:rPr>
          <w:t xml:space="preserve">10.1093/jcde/qwaf144</w:t>
        </w:r>
      </w:hyperlink>
      <w:r>
        <w:t xml:space="preserve">.</w:t>
      </w:r>
    </w:p>
    <w:bookmarkEnd w:id="398"/>
    <w:bookmarkStart w:id="400" w:name="ref-vamplew2011"/>
    <w:p>
      <w:pPr>
        <w:pStyle w:val="Bibliography"/>
      </w:pPr>
      <w:r>
        <w:t xml:space="preserve">[145]</w:t>
      </w:r>
      <w:r>
        <w:t xml:space="preserve"> </w:t>
      </w:r>
      <w:r>
        <w:t xml:space="preserve">	</w:t>
      </w:r>
      <w:r>
        <w:t xml:space="preserve">P. Vamplew, R. Dazeley, A. Berry, R. Issabekov, E. Dekker, Empirical evaluation methods for multiobjective reinforcement learning algorithms, Machine Learning 84 (2010) 51–80. https://doi.org/</w:t>
      </w:r>
      <w:hyperlink r:id="rId399">
        <w:r>
          <w:rPr>
            <w:rStyle w:val="Hyperlink"/>
          </w:rPr>
          <w:t xml:space="preserve">10.1007/s10994-010-5232-5</w:t>
        </w:r>
      </w:hyperlink>
      <w:r>
        <w:t xml:space="preserve">.</w:t>
      </w:r>
    </w:p>
    <w:bookmarkEnd w:id="400"/>
    <w:bookmarkStart w:id="401" w:name="ref-ng1999"/>
    <w:p>
      <w:pPr>
        <w:pStyle w:val="Bibliography"/>
      </w:pPr>
      <w:r>
        <w:t xml:space="preserve">[146]</w:t>
      </w:r>
      <w:r>
        <w:t xml:space="preserve"> </w:t>
      </w:r>
      <w:r>
        <w:t xml:space="preserve">	</w:t>
      </w:r>
      <w:r>
        <w:t xml:space="preserve">A.Y. Ng, D. Harada, S. Russell, Policy invariance under reward transformations: Theory and application to reward shaping, in: Proceedings of the 16th International Conference on Machine Learning, 1999: pp. 278–287.</w:t>
      </w:r>
    </w:p>
    <w:bookmarkEnd w:id="401"/>
    <w:bookmarkStart w:id="402" w:name="ref-amodei2016"/>
    <w:p>
      <w:pPr>
        <w:pStyle w:val="Bibliography"/>
      </w:pPr>
      <w:r>
        <w:t xml:space="preserve">[147]</w:t>
      </w:r>
      <w:r>
        <w:t xml:space="preserve"> </w:t>
      </w:r>
      <w:r>
        <w:t xml:space="preserve">	</w:t>
      </w:r>
      <w:r>
        <w:t xml:space="preserve">D. Amodei, C. Olah, J. Steinhardt, P. Christiano, J. Schulman, D. Mané, Concrete problems in</w:t>
      </w:r>
      <w:r>
        <w:t xml:space="preserve"> </w:t>
      </w:r>
      <w:r>
        <w:t xml:space="preserve">AI</w:t>
      </w:r>
      <w:r>
        <w:t xml:space="preserve"> </w:t>
      </w:r>
      <w:r>
        <w:t xml:space="preserve">safety, arXiv Preprint arXiv:1606.06565 (2016).</w:t>
      </w:r>
    </w:p>
    <w:bookmarkEnd w:id="402"/>
    <w:bookmarkStart w:id="403" w:name="ref-garcia2015"/>
    <w:p>
      <w:pPr>
        <w:pStyle w:val="Bibliography"/>
      </w:pPr>
      <w:r>
        <w:t xml:space="preserve">[148]</w:t>
      </w:r>
      <w:r>
        <w:t xml:space="preserve"> </w:t>
      </w:r>
      <w:r>
        <w:t xml:space="preserve">	</w:t>
      </w:r>
      <w:r>
        <w:t xml:space="preserve">J. García, F. Fernández, A comprehensive survey on safe reinforcement learning, Journal of Machine Learning Research 16 (2015) 1437–1480.</w:t>
      </w:r>
    </w:p>
    <w:bookmarkEnd w:id="403"/>
    <w:bookmarkStart w:id="405" w:name="ref-dulacarnold2021"/>
    <w:p>
      <w:pPr>
        <w:pStyle w:val="Bibliography"/>
      </w:pPr>
      <w:r>
        <w:t xml:space="preserve">[149]</w:t>
      </w:r>
      <w:r>
        <w:t xml:space="preserve"> </w:t>
      </w:r>
      <w:r>
        <w:t xml:space="preserve">	</w:t>
      </w:r>
      <w:r>
        <w:t xml:space="preserve">G. Dulac-Arnold, N. Levine, D.J. Mankowitz, J. Li, C. Paduraru, S. Gowal, T. Hester, Challenges of real-world reinforcement learning: Definitions, benchmarks and analysis, Machine Learning 110 (2021) 2419–2468. https://doi.org/</w:t>
      </w:r>
      <w:hyperlink r:id="rId404">
        <w:r>
          <w:rPr>
            <w:rStyle w:val="Hyperlink"/>
          </w:rPr>
          <w:t xml:space="preserve">10.1007/s10994-021-05961-4</w:t>
        </w:r>
      </w:hyperlink>
      <w:r>
        <w:t xml:space="preserve">.</w:t>
      </w:r>
    </w:p>
    <w:bookmarkEnd w:id="405"/>
    <w:bookmarkStart w:id="407" w:name="ref-vandongen2003"/>
    <w:p>
      <w:pPr>
        <w:pStyle w:val="Bibliography"/>
      </w:pPr>
      <w:r>
        <w:t xml:space="preserve">[150]</w:t>
      </w:r>
      <w:r>
        <w:t xml:space="preserve"> </w:t>
      </w:r>
      <w:r>
        <w:t xml:space="preserve">	</w:t>
      </w:r>
      <w:r>
        <w:t xml:space="preserve">H.P.A. Van Dongen, G. Maislin, J.M. Mullington, D.F. Dinges, The cumulative cost of additional wakefulness: Dose-response effects on neurobehavioral functions and sleep physiology from chronic sleep restriction and total sleep deprivation, Sleep 26 (2003) 117–126. https://doi.org/</w:t>
      </w:r>
      <w:hyperlink r:id="rId406">
        <w:r>
          <w:rPr>
            <w:rStyle w:val="Hyperlink"/>
          </w:rPr>
          <w:t xml:space="preserve">10.1093/sleep/26.2.117</w:t>
        </w:r>
      </w:hyperlink>
      <w:r>
        <w:t xml:space="preserve">.</w:t>
      </w:r>
    </w:p>
    <w:bookmarkEnd w:id="407"/>
    <w:bookmarkStart w:id="409" w:name="ref-puterman1994"/>
    <w:p>
      <w:pPr>
        <w:pStyle w:val="Bibliography"/>
      </w:pPr>
      <w:r>
        <w:t xml:space="preserve">[151]</w:t>
      </w:r>
      <w:r>
        <w:t xml:space="preserve"> </w:t>
      </w:r>
      <w:r>
        <w:t xml:space="preserve">	</w:t>
      </w:r>
      <w:r>
        <w:t xml:space="preserve">M.L. Puterman, Markov decision processes: Discrete stochastic dynamic programming, Wiley, 1994. https://doi.org/</w:t>
      </w:r>
      <w:hyperlink r:id="rId408">
        <w:r>
          <w:rPr>
            <w:rStyle w:val="Hyperlink"/>
          </w:rPr>
          <w:t xml:space="preserve">10.1002/9780470316887</w:t>
        </w:r>
      </w:hyperlink>
      <w:r>
        <w:t xml:space="preserve">.</w:t>
      </w:r>
    </w:p>
    <w:bookmarkEnd w:id="409"/>
    <w:bookmarkStart w:id="410" w:name="ref-sutton2018"/>
    <w:p>
      <w:pPr>
        <w:pStyle w:val="Bibliography"/>
      </w:pPr>
      <w:r>
        <w:t xml:space="preserve">[152]</w:t>
      </w:r>
      <w:r>
        <w:t xml:space="preserve"> </w:t>
      </w:r>
      <w:r>
        <w:t xml:space="preserve">	</w:t>
      </w:r>
      <w:r>
        <w:t xml:space="preserve">R.S. Sutton, A.G. Barto, Reinforcement learning: An introduction, 2nd ed., MIT Press, Cambridge, MA, 2018.</w:t>
      </w:r>
    </w:p>
    <w:bookmarkEnd w:id="410"/>
    <w:bookmarkStart w:id="412" w:name="ref-huber1964"/>
    <w:p>
      <w:pPr>
        <w:pStyle w:val="Bibliography"/>
      </w:pPr>
      <w:r>
        <w:t xml:space="preserve">[153]</w:t>
      </w:r>
      <w:r>
        <w:t xml:space="preserve"> </w:t>
      </w:r>
      <w:r>
        <w:t xml:space="preserve">	</w:t>
      </w:r>
      <w:r>
        <w:t xml:space="preserve">P.J. Huber, Robust estimation of a location parameter, The Annals of Mathematical Statistics 35 (1964) 73–101. https://doi.org/</w:t>
      </w:r>
      <w:hyperlink r:id="rId411">
        <w:r>
          <w:rPr>
            <w:rStyle w:val="Hyperlink"/>
          </w:rPr>
          <w:t xml:space="preserve">10.1214/aoms/1177703732</w:t>
        </w:r>
      </w:hyperlink>
      <w:r>
        <w:t xml:space="preserve">.</w:t>
      </w:r>
    </w:p>
    <w:bookmarkEnd w:id="412"/>
    <w:bookmarkStart w:id="413" w:name="ref-kingma2015"/>
    <w:p>
      <w:pPr>
        <w:pStyle w:val="Bibliography"/>
      </w:pPr>
      <w:r>
        <w:t xml:space="preserve">[154]</w:t>
      </w:r>
      <w:r>
        <w:t xml:space="preserve"> </w:t>
      </w:r>
      <w:r>
        <w:t xml:space="preserve">	</w:t>
      </w:r>
      <w:r>
        <w:t xml:space="preserve">D.P. Kingma, J. Ba, Adam: A method for stochastic optimization, in: International Conference on Learning Representations, 2015.</w:t>
      </w:r>
    </w:p>
    <w:bookmarkEnd w:id="413"/>
    <w:bookmarkStart w:id="414" w:name="ref-schulman2016gae"/>
    <w:p>
      <w:pPr>
        <w:pStyle w:val="Bibliography"/>
      </w:pPr>
      <w:r>
        <w:t xml:space="preserve">[155]</w:t>
      </w:r>
      <w:r>
        <w:t xml:space="preserve"> </w:t>
      </w:r>
      <w:r>
        <w:t xml:space="preserve">	</w:t>
      </w:r>
      <w:r>
        <w:t xml:space="preserve">J. Schulman, P. Moritz, S. Levine, M.I. Jordan, P. Abbeel, High-dimensional continuous control using generalized advantage estimation, in: Proceedings of the 4th International Conference on Learning Representations (ICLR), 2016.</w:t>
      </w:r>
    </w:p>
    <w:bookmarkEnd w:id="414"/>
    <w:bookmarkStart w:id="416" w:name="ref-efron1979"/>
    <w:p>
      <w:pPr>
        <w:pStyle w:val="Bibliography"/>
      </w:pPr>
      <w:r>
        <w:t xml:space="preserve">[156]</w:t>
      </w:r>
      <w:r>
        <w:t xml:space="preserve"> </w:t>
      </w:r>
      <w:r>
        <w:t xml:space="preserve">	</w:t>
      </w:r>
      <w:r>
        <w:t xml:space="preserve">B. Efron, Bootstrap methods: Another look at the jackknife, The Annals of Statistics 7 (1979). https://doi.org/</w:t>
      </w:r>
      <w:hyperlink r:id="rId415">
        <w:r>
          <w:rPr>
            <w:rStyle w:val="Hyperlink"/>
          </w:rPr>
          <w:t xml:space="preserve">10.1214/aos/1176344552</w:t>
        </w:r>
      </w:hyperlink>
      <w:r>
        <w:t xml:space="preserve">.</w:t>
      </w:r>
    </w:p>
    <w:bookmarkEnd w:id="416"/>
    <w:bookmarkStart w:id="418" w:name="ref-wilcoxon1945"/>
    <w:p>
      <w:pPr>
        <w:pStyle w:val="Bibliography"/>
      </w:pPr>
      <w:r>
        <w:t xml:space="preserve">[157]</w:t>
      </w:r>
      <w:r>
        <w:t xml:space="preserve"> </w:t>
      </w:r>
      <w:r>
        <w:t xml:space="preserve">	</w:t>
      </w:r>
      <w:r>
        <w:t xml:space="preserve">F. Wilcoxon, Individual comparisons by ranking methods, Biometrics Bulletin 1 (1945) 80. https://doi.org/</w:t>
      </w:r>
      <w:hyperlink r:id="rId417">
        <w:r>
          <w:rPr>
            <w:rStyle w:val="Hyperlink"/>
          </w:rPr>
          <w:t xml:space="preserve">10.2307/3001968</w:t>
        </w:r>
      </w:hyperlink>
      <w:r>
        <w:t xml:space="preserve">.</w:t>
      </w:r>
    </w:p>
    <w:bookmarkEnd w:id="418"/>
    <w:bookmarkStart w:id="419" w:name="ref-holm1979"/>
    <w:p>
      <w:pPr>
        <w:pStyle w:val="Bibliography"/>
      </w:pPr>
      <w:r>
        <w:t xml:space="preserve">[158]</w:t>
      </w:r>
      <w:r>
        <w:t xml:space="preserve"> </w:t>
      </w:r>
      <w:r>
        <w:t xml:space="preserve">	</w:t>
      </w:r>
      <w:r>
        <w:t xml:space="preserve">S. Holm, A simple sequentially rejective multiple test procedure, Scandinavian Journal of Statistics 6 (1979) 65–70.</w:t>
      </w:r>
    </w:p>
    <w:bookmarkEnd w:id="419"/>
    <w:bookmarkStart w:id="420" w:name="ref-paszke2019"/>
    <w:p>
      <w:pPr>
        <w:pStyle w:val="Bibliography"/>
      </w:pPr>
      <w:r>
        <w:t xml:space="preserve">[159]</w:t>
      </w:r>
      <w:r>
        <w:t xml:space="preserve"> </w:t>
      </w:r>
      <w:r>
        <w:t xml:space="preserve">	</w:t>
      </w:r>
      <w:r>
        <w:t xml:space="preserve">A. Paszke, S. Gross, F. Massa, A. Lerer, J. Bradbury, G. Chanan, others,</w:t>
      </w:r>
      <w:r>
        <w:t xml:space="preserve"> </w:t>
      </w:r>
      <w:r>
        <w:t xml:space="preserve">PyTorch</w:t>
      </w:r>
      <w:r>
        <w:t xml:space="preserve">: An imperative style, high-performance deep learning library, in: Advances in Neural Information Processing Systems, 2019: pp. 8024–8035.</w:t>
      </w:r>
    </w:p>
    <w:bookmarkEnd w:id="420"/>
    <w:bookmarkStart w:id="422" w:name="ref-gonzalez2004"/>
    <w:p>
      <w:pPr>
        <w:pStyle w:val="Bibliography"/>
      </w:pPr>
      <w:r>
        <w:t xml:space="preserve">[160]</w:t>
      </w:r>
      <w:r>
        <w:t xml:space="preserve"> </w:t>
      </w:r>
      <w:r>
        <w:t xml:space="preserve">	</w:t>
      </w:r>
      <w:r>
        <w:t xml:space="preserve">V.M. González, G. Mark,</w:t>
      </w:r>
      <w:r>
        <w:t xml:space="preserve"> </w:t>
      </w:r>
      <w:r>
        <w:t xml:space="preserve">“Constant, constant, multi-tasking craziness”</w:t>
      </w:r>
      <w:r>
        <w:t xml:space="preserve">: Managing multiple working spheres, in: Proceedings of the SIGCHI Conference on Human Factors in Computing Systems, ACM, 2004: pp. 113–120. https://doi.org/</w:t>
      </w:r>
      <w:hyperlink r:id="rId421">
        <w:r>
          <w:rPr>
            <w:rStyle w:val="Hyperlink"/>
          </w:rPr>
          <w:t xml:space="preserve">10.1145/985692.985707</w:t>
        </w:r>
      </w:hyperlink>
      <w:r>
        <w:t xml:space="preserve">.</w:t>
      </w:r>
    </w:p>
    <w:bookmarkEnd w:id="422"/>
    <w:bookmarkStart w:id="424" w:name="ref-tobin2017"/>
    <w:p>
      <w:pPr>
        <w:pStyle w:val="Bibliography"/>
      </w:pPr>
      <w:r>
        <w:t xml:space="preserve">[161]</w:t>
      </w:r>
      <w:r>
        <w:t xml:space="preserve"> </w:t>
      </w:r>
      <w:r>
        <w:t xml:space="preserve">	</w:t>
      </w:r>
      <w:r>
        <w:t xml:space="preserve">J. Tobin, R. Fong, A. Ray, J. Schneider, W. Zaremba, P. Abbeel, Domain randomization for transferring deep neural networks from simulation to the real world, in: 2017 IEEE/RSJ International Conference on Intelligent Robots and Systems (IROS), IEEE, 2017: pp. 23–30. https://doi.org/</w:t>
      </w:r>
      <w:hyperlink r:id="rId423">
        <w:r>
          <w:rPr>
            <w:rStyle w:val="Hyperlink"/>
          </w:rPr>
          <w:t xml:space="preserve">10.1109/iros.2017.8202133</w:t>
        </w:r>
      </w:hyperlink>
      <w:r>
        <w:t xml:space="preserve">.</w:t>
      </w:r>
    </w:p>
    <w:bookmarkEnd w:id="424"/>
    <w:bookmarkStart w:id="426" w:name="ref-zhao2020"/>
    <w:p>
      <w:pPr>
        <w:pStyle w:val="Bibliography"/>
      </w:pPr>
      <w:r>
        <w:t xml:space="preserve">[162]</w:t>
      </w:r>
      <w:r>
        <w:t xml:space="preserve"> </w:t>
      </w:r>
      <w:r>
        <w:t xml:space="preserve">	</w:t>
      </w:r>
      <w:r>
        <w:t xml:space="preserve">W. Zhao, J.P. Queralta, T. Westerlund, Sim-to-real transfer in deep reinforcement learning for robotics: A survey, in: 2020 IEEE Symposium Series on Computational Intelligence (SSCI), IEEE, 2020: pp. 737–744. https://doi.org/</w:t>
      </w:r>
      <w:hyperlink r:id="rId425">
        <w:r>
          <w:rPr>
            <w:rStyle w:val="Hyperlink"/>
          </w:rPr>
          <w:t xml:space="preserve">10.1109/ssci47803.2020.9308468</w:t>
        </w:r>
      </w:hyperlink>
      <w:r>
        <w:t xml:space="preserve">.</w:t>
      </w:r>
    </w:p>
    <w:bookmarkEnd w:id="426"/>
    <w:bookmarkEnd w:id="427"/>
    <w:bookmarkEnd w:id="4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 Type="http://schemas.openxmlformats.org/officeDocument/2006/relationships/image" Id="rId80" Target="media/rId80.png" /><Relationship Type="http://schemas.openxmlformats.org/officeDocument/2006/relationships/image" Id="rId37" Target="media/rId37.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75" Target="media/rId75.png" /><Relationship Type="http://schemas.openxmlformats.org/officeDocument/2006/relationships/image" Id="rId48" Target="media/rId48.png" /><Relationship Type="http://schemas.openxmlformats.org/officeDocument/2006/relationships/hyperlink" Id="rId408" Target="https://doi.org/10.1002/9780470316887" TargetMode="External" /><Relationship Type="http://schemas.openxmlformats.org/officeDocument/2006/relationships/hyperlink" Id="rId340" Target="https://doi.org/10.1002/job.2109" TargetMode="External" /><Relationship Type="http://schemas.openxmlformats.org/officeDocument/2006/relationships/hyperlink" Id="rId124" Target="https://doi.org/10.1002/nav.3800030106" TargetMode="External" /><Relationship Type="http://schemas.openxmlformats.org/officeDocument/2006/relationships/hyperlink" Id="rId262" Target="https://doi.org/10.1007/978-1-4614-0676-1" TargetMode="External" /><Relationship Type="http://schemas.openxmlformats.org/officeDocument/2006/relationships/hyperlink" Id="rId129" Target="https://doi.org/10.1007/978-3-319-26580-3" TargetMode="External" /><Relationship Type="http://schemas.openxmlformats.org/officeDocument/2006/relationships/hyperlink" Id="rId305" Target="https://doi.org/10.1007/bf00992698" TargetMode="External" /><Relationship Type="http://schemas.openxmlformats.org/officeDocument/2006/relationships/hyperlink" Id="rId391" Target="https://doi.org/10.1007/bf00992699" TargetMode="External" /><Relationship Type="http://schemas.openxmlformats.org/officeDocument/2006/relationships/hyperlink" Id="rId266" Target="https://doi.org/10.1007/bf01721162" TargetMode="External" /><Relationship Type="http://schemas.openxmlformats.org/officeDocument/2006/relationships/hyperlink" Id="rId244" Target="https://doi.org/10.1007/s10458-022-09552-y" TargetMode="External" /><Relationship Type="http://schemas.openxmlformats.org/officeDocument/2006/relationships/hyperlink" Id="rId378" Target="https://doi.org/10.1007/s10514-015-9457-9" TargetMode="External" /><Relationship Type="http://schemas.openxmlformats.org/officeDocument/2006/relationships/hyperlink" Id="rId382" Target="https://doi.org/10.1007/s10514-017-9677-2" TargetMode="External" /><Relationship Type="http://schemas.openxmlformats.org/officeDocument/2006/relationships/hyperlink" Id="rId380" Target="https://doi.org/10.1007/s10514-017-9678-1" TargetMode="External" /><Relationship Type="http://schemas.openxmlformats.org/officeDocument/2006/relationships/hyperlink" Id="rId213" Target="https://doi.org/10.1007/s10845-021-01847-3" TargetMode="External" /><Relationship Type="http://schemas.openxmlformats.org/officeDocument/2006/relationships/hyperlink" Id="rId282" Target="https://doi.org/10.1007/s10845-025-02784-1" TargetMode="External" /><Relationship Type="http://schemas.openxmlformats.org/officeDocument/2006/relationships/hyperlink" Id="rId270" Target="https://doi.org/10.1007/s10951-008-0090-8" TargetMode="External" /><Relationship Type="http://schemas.openxmlformats.org/officeDocument/2006/relationships/hyperlink" Id="rId399" Target="https://doi.org/10.1007/s10994-010-5232-5" TargetMode="External" /><Relationship Type="http://schemas.openxmlformats.org/officeDocument/2006/relationships/hyperlink" Id="rId404" Target="https://doi.org/10.1007/s10994-021-05961-4" TargetMode="External" /><Relationship Type="http://schemas.openxmlformats.org/officeDocument/2006/relationships/hyperlink" Id="rId317" Target="https://doi.org/10.1007/s10994-025-06826-w" TargetMode="External" /><Relationship Type="http://schemas.openxmlformats.org/officeDocument/2006/relationships/hyperlink" Id="rId372" Target="https://doi.org/10.1007/s12160-016-9830-8" TargetMode="External" /><Relationship Type="http://schemas.openxmlformats.org/officeDocument/2006/relationships/hyperlink" Id="rId233" Target="https://doi.org/10.1016/0022-247x(65)90154-x" TargetMode="External" /><Relationship Type="http://schemas.openxmlformats.org/officeDocument/2006/relationships/hyperlink" Id="rId350" Target="https://doi.org/10.1016/0301-0511(95)05161-9" TargetMode="External" /><Relationship Type="http://schemas.openxmlformats.org/officeDocument/2006/relationships/hyperlink" Id="rId246" Target="https://doi.org/10.1016/b978-1-55860-335-6.50042-8" TargetMode="External" /><Relationship Type="http://schemas.openxmlformats.org/officeDocument/2006/relationships/hyperlink" Id="rId169" Target="https://doi.org/10.1016/j.aap.2009.11.011" TargetMode="External" /><Relationship Type="http://schemas.openxmlformats.org/officeDocument/2006/relationships/hyperlink" Id="rId290" Target="https://doi.org/10.1016/j.aei.2025.103497" TargetMode="External" /><Relationship Type="http://schemas.openxmlformats.org/officeDocument/2006/relationships/hyperlink" Id="rId223" Target="https://doi.org/10.1016/j.apergo.2018.08.028" TargetMode="External" /><Relationship Type="http://schemas.openxmlformats.org/officeDocument/2006/relationships/hyperlink" Id="rId182" Target="https://doi.org/10.1016/j.apm.2013.02.028" TargetMode="External" /><Relationship Type="http://schemas.openxmlformats.org/officeDocument/2006/relationships/hyperlink" Id="rId184" Target="https://doi.org/10.1016/j.apm.2015.03.038" TargetMode="External" /><Relationship Type="http://schemas.openxmlformats.org/officeDocument/2006/relationships/hyperlink" Id="rId206" Target="https://doi.org/10.1016/j.asoc.2020.106208" TargetMode="External" /><Relationship Type="http://schemas.openxmlformats.org/officeDocument/2006/relationships/hyperlink" Id="rId221" Target="https://doi.org/10.1016/j.asoc.2025.113712" TargetMode="External" /><Relationship Type="http://schemas.openxmlformats.org/officeDocument/2006/relationships/hyperlink" Id="rId141" Target="https://doi.org/10.1016/j.brainresrev.2008.07.001" TargetMode="External" /><Relationship Type="http://schemas.openxmlformats.org/officeDocument/2006/relationships/hyperlink" Id="rId180" Target="https://doi.org/10.1016/j.cie.2010.03.001" TargetMode="External" /><Relationship Type="http://schemas.openxmlformats.org/officeDocument/2006/relationships/hyperlink" Id="rId311" Target="https://doi.org/10.1016/j.cie.2017.05.026" TargetMode="External" /><Relationship Type="http://schemas.openxmlformats.org/officeDocument/2006/relationships/hyperlink" Id="rId298" Target="https://doi.org/10.1016/j.cie.2019.106004" TargetMode="External" /><Relationship Type="http://schemas.openxmlformats.org/officeDocument/2006/relationships/hyperlink" Id="rId219" Target="https://doi.org/10.1016/j.cie.2021.107557" TargetMode="External" /><Relationship Type="http://schemas.openxmlformats.org/officeDocument/2006/relationships/hyperlink" Id="rId217" Target="https://doi.org/10.1016/j.cie.2025.110856" TargetMode="External" /><Relationship Type="http://schemas.openxmlformats.org/officeDocument/2006/relationships/hyperlink" Id="rId324" Target="https://doi.org/10.1016/j.cognition.2010.12.007" TargetMode="External" /><Relationship Type="http://schemas.openxmlformats.org/officeDocument/2006/relationships/hyperlink" Id="rId139" Target="https://doi.org/10.1016/j.copsyc.2019.03.005" TargetMode="External" /><Relationship Type="http://schemas.openxmlformats.org/officeDocument/2006/relationships/hyperlink" Id="rId315" Target="https://doi.org/10.1016/j.cor.2021.105400" TargetMode="External" /><Relationship Type="http://schemas.openxmlformats.org/officeDocument/2006/relationships/hyperlink" Id="rId151" Target="https://doi.org/10.1016/j.csm.2004.12.002" TargetMode="External" /><Relationship Type="http://schemas.openxmlformats.org/officeDocument/2006/relationships/hyperlink" Id="rId276" Target="https://doi.org/10.1016/j.ejor.2012.11.029" TargetMode="External" /><Relationship Type="http://schemas.openxmlformats.org/officeDocument/2006/relationships/hyperlink" Id="rId313" Target="https://doi.org/10.1016/j.ejor.2020.07.063" TargetMode="External" /><Relationship Type="http://schemas.openxmlformats.org/officeDocument/2006/relationships/hyperlink" Id="rId288" Target="https://doi.org/10.1016/j.engappai.2025.110064" TargetMode="External" /><Relationship Type="http://schemas.openxmlformats.org/officeDocument/2006/relationships/hyperlink" Id="rId192" Target="https://doi.org/10.1016/j.ergon.2008.05.001" TargetMode="External" /><Relationship Type="http://schemas.openxmlformats.org/officeDocument/2006/relationships/hyperlink" Id="rId254" Target="https://doi.org/10.1016/j.eswa.2025.130523" TargetMode="External" /><Relationship Type="http://schemas.openxmlformats.org/officeDocument/2006/relationships/hyperlink" Id="rId300" Target="https://doi.org/10.1016/j.ijpe.2020.107992" TargetMode="External" /><Relationship Type="http://schemas.openxmlformats.org/officeDocument/2006/relationships/hyperlink" Id="rId356" Target="https://doi.org/10.1016/j.intcom.2008.10.011" TargetMode="External" /><Relationship Type="http://schemas.openxmlformats.org/officeDocument/2006/relationships/hyperlink" Id="rId172" Target="https://doi.org/10.1016/j.jmsy.2021.10.006" TargetMode="External" /><Relationship Type="http://schemas.openxmlformats.org/officeDocument/2006/relationships/hyperlink" Id="rId174" Target="https://doi.org/10.1016/j.jmsy.2022.02.001" TargetMode="External" /><Relationship Type="http://schemas.openxmlformats.org/officeDocument/2006/relationships/hyperlink" Id="rId176" Target="https://doi.org/10.1016/j.jmsy.2022.09.017" TargetMode="External" /><Relationship Type="http://schemas.openxmlformats.org/officeDocument/2006/relationships/hyperlink" Id="rId258" Target="https://doi.org/10.1016/j.jmsy.2025.09.012" TargetMode="External" /><Relationship Type="http://schemas.openxmlformats.org/officeDocument/2006/relationships/hyperlink" Id="rId294" Target="https://doi.org/10.1016/j.jmsy.2025.12.019" TargetMode="External" /><Relationship Type="http://schemas.openxmlformats.org/officeDocument/2006/relationships/hyperlink" Id="rId225" Target="https://doi.org/10.1016/j.neubiorev.2012.10.003" TargetMode="External" /><Relationship Type="http://schemas.openxmlformats.org/officeDocument/2006/relationships/hyperlink" Id="rId338" Target="https://doi.org/10.1016/j.orgdyn.2013.07.005" TargetMode="External" /><Relationship Type="http://schemas.openxmlformats.org/officeDocument/2006/relationships/hyperlink" Id="rId155" Target="https://doi.org/10.1016/j.physbeh.2006.09.009" TargetMode="External" /><Relationship Type="http://schemas.openxmlformats.org/officeDocument/2006/relationships/hyperlink" Id="rId204" Target="https://doi.org/10.1016/j.procir.2018.03.212" TargetMode="External" /><Relationship Type="http://schemas.openxmlformats.org/officeDocument/2006/relationships/hyperlink" Id="rId386" Target="https://doi.org/10.1016/j.rcim.2021.102227" TargetMode="External" /><Relationship Type="http://schemas.openxmlformats.org/officeDocument/2006/relationships/hyperlink" Id="rId237" Target="https://doi.org/10.1016/s0004-3702(98)00023-x" TargetMode="External" /><Relationship Type="http://schemas.openxmlformats.org/officeDocument/2006/relationships/hyperlink" Id="rId231" Target="https://doi.org/10.1016/s0166-4115(08)62386-9" TargetMode="External" /><Relationship Type="http://schemas.openxmlformats.org/officeDocument/2006/relationships/hyperlink" Id="rId127" Target="https://doi.org/10.1016/s0167-5060(08)70356-x" TargetMode="External" /><Relationship Type="http://schemas.openxmlformats.org/officeDocument/2006/relationships/hyperlink" Id="rId188" Target="https://doi.org/10.1016/s0169-8141(97)00069-3" TargetMode="External" /><Relationship Type="http://schemas.openxmlformats.org/officeDocument/2006/relationships/hyperlink" Id="rId272" Target="https://doi.org/10.1016/s0377-2217(03)00095-x" TargetMode="External" /><Relationship Type="http://schemas.openxmlformats.org/officeDocument/2006/relationships/hyperlink" Id="rId303" Target="https://doi.org/10.1016/s0921-8890(00)00087-7" TargetMode="External" /><Relationship Type="http://schemas.openxmlformats.org/officeDocument/2006/relationships/hyperlink" Id="rId145" Target="https://doi.org/10.1017/cbo9781139015394" TargetMode="External" /><Relationship Type="http://schemas.openxmlformats.org/officeDocument/2006/relationships/hyperlink" Id="rId326" Target="https://doi.org/10.1017/s0140525x12003196" TargetMode="External" /><Relationship Type="http://schemas.openxmlformats.org/officeDocument/2006/relationships/hyperlink" Id="rId268" Target="https://doi.org/10.1023/a:1022235519958" TargetMode="External" /><Relationship Type="http://schemas.openxmlformats.org/officeDocument/2006/relationships/hyperlink" Id="rId274" Target="https://doi.org/10.1023/b:josh.0000046076.75950.0b" TargetMode="External" /><Relationship Type="http://schemas.openxmlformats.org/officeDocument/2006/relationships/hyperlink" Id="rId336" Target="https://doi.org/10.1037/1076-8998.12.3.204" TargetMode="External" /><Relationship Type="http://schemas.openxmlformats.org/officeDocument/2006/relationships/hyperlink" Id="rId147" Target="https://doi.org/10.1037/12343-000" TargetMode="External" /><Relationship Type="http://schemas.openxmlformats.org/officeDocument/2006/relationships/hyperlink" Id="rId370" Target="https://doi.org/10.1037/hea0000305" TargetMode="External" /><Relationship Type="http://schemas.openxmlformats.org/officeDocument/2006/relationships/hyperlink" Id="rId167" Target="https://doi.org/10.1038/40775" TargetMode="External" /><Relationship Type="http://schemas.openxmlformats.org/officeDocument/2006/relationships/hyperlink" Id="rId307" Target="https://doi.org/10.1038/nature14236" TargetMode="External" /><Relationship Type="http://schemas.openxmlformats.org/officeDocument/2006/relationships/hyperlink" Id="rId161" Target="https://doi.org/10.1080/001401300184297" TargetMode="External" /><Relationship Type="http://schemas.openxmlformats.org/officeDocument/2006/relationships/hyperlink" Id="rId159" Target="https://doi.org/10.1080/00140130121538" TargetMode="External" /><Relationship Type="http://schemas.openxmlformats.org/officeDocument/2006/relationships/hyperlink" Id="rId348" Target="https://doi.org/10.1080/00140139.2014.956151" TargetMode="External" /><Relationship Type="http://schemas.openxmlformats.org/officeDocument/2006/relationships/hyperlink" Id="rId157" Target="https://doi.org/10.1080/001401397188396" TargetMode="External" /><Relationship Type="http://schemas.openxmlformats.org/officeDocument/2006/relationships/hyperlink" Id="rId296" Target="https://doi.org/10.1080/00207543.2016.1186296" TargetMode="External" /><Relationship Type="http://schemas.openxmlformats.org/officeDocument/2006/relationships/hyperlink" Id="rId190" Target="https://doi.org/10.1080/00207543.2018.1497816" TargetMode="External" /><Relationship Type="http://schemas.openxmlformats.org/officeDocument/2006/relationships/hyperlink" Id="rId209" Target="https://doi.org/10.1080/00207543.2020.1870013" TargetMode="External" /><Relationship Type="http://schemas.openxmlformats.org/officeDocument/2006/relationships/hyperlink" Id="rId198" Target="https://doi.org/10.1080/00207543.2021.1884766" TargetMode="External" /><Relationship Type="http://schemas.openxmlformats.org/officeDocument/2006/relationships/hyperlink" Id="rId215" Target="https://doi.org/10.1080/00207543.2021.1973138" TargetMode="External" /><Relationship Type="http://schemas.openxmlformats.org/officeDocument/2006/relationships/hyperlink" Id="rId178" Target="https://doi.org/10.1080/00207543.2022.2118892" TargetMode="External" /><Relationship Type="http://schemas.openxmlformats.org/officeDocument/2006/relationships/hyperlink" Id="rId286" Target="https://doi.org/10.1080/00207543.2024.2357740" TargetMode="External" /><Relationship Type="http://schemas.openxmlformats.org/officeDocument/2006/relationships/hyperlink" Id="rId284" Target="https://doi.org/10.1080/00207543.2025.2467448" TargetMode="External" /><Relationship Type="http://schemas.openxmlformats.org/officeDocument/2006/relationships/hyperlink" Id="rId153" Target="https://doi.org/10.1080/02643290701754158" TargetMode="External" /><Relationship Type="http://schemas.openxmlformats.org/officeDocument/2006/relationships/hyperlink" Id="rId163" Target="https://doi.org/10.1080/0267837031000155949" TargetMode="External" /><Relationship Type="http://schemas.openxmlformats.org/officeDocument/2006/relationships/hyperlink" Id="rId280" Target="https://doi.org/10.1080/0305215x.2024.2329998" TargetMode="External" /><Relationship Type="http://schemas.openxmlformats.org/officeDocument/2006/relationships/hyperlink" Id="rId256" Target="https://doi.org/10.1080/0305215x.2026.2693129" TargetMode="External" /><Relationship Type="http://schemas.openxmlformats.org/officeDocument/2006/relationships/hyperlink" Id="rId354" Target="https://doi.org/10.1080/1463922021000054335" TargetMode="External" /><Relationship Type="http://schemas.openxmlformats.org/officeDocument/2006/relationships/hyperlink" Id="rId342" Target="https://doi.org/10.1080/14639220210159717" TargetMode="External" /><Relationship Type="http://schemas.openxmlformats.org/officeDocument/2006/relationships/hyperlink" Id="rId133" Target="https://doi.org/10.1080/17470214808416738" TargetMode="External" /><Relationship Type="http://schemas.openxmlformats.org/officeDocument/2006/relationships/hyperlink" Id="rId358" Target="https://doi.org/10.1088/1741-2560/8/2/025005" TargetMode="External" /><Relationship Type="http://schemas.openxmlformats.org/officeDocument/2006/relationships/hyperlink" Id="rId397" Target="https://doi.org/10.1093/jcde/qwaf144" TargetMode="External" /><Relationship Type="http://schemas.openxmlformats.org/officeDocument/2006/relationships/hyperlink" Id="rId406" Target="https://doi.org/10.1093/sleep/26.2.117" TargetMode="External" /><Relationship Type="http://schemas.openxmlformats.org/officeDocument/2006/relationships/hyperlink" Id="rId229" Target="https://doi.org/10.1093/sleep/34.5.581" TargetMode="External" /><Relationship Type="http://schemas.openxmlformats.org/officeDocument/2006/relationships/hyperlink" Id="rId194" Target="https://doi.org/10.1108/01443571011075056" TargetMode="External" /><Relationship Type="http://schemas.openxmlformats.org/officeDocument/2006/relationships/hyperlink" Id="rId352" Target="https://doi.org/10.1109/3468.844354" TargetMode="External" /><Relationship Type="http://schemas.openxmlformats.org/officeDocument/2006/relationships/hyperlink" Id="rId395" Target="https://doi.org/10.1109/9.580874" TargetMode="External" /><Relationship Type="http://schemas.openxmlformats.org/officeDocument/2006/relationships/hyperlink" Id="rId309" Target="https://doi.org/10.1109/access.2020.2987820" TargetMode="External" /><Relationship Type="http://schemas.openxmlformats.org/officeDocument/2006/relationships/hyperlink" Id="rId423" Target="https://doi.org/10.1109/iros.2017.8202133" TargetMode="External" /><Relationship Type="http://schemas.openxmlformats.org/officeDocument/2006/relationships/hyperlink" Id="rId384" Target="https://doi.org/10.1109/lra.2019.2926963" TargetMode="External" /><Relationship Type="http://schemas.openxmlformats.org/officeDocument/2006/relationships/hyperlink" Id="rId292" Target="https://doi.org/10.1109/lra.2024.3366414" TargetMode="External" /><Relationship Type="http://schemas.openxmlformats.org/officeDocument/2006/relationships/hyperlink" Id="rId425" Target="https://doi.org/10.1109/ssci47803.2020.9308468" TargetMode="External" /><Relationship Type="http://schemas.openxmlformats.org/officeDocument/2006/relationships/hyperlink" Id="rId211" Target="https://doi.org/10.1109/tii.2022.3189725" TargetMode="External" /><Relationship Type="http://schemas.openxmlformats.org/officeDocument/2006/relationships/hyperlink" Id="rId143" Target="https://doi.org/10.1111/1469-8986.3750614" TargetMode="External" /><Relationship Type="http://schemas.openxmlformats.org/officeDocument/2006/relationships/hyperlink" Id="rId333" Target="https://doi.org/10.1111/jsr.12371" TargetMode="External" /><Relationship Type="http://schemas.openxmlformats.org/officeDocument/2006/relationships/hyperlink" Id="rId328" Target="https://doi.org/10.1111/psyp.12339" TargetMode="External" /><Relationship Type="http://schemas.openxmlformats.org/officeDocument/2006/relationships/hyperlink" Id="rId364" Target="https://doi.org/10.1145/1357054.1357070" TargetMode="External" /><Relationship Type="http://schemas.openxmlformats.org/officeDocument/2006/relationships/hyperlink" Id="rId368" Target="https://doi.org/10.1145/1357054.1357072" TargetMode="External" /><Relationship Type="http://schemas.openxmlformats.org/officeDocument/2006/relationships/hyperlink" Id="rId200" Target="https://doi.org/10.1145/3005745.3005750" TargetMode="External" /><Relationship Type="http://schemas.openxmlformats.org/officeDocument/2006/relationships/hyperlink" Id="rId131" Target="https://doi.org/10.1145/321738.321743" TargetMode="External" /><Relationship Type="http://schemas.openxmlformats.org/officeDocument/2006/relationships/hyperlink" Id="rId202" Target="https://doi.org/10.1145/3341302.3342080" TargetMode="External" /><Relationship Type="http://schemas.openxmlformats.org/officeDocument/2006/relationships/hyperlink" Id="rId374" Target="https://doi.org/10.1145/3381007" TargetMode="External" /><Relationship Type="http://schemas.openxmlformats.org/officeDocument/2006/relationships/hyperlink" Id="rId376" Target="https://doi.org/10.1145/3477600" TargetMode="External" /><Relationship Type="http://schemas.openxmlformats.org/officeDocument/2006/relationships/hyperlink" Id="rId362" Target="https://doi.org/10.1145/958432.958440" TargetMode="External" /><Relationship Type="http://schemas.openxmlformats.org/officeDocument/2006/relationships/hyperlink" Id="rId421" Target="https://doi.org/10.1145/985692.985707" TargetMode="External" /><Relationship Type="http://schemas.openxmlformats.org/officeDocument/2006/relationships/hyperlink" Id="rId366" Target="https://doi.org/10.1145/985692.985715" TargetMode="External" /><Relationship Type="http://schemas.openxmlformats.org/officeDocument/2006/relationships/hyperlink" Id="rId331" Target="https://doi.org/10.1152/ajpregu.1984.246.2.r161" TargetMode="External" /><Relationship Type="http://schemas.openxmlformats.org/officeDocument/2006/relationships/hyperlink" Id="rId388" Target="https://doi.org/10.1162/neco.1997.9.8.1735" TargetMode="External" /><Relationship Type="http://schemas.openxmlformats.org/officeDocument/2006/relationships/hyperlink" Id="rId360" Target="https://doi.org/10.1177/0018720812443983" TargetMode="External" /><Relationship Type="http://schemas.openxmlformats.org/officeDocument/2006/relationships/hyperlink" Id="rId137" Target="https://doi.org/10.1177/1745691614556681" TargetMode="External" /><Relationship Type="http://schemas.openxmlformats.org/officeDocument/2006/relationships/hyperlink" Id="rId322" Target="https://doi.org/10.1207/s15516709cog1202_4" TargetMode="External" /><Relationship Type="http://schemas.openxmlformats.org/officeDocument/2006/relationships/hyperlink" Id="rId411" Target="https://doi.org/10.1214/aoms/1177703732" TargetMode="External" /><Relationship Type="http://schemas.openxmlformats.org/officeDocument/2006/relationships/hyperlink" Id="rId415" Target="https://doi.org/10.1214/aos/1176344552" TargetMode="External" /><Relationship Type="http://schemas.openxmlformats.org/officeDocument/2006/relationships/hyperlink" Id="rId260" Target="https://doi.org/10.1287/mnsc.15.1.102" TargetMode="External" /><Relationship Type="http://schemas.openxmlformats.org/officeDocument/2006/relationships/hyperlink" Id="rId186" Target="https://doi.org/10.1287/mnsc.30.12.1442" TargetMode="External" /><Relationship Type="http://schemas.openxmlformats.org/officeDocument/2006/relationships/hyperlink" Id="rId196" Target="https://doi.org/10.1287/msom.5.3.179.16032" TargetMode="External" /><Relationship Type="http://schemas.openxmlformats.org/officeDocument/2006/relationships/hyperlink" Id="rId235" Target="https://doi.org/10.1287/opre.21.5.1071" TargetMode="External" /><Relationship Type="http://schemas.openxmlformats.org/officeDocument/2006/relationships/hyperlink" Id="rId264" Target="https://doi.org/10.1287/opre.25.1.45" TargetMode="External" /><Relationship Type="http://schemas.openxmlformats.org/officeDocument/2006/relationships/hyperlink" Id="rId165" Target="https://doi.org/10.1371/journal.pone.0272460" TargetMode="External" /><Relationship Type="http://schemas.openxmlformats.org/officeDocument/2006/relationships/hyperlink" Id="rId320" Target="https://doi.org/10.1518/001872008x288394" TargetMode="External" /><Relationship Type="http://schemas.openxmlformats.org/officeDocument/2006/relationships/hyperlink" Id="rId135" Target="https://doi.org/10.1518/001872008x312152" TargetMode="External" /><Relationship Type="http://schemas.openxmlformats.org/officeDocument/2006/relationships/hyperlink" Id="rId250" Target="https://doi.org/10.1609/aaai.v30i1.10295" TargetMode="External" /><Relationship Type="http://schemas.openxmlformats.org/officeDocument/2006/relationships/hyperlink" Id="rId239" Target="https://doi.org/10.1609/aaai.v32i1.11694" TargetMode="External" /><Relationship Type="http://schemas.openxmlformats.org/officeDocument/2006/relationships/hyperlink" Id="rId393" Target="https://doi.org/10.1609/aaai.v32i1.11796" TargetMode="External" /><Relationship Type="http://schemas.openxmlformats.org/officeDocument/2006/relationships/hyperlink" Id="rId242" Target="https://doi.org/10.1613/jair.3987" TargetMode="External" /><Relationship Type="http://schemas.openxmlformats.org/officeDocument/2006/relationships/hyperlink" Id="rId417" Target="https://doi.org/10.2307/3001968" TargetMode="External" /><Relationship Type="http://schemas.openxmlformats.org/officeDocument/2006/relationships/hyperlink" Id="rId278" Target="https://doi.org/10.2514/8.155" TargetMode="External" /><Relationship Type="http://schemas.openxmlformats.org/officeDocument/2006/relationships/hyperlink" Id="rId149" Target="https://doi.org/10.3109/07420529709001149" TargetMode="External" /><Relationship Type="http://schemas.openxmlformats.org/officeDocument/2006/relationships/hyperlink" Id="rId227" Target="https://doi.org/10.3389/fnins.2014.00322" TargetMode="External" /><Relationship Type="http://schemas.openxmlformats.org/officeDocument/2006/relationships/hyperlink" Id="rId344" Target="https://doi.org/10.3389/fpubh.2017.00258" TargetMode="External" /><Relationship Type="http://schemas.openxmlformats.org/officeDocument/2006/relationships/hyperlink" Id="rId346" Target="https://doi.org/10.3758/bf03200977" TargetMode="External" /><Relationship Type="http://schemas.openxmlformats.org/officeDocument/2006/relationships/hyperlink" Id="rId121" Target="https://github.com/bhargavteja-9779/rl" TargetMode="External" /></Relationships>
</file>

<file path=word/_rels/footnotes.xml.rels><?xml version="1.0" encoding="UTF-8"?><Relationships xmlns="http://schemas.openxmlformats.org/package/2006/relationships"><Relationship Type="http://schemas.openxmlformats.org/officeDocument/2006/relationships/hyperlink" Id="rId408" Target="https://doi.org/10.1002/9780470316887" TargetMode="External" /><Relationship Type="http://schemas.openxmlformats.org/officeDocument/2006/relationships/hyperlink" Id="rId340" Target="https://doi.org/10.1002/job.2109" TargetMode="External" /><Relationship Type="http://schemas.openxmlformats.org/officeDocument/2006/relationships/hyperlink" Id="rId124" Target="https://doi.org/10.1002/nav.3800030106" TargetMode="External" /><Relationship Type="http://schemas.openxmlformats.org/officeDocument/2006/relationships/hyperlink" Id="rId262" Target="https://doi.org/10.1007/978-1-4614-0676-1" TargetMode="External" /><Relationship Type="http://schemas.openxmlformats.org/officeDocument/2006/relationships/hyperlink" Id="rId129" Target="https://doi.org/10.1007/978-3-319-26580-3" TargetMode="External" /><Relationship Type="http://schemas.openxmlformats.org/officeDocument/2006/relationships/hyperlink" Id="rId305" Target="https://doi.org/10.1007/bf00992698" TargetMode="External" /><Relationship Type="http://schemas.openxmlformats.org/officeDocument/2006/relationships/hyperlink" Id="rId391" Target="https://doi.org/10.1007/bf00992699" TargetMode="External" /><Relationship Type="http://schemas.openxmlformats.org/officeDocument/2006/relationships/hyperlink" Id="rId266" Target="https://doi.org/10.1007/bf01721162" TargetMode="External" /><Relationship Type="http://schemas.openxmlformats.org/officeDocument/2006/relationships/hyperlink" Id="rId244" Target="https://doi.org/10.1007/s10458-022-09552-y" TargetMode="External" /><Relationship Type="http://schemas.openxmlformats.org/officeDocument/2006/relationships/hyperlink" Id="rId378" Target="https://doi.org/10.1007/s10514-015-9457-9" TargetMode="External" /><Relationship Type="http://schemas.openxmlformats.org/officeDocument/2006/relationships/hyperlink" Id="rId382" Target="https://doi.org/10.1007/s10514-017-9677-2" TargetMode="External" /><Relationship Type="http://schemas.openxmlformats.org/officeDocument/2006/relationships/hyperlink" Id="rId380" Target="https://doi.org/10.1007/s10514-017-9678-1" TargetMode="External" /><Relationship Type="http://schemas.openxmlformats.org/officeDocument/2006/relationships/hyperlink" Id="rId213" Target="https://doi.org/10.1007/s10845-021-01847-3" TargetMode="External" /><Relationship Type="http://schemas.openxmlformats.org/officeDocument/2006/relationships/hyperlink" Id="rId282" Target="https://doi.org/10.1007/s10845-025-02784-1" TargetMode="External" /><Relationship Type="http://schemas.openxmlformats.org/officeDocument/2006/relationships/hyperlink" Id="rId270" Target="https://doi.org/10.1007/s10951-008-0090-8" TargetMode="External" /><Relationship Type="http://schemas.openxmlformats.org/officeDocument/2006/relationships/hyperlink" Id="rId399" Target="https://doi.org/10.1007/s10994-010-5232-5" TargetMode="External" /><Relationship Type="http://schemas.openxmlformats.org/officeDocument/2006/relationships/hyperlink" Id="rId404" Target="https://doi.org/10.1007/s10994-021-05961-4" TargetMode="External" /><Relationship Type="http://schemas.openxmlformats.org/officeDocument/2006/relationships/hyperlink" Id="rId317" Target="https://doi.org/10.1007/s10994-025-06826-w" TargetMode="External" /><Relationship Type="http://schemas.openxmlformats.org/officeDocument/2006/relationships/hyperlink" Id="rId372" Target="https://doi.org/10.1007/s12160-016-9830-8" TargetMode="External" /><Relationship Type="http://schemas.openxmlformats.org/officeDocument/2006/relationships/hyperlink" Id="rId233" Target="https://doi.org/10.1016/0022-247x(65)90154-x" TargetMode="External" /><Relationship Type="http://schemas.openxmlformats.org/officeDocument/2006/relationships/hyperlink" Id="rId350" Target="https://doi.org/10.1016/0301-0511(95)05161-9" TargetMode="External" /><Relationship Type="http://schemas.openxmlformats.org/officeDocument/2006/relationships/hyperlink" Id="rId246" Target="https://doi.org/10.1016/b978-1-55860-335-6.50042-8" TargetMode="External" /><Relationship Type="http://schemas.openxmlformats.org/officeDocument/2006/relationships/hyperlink" Id="rId169" Target="https://doi.org/10.1016/j.aap.2009.11.011" TargetMode="External" /><Relationship Type="http://schemas.openxmlformats.org/officeDocument/2006/relationships/hyperlink" Id="rId290" Target="https://doi.org/10.1016/j.aei.2025.103497" TargetMode="External" /><Relationship Type="http://schemas.openxmlformats.org/officeDocument/2006/relationships/hyperlink" Id="rId223" Target="https://doi.org/10.1016/j.apergo.2018.08.028" TargetMode="External" /><Relationship Type="http://schemas.openxmlformats.org/officeDocument/2006/relationships/hyperlink" Id="rId182" Target="https://doi.org/10.1016/j.apm.2013.02.028" TargetMode="External" /><Relationship Type="http://schemas.openxmlformats.org/officeDocument/2006/relationships/hyperlink" Id="rId184" Target="https://doi.org/10.1016/j.apm.2015.03.038" TargetMode="External" /><Relationship Type="http://schemas.openxmlformats.org/officeDocument/2006/relationships/hyperlink" Id="rId206" Target="https://doi.org/10.1016/j.asoc.2020.106208" TargetMode="External" /><Relationship Type="http://schemas.openxmlformats.org/officeDocument/2006/relationships/hyperlink" Id="rId221" Target="https://doi.org/10.1016/j.asoc.2025.113712" TargetMode="External" /><Relationship Type="http://schemas.openxmlformats.org/officeDocument/2006/relationships/hyperlink" Id="rId141" Target="https://doi.org/10.1016/j.brainresrev.2008.07.001" TargetMode="External" /><Relationship Type="http://schemas.openxmlformats.org/officeDocument/2006/relationships/hyperlink" Id="rId180" Target="https://doi.org/10.1016/j.cie.2010.03.001" TargetMode="External" /><Relationship Type="http://schemas.openxmlformats.org/officeDocument/2006/relationships/hyperlink" Id="rId311" Target="https://doi.org/10.1016/j.cie.2017.05.026" TargetMode="External" /><Relationship Type="http://schemas.openxmlformats.org/officeDocument/2006/relationships/hyperlink" Id="rId298" Target="https://doi.org/10.1016/j.cie.2019.106004" TargetMode="External" /><Relationship Type="http://schemas.openxmlformats.org/officeDocument/2006/relationships/hyperlink" Id="rId219" Target="https://doi.org/10.1016/j.cie.2021.107557" TargetMode="External" /><Relationship Type="http://schemas.openxmlformats.org/officeDocument/2006/relationships/hyperlink" Id="rId217" Target="https://doi.org/10.1016/j.cie.2025.110856" TargetMode="External" /><Relationship Type="http://schemas.openxmlformats.org/officeDocument/2006/relationships/hyperlink" Id="rId324" Target="https://doi.org/10.1016/j.cognition.2010.12.007" TargetMode="External" /><Relationship Type="http://schemas.openxmlformats.org/officeDocument/2006/relationships/hyperlink" Id="rId139" Target="https://doi.org/10.1016/j.copsyc.2019.03.005" TargetMode="External" /><Relationship Type="http://schemas.openxmlformats.org/officeDocument/2006/relationships/hyperlink" Id="rId315" Target="https://doi.org/10.1016/j.cor.2021.105400" TargetMode="External" /><Relationship Type="http://schemas.openxmlformats.org/officeDocument/2006/relationships/hyperlink" Id="rId151" Target="https://doi.org/10.1016/j.csm.2004.12.002" TargetMode="External" /><Relationship Type="http://schemas.openxmlformats.org/officeDocument/2006/relationships/hyperlink" Id="rId276" Target="https://doi.org/10.1016/j.ejor.2012.11.029" TargetMode="External" /><Relationship Type="http://schemas.openxmlformats.org/officeDocument/2006/relationships/hyperlink" Id="rId313" Target="https://doi.org/10.1016/j.ejor.2020.07.063" TargetMode="External" /><Relationship Type="http://schemas.openxmlformats.org/officeDocument/2006/relationships/hyperlink" Id="rId288" Target="https://doi.org/10.1016/j.engappai.2025.110064" TargetMode="External" /><Relationship Type="http://schemas.openxmlformats.org/officeDocument/2006/relationships/hyperlink" Id="rId192" Target="https://doi.org/10.1016/j.ergon.2008.05.001" TargetMode="External" /><Relationship Type="http://schemas.openxmlformats.org/officeDocument/2006/relationships/hyperlink" Id="rId254" Target="https://doi.org/10.1016/j.eswa.2025.130523" TargetMode="External" /><Relationship Type="http://schemas.openxmlformats.org/officeDocument/2006/relationships/hyperlink" Id="rId300" Target="https://doi.org/10.1016/j.ijpe.2020.107992" TargetMode="External" /><Relationship Type="http://schemas.openxmlformats.org/officeDocument/2006/relationships/hyperlink" Id="rId356" Target="https://doi.org/10.1016/j.intcom.2008.10.011" TargetMode="External" /><Relationship Type="http://schemas.openxmlformats.org/officeDocument/2006/relationships/hyperlink" Id="rId172" Target="https://doi.org/10.1016/j.jmsy.2021.10.006" TargetMode="External" /><Relationship Type="http://schemas.openxmlformats.org/officeDocument/2006/relationships/hyperlink" Id="rId174" Target="https://doi.org/10.1016/j.jmsy.2022.02.001" TargetMode="External" /><Relationship Type="http://schemas.openxmlformats.org/officeDocument/2006/relationships/hyperlink" Id="rId176" Target="https://doi.org/10.1016/j.jmsy.2022.09.017" TargetMode="External" /><Relationship Type="http://schemas.openxmlformats.org/officeDocument/2006/relationships/hyperlink" Id="rId258" Target="https://doi.org/10.1016/j.jmsy.2025.09.012" TargetMode="External" /><Relationship Type="http://schemas.openxmlformats.org/officeDocument/2006/relationships/hyperlink" Id="rId294" Target="https://doi.org/10.1016/j.jmsy.2025.12.019" TargetMode="External" /><Relationship Type="http://schemas.openxmlformats.org/officeDocument/2006/relationships/hyperlink" Id="rId225" Target="https://doi.org/10.1016/j.neubiorev.2012.10.003" TargetMode="External" /><Relationship Type="http://schemas.openxmlformats.org/officeDocument/2006/relationships/hyperlink" Id="rId338" Target="https://doi.org/10.1016/j.orgdyn.2013.07.005" TargetMode="External" /><Relationship Type="http://schemas.openxmlformats.org/officeDocument/2006/relationships/hyperlink" Id="rId155" Target="https://doi.org/10.1016/j.physbeh.2006.09.009" TargetMode="External" /><Relationship Type="http://schemas.openxmlformats.org/officeDocument/2006/relationships/hyperlink" Id="rId204" Target="https://doi.org/10.1016/j.procir.2018.03.212" TargetMode="External" /><Relationship Type="http://schemas.openxmlformats.org/officeDocument/2006/relationships/hyperlink" Id="rId386" Target="https://doi.org/10.1016/j.rcim.2021.102227" TargetMode="External" /><Relationship Type="http://schemas.openxmlformats.org/officeDocument/2006/relationships/hyperlink" Id="rId237" Target="https://doi.org/10.1016/s0004-3702(98)00023-x" TargetMode="External" /><Relationship Type="http://schemas.openxmlformats.org/officeDocument/2006/relationships/hyperlink" Id="rId231" Target="https://doi.org/10.1016/s0166-4115(08)62386-9" TargetMode="External" /><Relationship Type="http://schemas.openxmlformats.org/officeDocument/2006/relationships/hyperlink" Id="rId127" Target="https://doi.org/10.1016/s0167-5060(08)70356-x" TargetMode="External" /><Relationship Type="http://schemas.openxmlformats.org/officeDocument/2006/relationships/hyperlink" Id="rId188" Target="https://doi.org/10.1016/s0169-8141(97)00069-3" TargetMode="External" /><Relationship Type="http://schemas.openxmlformats.org/officeDocument/2006/relationships/hyperlink" Id="rId272" Target="https://doi.org/10.1016/s0377-2217(03)00095-x" TargetMode="External" /><Relationship Type="http://schemas.openxmlformats.org/officeDocument/2006/relationships/hyperlink" Id="rId303" Target="https://doi.org/10.1016/s0921-8890(00)00087-7" TargetMode="External" /><Relationship Type="http://schemas.openxmlformats.org/officeDocument/2006/relationships/hyperlink" Id="rId145" Target="https://doi.org/10.1017/cbo9781139015394" TargetMode="External" /><Relationship Type="http://schemas.openxmlformats.org/officeDocument/2006/relationships/hyperlink" Id="rId326" Target="https://doi.org/10.1017/s0140525x12003196" TargetMode="External" /><Relationship Type="http://schemas.openxmlformats.org/officeDocument/2006/relationships/hyperlink" Id="rId268" Target="https://doi.org/10.1023/a:1022235519958" TargetMode="External" /><Relationship Type="http://schemas.openxmlformats.org/officeDocument/2006/relationships/hyperlink" Id="rId274" Target="https://doi.org/10.1023/b:josh.0000046076.75950.0b" TargetMode="External" /><Relationship Type="http://schemas.openxmlformats.org/officeDocument/2006/relationships/hyperlink" Id="rId336" Target="https://doi.org/10.1037/1076-8998.12.3.204" TargetMode="External" /><Relationship Type="http://schemas.openxmlformats.org/officeDocument/2006/relationships/hyperlink" Id="rId147" Target="https://doi.org/10.1037/12343-000" TargetMode="External" /><Relationship Type="http://schemas.openxmlformats.org/officeDocument/2006/relationships/hyperlink" Id="rId370" Target="https://doi.org/10.1037/hea0000305" TargetMode="External" /><Relationship Type="http://schemas.openxmlformats.org/officeDocument/2006/relationships/hyperlink" Id="rId167" Target="https://doi.org/10.1038/40775" TargetMode="External" /><Relationship Type="http://schemas.openxmlformats.org/officeDocument/2006/relationships/hyperlink" Id="rId307" Target="https://doi.org/10.1038/nature14236" TargetMode="External" /><Relationship Type="http://schemas.openxmlformats.org/officeDocument/2006/relationships/hyperlink" Id="rId161" Target="https://doi.org/10.1080/001401300184297" TargetMode="External" /><Relationship Type="http://schemas.openxmlformats.org/officeDocument/2006/relationships/hyperlink" Id="rId159" Target="https://doi.org/10.1080/00140130121538" TargetMode="External" /><Relationship Type="http://schemas.openxmlformats.org/officeDocument/2006/relationships/hyperlink" Id="rId348" Target="https://doi.org/10.1080/00140139.2014.956151" TargetMode="External" /><Relationship Type="http://schemas.openxmlformats.org/officeDocument/2006/relationships/hyperlink" Id="rId157" Target="https://doi.org/10.1080/001401397188396" TargetMode="External" /><Relationship Type="http://schemas.openxmlformats.org/officeDocument/2006/relationships/hyperlink" Id="rId296" Target="https://doi.org/10.1080/00207543.2016.1186296" TargetMode="External" /><Relationship Type="http://schemas.openxmlformats.org/officeDocument/2006/relationships/hyperlink" Id="rId190" Target="https://doi.org/10.1080/00207543.2018.1497816" TargetMode="External" /><Relationship Type="http://schemas.openxmlformats.org/officeDocument/2006/relationships/hyperlink" Id="rId209" Target="https://doi.org/10.1080/00207543.2020.1870013" TargetMode="External" /><Relationship Type="http://schemas.openxmlformats.org/officeDocument/2006/relationships/hyperlink" Id="rId198" Target="https://doi.org/10.1080/00207543.2021.1884766" TargetMode="External" /><Relationship Type="http://schemas.openxmlformats.org/officeDocument/2006/relationships/hyperlink" Id="rId215" Target="https://doi.org/10.1080/00207543.2021.1973138" TargetMode="External" /><Relationship Type="http://schemas.openxmlformats.org/officeDocument/2006/relationships/hyperlink" Id="rId178" Target="https://doi.org/10.1080/00207543.2022.2118892" TargetMode="External" /><Relationship Type="http://schemas.openxmlformats.org/officeDocument/2006/relationships/hyperlink" Id="rId286" Target="https://doi.org/10.1080/00207543.2024.2357740" TargetMode="External" /><Relationship Type="http://schemas.openxmlformats.org/officeDocument/2006/relationships/hyperlink" Id="rId284" Target="https://doi.org/10.1080/00207543.2025.2467448" TargetMode="External" /><Relationship Type="http://schemas.openxmlformats.org/officeDocument/2006/relationships/hyperlink" Id="rId153" Target="https://doi.org/10.1080/02643290701754158" TargetMode="External" /><Relationship Type="http://schemas.openxmlformats.org/officeDocument/2006/relationships/hyperlink" Id="rId163" Target="https://doi.org/10.1080/0267837031000155949" TargetMode="External" /><Relationship Type="http://schemas.openxmlformats.org/officeDocument/2006/relationships/hyperlink" Id="rId280" Target="https://doi.org/10.1080/0305215x.2024.2329998" TargetMode="External" /><Relationship Type="http://schemas.openxmlformats.org/officeDocument/2006/relationships/hyperlink" Id="rId256" Target="https://doi.org/10.1080/0305215x.2026.2693129" TargetMode="External" /><Relationship Type="http://schemas.openxmlformats.org/officeDocument/2006/relationships/hyperlink" Id="rId354" Target="https://doi.org/10.1080/1463922021000054335" TargetMode="External" /><Relationship Type="http://schemas.openxmlformats.org/officeDocument/2006/relationships/hyperlink" Id="rId342" Target="https://doi.org/10.1080/14639220210159717" TargetMode="External" /><Relationship Type="http://schemas.openxmlformats.org/officeDocument/2006/relationships/hyperlink" Id="rId133" Target="https://doi.org/10.1080/17470214808416738" TargetMode="External" /><Relationship Type="http://schemas.openxmlformats.org/officeDocument/2006/relationships/hyperlink" Id="rId358" Target="https://doi.org/10.1088/1741-2560/8/2/025005" TargetMode="External" /><Relationship Type="http://schemas.openxmlformats.org/officeDocument/2006/relationships/hyperlink" Id="rId397" Target="https://doi.org/10.1093/jcde/qwaf144" TargetMode="External" /><Relationship Type="http://schemas.openxmlformats.org/officeDocument/2006/relationships/hyperlink" Id="rId406" Target="https://doi.org/10.1093/sleep/26.2.117" TargetMode="External" /><Relationship Type="http://schemas.openxmlformats.org/officeDocument/2006/relationships/hyperlink" Id="rId229" Target="https://doi.org/10.1093/sleep/34.5.581" TargetMode="External" /><Relationship Type="http://schemas.openxmlformats.org/officeDocument/2006/relationships/hyperlink" Id="rId194" Target="https://doi.org/10.1108/01443571011075056" TargetMode="External" /><Relationship Type="http://schemas.openxmlformats.org/officeDocument/2006/relationships/hyperlink" Id="rId352" Target="https://doi.org/10.1109/3468.844354" TargetMode="External" /><Relationship Type="http://schemas.openxmlformats.org/officeDocument/2006/relationships/hyperlink" Id="rId395" Target="https://doi.org/10.1109/9.580874" TargetMode="External" /><Relationship Type="http://schemas.openxmlformats.org/officeDocument/2006/relationships/hyperlink" Id="rId309" Target="https://doi.org/10.1109/access.2020.2987820" TargetMode="External" /><Relationship Type="http://schemas.openxmlformats.org/officeDocument/2006/relationships/hyperlink" Id="rId423" Target="https://doi.org/10.1109/iros.2017.8202133" TargetMode="External" /><Relationship Type="http://schemas.openxmlformats.org/officeDocument/2006/relationships/hyperlink" Id="rId384" Target="https://doi.org/10.1109/lra.2019.2926963" TargetMode="External" /><Relationship Type="http://schemas.openxmlformats.org/officeDocument/2006/relationships/hyperlink" Id="rId292" Target="https://doi.org/10.1109/lra.2024.3366414" TargetMode="External" /><Relationship Type="http://schemas.openxmlformats.org/officeDocument/2006/relationships/hyperlink" Id="rId425" Target="https://doi.org/10.1109/ssci47803.2020.9308468" TargetMode="External" /><Relationship Type="http://schemas.openxmlformats.org/officeDocument/2006/relationships/hyperlink" Id="rId211" Target="https://doi.org/10.1109/tii.2022.3189725" TargetMode="External" /><Relationship Type="http://schemas.openxmlformats.org/officeDocument/2006/relationships/hyperlink" Id="rId143" Target="https://doi.org/10.1111/1469-8986.3750614" TargetMode="External" /><Relationship Type="http://schemas.openxmlformats.org/officeDocument/2006/relationships/hyperlink" Id="rId333" Target="https://doi.org/10.1111/jsr.12371" TargetMode="External" /><Relationship Type="http://schemas.openxmlformats.org/officeDocument/2006/relationships/hyperlink" Id="rId328" Target="https://doi.org/10.1111/psyp.12339" TargetMode="External" /><Relationship Type="http://schemas.openxmlformats.org/officeDocument/2006/relationships/hyperlink" Id="rId364" Target="https://doi.org/10.1145/1357054.1357070" TargetMode="External" /><Relationship Type="http://schemas.openxmlformats.org/officeDocument/2006/relationships/hyperlink" Id="rId368" Target="https://doi.org/10.1145/1357054.1357072" TargetMode="External" /><Relationship Type="http://schemas.openxmlformats.org/officeDocument/2006/relationships/hyperlink" Id="rId200" Target="https://doi.org/10.1145/3005745.3005750" TargetMode="External" /><Relationship Type="http://schemas.openxmlformats.org/officeDocument/2006/relationships/hyperlink" Id="rId131" Target="https://doi.org/10.1145/321738.321743" TargetMode="External" /><Relationship Type="http://schemas.openxmlformats.org/officeDocument/2006/relationships/hyperlink" Id="rId202" Target="https://doi.org/10.1145/3341302.3342080" TargetMode="External" /><Relationship Type="http://schemas.openxmlformats.org/officeDocument/2006/relationships/hyperlink" Id="rId374" Target="https://doi.org/10.1145/3381007" TargetMode="External" /><Relationship Type="http://schemas.openxmlformats.org/officeDocument/2006/relationships/hyperlink" Id="rId376" Target="https://doi.org/10.1145/3477600" TargetMode="External" /><Relationship Type="http://schemas.openxmlformats.org/officeDocument/2006/relationships/hyperlink" Id="rId362" Target="https://doi.org/10.1145/958432.958440" TargetMode="External" /><Relationship Type="http://schemas.openxmlformats.org/officeDocument/2006/relationships/hyperlink" Id="rId421" Target="https://doi.org/10.1145/985692.985707" TargetMode="External" /><Relationship Type="http://schemas.openxmlformats.org/officeDocument/2006/relationships/hyperlink" Id="rId366" Target="https://doi.org/10.1145/985692.985715" TargetMode="External" /><Relationship Type="http://schemas.openxmlformats.org/officeDocument/2006/relationships/hyperlink" Id="rId331" Target="https://doi.org/10.1152/ajpregu.1984.246.2.r161" TargetMode="External" /><Relationship Type="http://schemas.openxmlformats.org/officeDocument/2006/relationships/hyperlink" Id="rId388" Target="https://doi.org/10.1162/neco.1997.9.8.1735" TargetMode="External" /><Relationship Type="http://schemas.openxmlformats.org/officeDocument/2006/relationships/hyperlink" Id="rId360" Target="https://doi.org/10.1177/0018720812443983" TargetMode="External" /><Relationship Type="http://schemas.openxmlformats.org/officeDocument/2006/relationships/hyperlink" Id="rId137" Target="https://doi.org/10.1177/1745691614556681" TargetMode="External" /><Relationship Type="http://schemas.openxmlformats.org/officeDocument/2006/relationships/hyperlink" Id="rId322" Target="https://doi.org/10.1207/s15516709cog1202_4" TargetMode="External" /><Relationship Type="http://schemas.openxmlformats.org/officeDocument/2006/relationships/hyperlink" Id="rId411" Target="https://doi.org/10.1214/aoms/1177703732" TargetMode="External" /><Relationship Type="http://schemas.openxmlformats.org/officeDocument/2006/relationships/hyperlink" Id="rId415" Target="https://doi.org/10.1214/aos/1176344552" TargetMode="External" /><Relationship Type="http://schemas.openxmlformats.org/officeDocument/2006/relationships/hyperlink" Id="rId260" Target="https://doi.org/10.1287/mnsc.15.1.102" TargetMode="External" /><Relationship Type="http://schemas.openxmlformats.org/officeDocument/2006/relationships/hyperlink" Id="rId186" Target="https://doi.org/10.1287/mnsc.30.12.1442" TargetMode="External" /><Relationship Type="http://schemas.openxmlformats.org/officeDocument/2006/relationships/hyperlink" Id="rId196" Target="https://doi.org/10.1287/msom.5.3.179.16032" TargetMode="External" /><Relationship Type="http://schemas.openxmlformats.org/officeDocument/2006/relationships/hyperlink" Id="rId235" Target="https://doi.org/10.1287/opre.21.5.1071" TargetMode="External" /><Relationship Type="http://schemas.openxmlformats.org/officeDocument/2006/relationships/hyperlink" Id="rId264" Target="https://doi.org/10.1287/opre.25.1.45" TargetMode="External" /><Relationship Type="http://schemas.openxmlformats.org/officeDocument/2006/relationships/hyperlink" Id="rId165" Target="https://doi.org/10.1371/journal.pone.0272460" TargetMode="External" /><Relationship Type="http://schemas.openxmlformats.org/officeDocument/2006/relationships/hyperlink" Id="rId320" Target="https://doi.org/10.1518/001872008x288394" TargetMode="External" /><Relationship Type="http://schemas.openxmlformats.org/officeDocument/2006/relationships/hyperlink" Id="rId135" Target="https://doi.org/10.1518/001872008x312152" TargetMode="External" /><Relationship Type="http://schemas.openxmlformats.org/officeDocument/2006/relationships/hyperlink" Id="rId250" Target="https://doi.org/10.1609/aaai.v30i1.10295" TargetMode="External" /><Relationship Type="http://schemas.openxmlformats.org/officeDocument/2006/relationships/hyperlink" Id="rId239" Target="https://doi.org/10.1609/aaai.v32i1.11694" TargetMode="External" /><Relationship Type="http://schemas.openxmlformats.org/officeDocument/2006/relationships/hyperlink" Id="rId393" Target="https://doi.org/10.1609/aaai.v32i1.11796" TargetMode="External" /><Relationship Type="http://schemas.openxmlformats.org/officeDocument/2006/relationships/hyperlink" Id="rId242" Target="https://doi.org/10.1613/jair.3987" TargetMode="External" /><Relationship Type="http://schemas.openxmlformats.org/officeDocument/2006/relationships/hyperlink" Id="rId417" Target="https://doi.org/10.2307/3001968" TargetMode="External" /><Relationship Type="http://schemas.openxmlformats.org/officeDocument/2006/relationships/hyperlink" Id="rId278" Target="https://doi.org/10.2514/8.155" TargetMode="External" /><Relationship Type="http://schemas.openxmlformats.org/officeDocument/2006/relationships/hyperlink" Id="rId149" Target="https://doi.org/10.3109/07420529709001149" TargetMode="External" /><Relationship Type="http://schemas.openxmlformats.org/officeDocument/2006/relationships/hyperlink" Id="rId227" Target="https://doi.org/10.3389/fnins.2014.00322" TargetMode="External" /><Relationship Type="http://schemas.openxmlformats.org/officeDocument/2006/relationships/hyperlink" Id="rId344" Target="https://doi.org/10.3389/fpubh.2017.00258" TargetMode="External" /><Relationship Type="http://schemas.openxmlformats.org/officeDocument/2006/relationships/hyperlink" Id="rId346" Target="https://doi.org/10.3758/bf03200977" TargetMode="External" /><Relationship Type="http://schemas.openxmlformats.org/officeDocument/2006/relationships/hyperlink" Id="rId121" Target="https://github.com/bhargavteja-9779/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Attention-Aware Task Scheduling via Deep Reinforcement Learning under Partial Observability for Human-Centric Productivity Optimization</dc:title>
  <dc:creator>P. N. Bhargav Teja^{a}, Lanka Sree Chathurya^{a}, Rajay Vedaraj I.S.^{a,*} ^{a}Vellore Institute of Technology, Vellore 632014, Tamil Nadu, India ^{*}Corresponding author: rajay@vit.ac.in</dc:creator>
  <cp:keywords/>
  <dcterms:created xsi:type="dcterms:W3CDTF">2026-10-28T17:09:04Z</dcterms:created>
  <dcterms:modified xsi:type="dcterms:W3CDTF">2026-10-28T17:09:04Z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Dispatching rules such as earliest-deadline-first (EDF) and shortest-processing-time (SPT) assume constant processing capacity, which fails when the resource is a person whose attention depletes, whose fatigue accumulates and whose alertness follows a circadian rhythm. We formulate human-centric task scheduling as a partially observable Markov decision process in which rest is an explicit action, attention and fatigue are latent states observed only through noisy estimates, and the reward balances deadline-weighted task value against cognitive load. We propose an attention-aware deep reinforcement learning framework that approximates the belief state with an observation history, and instantiate it with a value-based learner (AA-DQN) and a policy-gradient learner (AA-PPO). In a literature-grounded simulator, both were compared with nine rule-based schedulers, including grid-tuned EDF and SPT rules with periodic or state-triggered rest, using ten training seeds, 500 held-out workdays with common random numbers, and multiplicity-corrected tests on reward-independent metrics. Rules that never rest performed poorly (EDF: 46.8% of tasks on time). AA-DQN matched the best tuned rule in return and completed more tasks on time. AA-PPO exceeded the best rule in return (+0.73, p&lt;10^{-4}), on-time completion (75.1% versus 71.4%) and difficulty-weighted on-time completion (+7.0 percentage points). The learned policies alone combined high throughput with protection of demanding tasks, by doing hard work while attention is high and resting before and during the post-lunch dip. AA-PPO remained the best method under sensor noise, different worker profiles, heavier workloads and \pm30\% changes of every cognitive parameter, whereas AA-DQN generalised poorly to unseen workloads.</vt:lpwstr>
  </property>
  <property fmtid="{D5CDD505-2E9C-101B-9397-08002B2CF9AE}" pid="3" name="bibliography">
    <vt:lpwstr>references.bib</vt:lpwstr>
  </property>
  <property fmtid="{D5CDD505-2E9C-101B-9397-08002B2CF9AE}" pid="4" name="csl">
    <vt:lpwstr>elsevier-with-titles.csl</vt:lpwstr>
  </property>
  <property fmtid="{D5CDD505-2E9C-101B-9397-08002B2CF9AE}" pid="5" name="date">
    <vt:lpwstr/>
  </property>
  <property fmtid="{D5CDD505-2E9C-101B-9397-08002B2CF9AE}" pid="6" name="link-citations">
    <vt:lpwstr>True</vt:lpwstr>
  </property>
</Properties>
</file>