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74.png" ContentType="image/png"/>
  <Override PartName="/word/media/rId35.png" ContentType="image/png"/>
  <Override PartName="/word/media/rId61.png" ContentType="image/png"/>
  <Override PartName="/word/media/rId66.png" ContentType="image/png"/>
  <Override PartName="/word/media/rId83.png" ContentType="image/png"/>
  <Override PartName="/word/media/rId91.png" ContentType="image/png"/>
  <Override PartName="/word/media/rId6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Attention-aware</w:t>
      </w:r>
      <w:r>
        <w:t xml:space="preserve"> </w:t>
      </w:r>
      <w:r>
        <w:t xml:space="preserve">task</w:t>
      </w:r>
      <w:r>
        <w:t xml:space="preserve"> </w:t>
      </w:r>
      <w:r>
        <w:t xml:space="preserve">scheduling</w:t>
      </w:r>
      <w:r>
        <w:t xml:space="preserve"> </w:t>
      </w:r>
      <w:r>
        <w:t xml:space="preserve">under</w:t>
      </w:r>
      <w:r>
        <w:t xml:space="preserve"> </w:t>
      </w:r>
      <w:r>
        <w:t xml:space="preserve">partial</w:t>
      </w:r>
      <w:r>
        <w:t xml:space="preserve"> </w:t>
      </w:r>
      <w:r>
        <w:t xml:space="preserve">observability</w:t>
      </w:r>
      <w:r>
        <w:t xml:space="preserve"> </w:t>
      </w:r>
      <w:r>
        <w:t xml:space="preserve">of</w:t>
      </w:r>
      <w:r>
        <w:t xml:space="preserve"> </w:t>
      </w:r>
      <w:r>
        <w:t xml:space="preserve">human</w:t>
      </w:r>
      <w:r>
        <w:t xml:space="preserve"> </w:t>
      </w:r>
      <w:r>
        <w:t xml:space="preserve">cognitive</w:t>
      </w:r>
      <w:r>
        <w:t xml:space="preserve"> </w:t>
      </w:r>
      <w:r>
        <w:t xml:space="preserve">state:</w:t>
      </w:r>
      <w:r>
        <w:t xml:space="preserve"> </w:t>
      </w:r>
      <w:r>
        <w:t xml:space="preserve">a</w:t>
      </w:r>
      <w:r>
        <w:t xml:space="preserve"> </w:t>
      </w:r>
      <w:r>
        <w:t xml:space="preserve">memory-augmented</w:t>
      </w:r>
      <w:r>
        <w:t xml:space="preserve"> </w:t>
      </w:r>
      <w:r>
        <w:t xml:space="preserve">deep</w:t>
      </w:r>
      <w:r>
        <w:t xml:space="preserve"> </w:t>
      </w:r>
      <w:r>
        <w:t xml:space="preserve">reinforcement</w:t>
      </w:r>
      <w:r>
        <w:t xml:space="preserve"> </w:t>
      </w:r>
      <w:r>
        <w:t xml:space="preserve">learning</w:t>
      </w:r>
      <w:r>
        <w:t xml:space="preserve"> </w:t>
      </w:r>
      <w:r>
        <w:t xml:space="preserve">approach</w:t>
      </w:r>
    </w:p>
    <w:p>
      <w:pPr>
        <w:pStyle w:val="Author"/>
      </w:pPr>
      <w:r>
        <w:t xml:space="preserve">P.</w:t>
      </w:r>
      <w:r>
        <w:t xml:space="preserve"> </w:t>
      </w:r>
      <w:r>
        <w:t xml:space="preserve">N.</w:t>
      </w:r>
      <w:r>
        <w:t xml:space="preserve"> </w:t>
      </w:r>
      <w:r>
        <w:t xml:space="preserve">Bhargav</w:t>
      </w:r>
      <w:r>
        <w:t xml:space="preserve"> </w:t>
      </w:r>
      <w:r>
        <w:t xml:space="preserve">Teja</w:t>
      </w:r>
      <m:oMath>
        <m:sSup>
          <m:e>
            <m:r>
              <m:t>​</m:t>
            </m:r>
          </m:e>
          <m:sup>
            <m:r>
              <m:t>a</m:t>
            </m:r>
          </m:sup>
        </m:sSup>
      </m:oMath>
      <w:r>
        <w:t xml:space="preserve">,</w:t>
      </w:r>
      <w:r>
        <w:t xml:space="preserve"> </w:t>
      </w:r>
      <w:r>
        <w:t xml:space="preserve">Lanka</w:t>
      </w:r>
      <w:r>
        <w:t xml:space="preserve"> </w:t>
      </w:r>
      <w:r>
        <w:t xml:space="preserve">Sree</w:t>
      </w:r>
      <w:r>
        <w:t xml:space="preserve"> </w:t>
      </w:r>
      <w:r>
        <w:t xml:space="preserve">Chathurya</w:t>
      </w:r>
      <m:oMath>
        <m:sSup>
          <m:e>
            <m:r>
              <m:t>​</m:t>
            </m:r>
          </m:e>
          <m:sup>
            <m:r>
              <m:t>a</m:t>
            </m:r>
          </m:sup>
        </m:sSup>
      </m:oMath>
      <w:r>
        <w:t xml:space="preserve">,</w:t>
      </w:r>
      <w:r>
        <w:t xml:space="preserve"> </w:t>
      </w:r>
      <w:r>
        <w:t xml:space="preserve">Rajay</w:t>
      </w:r>
      <w:r>
        <w:t xml:space="preserve"> </w:t>
      </w:r>
      <w:r>
        <w:t xml:space="preserve">Vedaraj</w:t>
      </w:r>
      <w:r>
        <w:t xml:space="preserve"> </w:t>
      </w:r>
      <w:r>
        <w:t xml:space="preserve">I.S.</w:t>
      </w:r>
      <m:oMath>
        <m:sSup>
          <m:e>
            <m:r>
              <m:t>​</m:t>
            </m:r>
          </m:e>
          <m:sup>
            <m:r>
              <m:t>a</m:t>
            </m:r>
            <m:r>
              <m:rPr>
                <m:sty m:val="p"/>
              </m:rPr>
              <m:t>,</m:t>
            </m:r>
            <m:r>
              <m:rPr>
                <m:sty m:val="p"/>
              </m:rPr>
              <m:t>*</m:t>
            </m:r>
          </m:sup>
        </m:sSup>
      </m:oMath>
      <w:r>
        <w:br/>
      </w:r>
      <m:oMath>
        <m:sSup>
          <m:e>
            <m:r>
              <m:t>​</m:t>
            </m:r>
          </m:e>
          <m:sup>
            <m:r>
              <m:t>a</m:t>
            </m:r>
          </m:sup>
        </m:sSup>
      </m:oMath>
      <w:r>
        <w:t xml:space="preserve">Vellore</w:t>
      </w:r>
      <w:r>
        <w:t xml:space="preserve"> </w:t>
      </w:r>
      <w:r>
        <w:t xml:space="preserve">Institute</w:t>
      </w:r>
      <w:r>
        <w:t xml:space="preserve"> </w:t>
      </w:r>
      <w:r>
        <w:t xml:space="preserve">of</w:t>
      </w:r>
      <w:r>
        <w:t xml:space="preserve"> </w:t>
      </w:r>
      <w:r>
        <w:t xml:space="preserve">Technology,</w:t>
      </w:r>
      <w:r>
        <w:t xml:space="preserve"> </w:t>
      </w:r>
      <w:r>
        <w:t xml:space="preserve">Vellore</w:t>
      </w:r>
      <w:r>
        <w:t xml:space="preserve"> </w:t>
      </w:r>
      <w:r>
        <w:t xml:space="preserve">632014,</w:t>
      </w:r>
      <w:r>
        <w:t xml:space="preserve"> </w:t>
      </w:r>
      <w:r>
        <w:t xml:space="preserve">Tamil</w:t>
      </w:r>
      <w:r>
        <w:t xml:space="preserve"> </w:t>
      </w:r>
      <w:r>
        <w:t xml:space="preserve">Nadu,</w:t>
      </w:r>
      <w:r>
        <w:t xml:space="preserve"> </w:t>
      </w:r>
      <w:r>
        <w:t xml:space="preserve">India</w:t>
      </w:r>
      <w:r>
        <w:br/>
      </w:r>
      <m:oMath>
        <m:sSup>
          <m:e>
            <m:r>
              <m:t>​</m:t>
            </m:r>
          </m:e>
          <m:sup>
            <m:r>
              <m:rPr>
                <m:sty m:val="p"/>
              </m:rPr>
              <m:t>*</m:t>
            </m:r>
          </m:sup>
        </m:sSup>
      </m:oMath>
      <w:r>
        <w:t xml:space="preserve">Corresponding</w:t>
      </w:r>
      <w:r>
        <w:t xml:space="preserve"> </w:t>
      </w:r>
      <w:r>
        <w:t xml:space="preserve">author:</w:t>
      </w:r>
      <w:r>
        <w:t xml:space="preserve"> </w:t>
      </w:r>
      <w:r>
        <w:t xml:space="preserve">rajay@vit.ac.in</w:t>
      </w:r>
    </w:p>
    <w:p>
      <w:pPr>
        <w:pStyle w:val="AbstractTitle"/>
      </w:pPr>
      <w:r>
        <w:t xml:space="preserve">Abstract</w:t>
      </w:r>
    </w:p>
    <w:p>
      <w:pPr>
        <w:pStyle w:val="Abstract"/>
      </w:pPr>
      <w:r>
        <w:t xml:space="preserve">Dispatching</w:t>
      </w:r>
      <w:r>
        <w:t xml:space="preserve"> </w:t>
      </w:r>
      <w:r>
        <w:t xml:space="preserve">rules</w:t>
      </w:r>
      <w:r>
        <w:t xml:space="preserve"> </w:t>
      </w:r>
      <w:r>
        <w:t xml:space="preserve">such</w:t>
      </w:r>
      <w:r>
        <w:t xml:space="preserve"> </w:t>
      </w:r>
      <w:r>
        <w:t xml:space="preserve">as</w:t>
      </w:r>
      <w:r>
        <w:t xml:space="preserve"> </w:t>
      </w:r>
      <w:r>
        <w:t xml:space="preserve">earliest-deadline-first</w:t>
      </w:r>
      <w:r>
        <w:t xml:space="preserve"> </w:t>
      </w:r>
      <w:r>
        <w:t xml:space="preserve">(EDF)</w:t>
      </w:r>
      <w:r>
        <w:t xml:space="preserve"> </w:t>
      </w:r>
      <w:r>
        <w:t xml:space="preserve">and</w:t>
      </w:r>
      <w:r>
        <w:t xml:space="preserve"> </w:t>
      </w:r>
      <w:r>
        <w:t xml:space="preserve">shortest-processing-time</w:t>
      </w:r>
      <w:r>
        <w:t xml:space="preserve"> </w:t>
      </w:r>
      <w:r>
        <w:t xml:space="preserve">(SPT)</w:t>
      </w:r>
      <w:r>
        <w:t xml:space="preserve"> </w:t>
      </w:r>
      <w:r>
        <w:t xml:space="preserve">assume</w:t>
      </w:r>
      <w:r>
        <w:t xml:space="preserve"> </w:t>
      </w:r>
      <w:r>
        <w:t xml:space="preserve">constant</w:t>
      </w:r>
      <w:r>
        <w:t xml:space="preserve"> </w:t>
      </w:r>
      <w:r>
        <w:t xml:space="preserve">processing</w:t>
      </w:r>
      <w:r>
        <w:t xml:space="preserve"> </w:t>
      </w:r>
      <w:r>
        <w:t xml:space="preserve">capacity,</w:t>
      </w:r>
      <w:r>
        <w:t xml:space="preserve"> </w:t>
      </w:r>
      <w:r>
        <w:t xml:space="preserve">which</w:t>
      </w:r>
      <w:r>
        <w:t xml:space="preserve"> </w:t>
      </w:r>
      <w:r>
        <w:t xml:space="preserve">fails</w:t>
      </w:r>
      <w:r>
        <w:t xml:space="preserve"> </w:t>
      </w:r>
      <w:r>
        <w:t xml:space="preserve">when</w:t>
      </w:r>
      <w:r>
        <w:t xml:space="preserve"> </w:t>
      </w:r>
      <w:r>
        <w:t xml:space="preserve">the</w:t>
      </w:r>
      <w:r>
        <w:t xml:space="preserve"> </w:t>
      </w:r>
      <w:r>
        <w:t xml:space="preserve">resource</w:t>
      </w:r>
      <w:r>
        <w:t xml:space="preserve"> </w:t>
      </w:r>
      <w:r>
        <w:t xml:space="preserve">is</w:t>
      </w:r>
      <w:r>
        <w:t xml:space="preserve"> </w:t>
      </w:r>
      <w:r>
        <w:t xml:space="preserve">a</w:t>
      </w:r>
      <w:r>
        <w:t xml:space="preserve"> </w:t>
      </w:r>
      <w:r>
        <w:t xml:space="preserve">person</w:t>
      </w:r>
      <w:r>
        <w:t xml:space="preserve"> </w:t>
      </w:r>
      <w:r>
        <w:t xml:space="preserve">whose</w:t>
      </w:r>
      <w:r>
        <w:t xml:space="preserve"> </w:t>
      </w:r>
      <w:r>
        <w:t xml:space="preserve">attention</w:t>
      </w:r>
      <w:r>
        <w:t xml:space="preserve"> </w:t>
      </w:r>
      <w:r>
        <w:t xml:space="preserve">depletes,</w:t>
      </w:r>
      <w:r>
        <w:t xml:space="preserve"> </w:t>
      </w:r>
      <w:r>
        <w:t xml:space="preserve">whose</w:t>
      </w:r>
      <w:r>
        <w:t xml:space="preserve"> </w:t>
      </w:r>
      <w:r>
        <w:t xml:space="preserve">fatigue</w:t>
      </w:r>
      <w:r>
        <w:t xml:space="preserve"> </w:t>
      </w:r>
      <w:r>
        <w:t xml:space="preserve">accumulates</w:t>
      </w:r>
      <w:r>
        <w:t xml:space="preserve"> </w:t>
      </w:r>
      <w:r>
        <w:t xml:space="preserve">and</w:t>
      </w:r>
      <w:r>
        <w:t xml:space="preserve"> </w:t>
      </w:r>
      <w:r>
        <w:t xml:space="preserve">whose</w:t>
      </w:r>
      <w:r>
        <w:t xml:space="preserve"> </w:t>
      </w:r>
      <w:r>
        <w:t xml:space="preserve">alertness</w:t>
      </w:r>
      <w:r>
        <w:t xml:space="preserve"> </w:t>
      </w:r>
      <w:r>
        <w:t xml:space="preserve">follows</w:t>
      </w:r>
      <w:r>
        <w:t xml:space="preserve"> </w:t>
      </w:r>
      <w:r>
        <w:t xml:space="preserve">a</w:t>
      </w:r>
      <w:r>
        <w:t xml:space="preserve"> </w:t>
      </w:r>
      <w:r>
        <w:t xml:space="preserve">circadian</w:t>
      </w:r>
      <w:r>
        <w:t xml:space="preserve"> </w:t>
      </w:r>
      <w:r>
        <w:t xml:space="preserve">rhythm.</w:t>
      </w:r>
      <w:r>
        <w:t xml:space="preserve"> </w:t>
      </w:r>
      <w:r>
        <w:t xml:space="preserve">We</w:t>
      </w:r>
      <w:r>
        <w:t xml:space="preserve"> </w:t>
      </w:r>
      <w:r>
        <w:t xml:space="preserve">formulate</w:t>
      </w:r>
      <w:r>
        <w:t xml:space="preserve"> </w:t>
      </w:r>
      <w:r>
        <w:t xml:space="preserve">human-centric</w:t>
      </w:r>
      <w:r>
        <w:t xml:space="preserve"> </w:t>
      </w:r>
      <w:r>
        <w:t xml:space="preserve">task</w:t>
      </w:r>
      <w:r>
        <w:t xml:space="preserve"> </w:t>
      </w:r>
      <w:r>
        <w:t xml:space="preserve">scheduling</w:t>
      </w:r>
      <w:r>
        <w:t xml:space="preserve"> </w:t>
      </w:r>
      <w:r>
        <w:t xml:space="preserve">as</w:t>
      </w:r>
      <w:r>
        <w:t xml:space="preserve"> </w:t>
      </w:r>
      <w:r>
        <w:t xml:space="preserve">a</w:t>
      </w:r>
      <w:r>
        <w:t xml:space="preserve"> </w:t>
      </w:r>
      <w:r>
        <w:t xml:space="preserve">partially</w:t>
      </w:r>
      <w:r>
        <w:t xml:space="preserve"> </w:t>
      </w:r>
      <w:r>
        <w:t xml:space="preserve">observable</w:t>
      </w:r>
      <w:r>
        <w:t xml:space="preserve"> </w:t>
      </w:r>
      <w:r>
        <w:t xml:space="preserve">Markov</w:t>
      </w:r>
      <w:r>
        <w:t xml:space="preserve"> </w:t>
      </w:r>
      <w:r>
        <w:t xml:space="preserve">decision</w:t>
      </w:r>
      <w:r>
        <w:t xml:space="preserve"> </w:t>
      </w:r>
      <w:r>
        <w:t xml:space="preserve">process</w:t>
      </w:r>
      <w:r>
        <w:t xml:space="preserve"> </w:t>
      </w:r>
      <w:r>
        <w:t xml:space="preserve">in</w:t>
      </w:r>
      <w:r>
        <w:t xml:space="preserve"> </w:t>
      </w:r>
      <w:r>
        <w:t xml:space="preserve">which</w:t>
      </w:r>
      <w:r>
        <w:t xml:space="preserve"> </w:t>
      </w:r>
      <w:r>
        <w:t xml:space="preserve">rest</w:t>
      </w:r>
      <w:r>
        <w:t xml:space="preserve"> </w:t>
      </w:r>
      <w:r>
        <w:t xml:space="preserve">is</w:t>
      </w:r>
      <w:r>
        <w:t xml:space="preserve"> </w:t>
      </w:r>
      <w:r>
        <w:t xml:space="preserve">an</w:t>
      </w:r>
      <w:r>
        <w:t xml:space="preserve"> </w:t>
      </w:r>
      <w:r>
        <w:t xml:space="preserve">explicit</w:t>
      </w:r>
      <w:r>
        <w:t xml:space="preserve"> </w:t>
      </w:r>
      <w:r>
        <w:t xml:space="preserve">action,</w:t>
      </w:r>
      <w:r>
        <w:t xml:space="preserve"> </w:t>
      </w:r>
      <w:r>
        <w:t xml:space="preserve">attention</w:t>
      </w:r>
      <w:r>
        <w:t xml:space="preserve"> </w:t>
      </w:r>
      <w:r>
        <w:t xml:space="preserve">and</w:t>
      </w:r>
      <w:r>
        <w:t xml:space="preserve"> </w:t>
      </w:r>
      <w:r>
        <w:t xml:space="preserve">fatigue</w:t>
      </w:r>
      <w:r>
        <w:t xml:space="preserve"> </w:t>
      </w:r>
      <w:r>
        <w:t xml:space="preserve">are</w:t>
      </w:r>
      <w:r>
        <w:t xml:space="preserve"> </w:t>
      </w:r>
      <w:r>
        <w:t xml:space="preserve">latent</w:t>
      </w:r>
      <w:r>
        <w:t xml:space="preserve"> </w:t>
      </w:r>
      <w:r>
        <w:t xml:space="preserve">states</w:t>
      </w:r>
      <w:r>
        <w:t xml:space="preserve"> </w:t>
      </w:r>
      <w:r>
        <w:t xml:space="preserve">observed</w:t>
      </w:r>
      <w:r>
        <w:t xml:space="preserve"> </w:t>
      </w:r>
      <w:r>
        <w:t xml:space="preserve">through</w:t>
      </w:r>
      <w:r>
        <w:t xml:space="preserve"> </w:t>
      </w:r>
      <w:r>
        <w:t xml:space="preserve">noisy</w:t>
      </w:r>
      <w:r>
        <w:t xml:space="preserve"> </w:t>
      </w:r>
      <w:r>
        <w:t xml:space="preserve">estimates,</w:t>
      </w:r>
      <w:r>
        <w:t xml:space="preserve"> </w:t>
      </w:r>
      <w:r>
        <w:t xml:space="preserve">and</w:t>
      </w:r>
      <w:r>
        <w:t xml:space="preserve"> </w:t>
      </w:r>
      <w:r>
        <w:t xml:space="preserve">a</w:t>
      </w:r>
      <w:r>
        <w:t xml:space="preserve"> </w:t>
      </w:r>
      <w:r>
        <w:t xml:space="preserve">multi-objective</w:t>
      </w:r>
      <w:r>
        <w:t xml:space="preserve"> </w:t>
      </w:r>
      <w:r>
        <w:t xml:space="preserve">reward</w:t>
      </w:r>
      <w:r>
        <w:t xml:space="preserve"> </w:t>
      </w:r>
      <w:r>
        <w:t xml:space="preserve">balances</w:t>
      </w:r>
      <w:r>
        <w:t xml:space="preserve"> </w:t>
      </w:r>
      <w:r>
        <w:t xml:space="preserve">deadline-weighted</w:t>
      </w:r>
      <w:r>
        <w:t xml:space="preserve"> </w:t>
      </w:r>
      <w:r>
        <w:t xml:space="preserve">task</w:t>
      </w:r>
      <w:r>
        <w:t xml:space="preserve"> </w:t>
      </w:r>
      <w:r>
        <w:t xml:space="preserve">value</w:t>
      </w:r>
      <w:r>
        <w:t xml:space="preserve"> </w:t>
      </w:r>
      <w:r>
        <w:t xml:space="preserve">against</w:t>
      </w:r>
      <w:r>
        <w:t xml:space="preserve"> </w:t>
      </w:r>
      <w:r>
        <w:t xml:space="preserve">cognitive</w:t>
      </w:r>
      <w:r>
        <w:t xml:space="preserve"> </w:t>
      </w:r>
      <w:r>
        <w:t xml:space="preserve">load.</w:t>
      </w:r>
      <w:r>
        <w:t xml:space="preserve"> </w:t>
      </w:r>
      <w:r>
        <w:t xml:space="preserve">We</w:t>
      </w:r>
      <w:r>
        <w:t xml:space="preserve"> </w:t>
      </w:r>
      <w:r>
        <w:t xml:space="preserve">propose</w:t>
      </w:r>
      <w:r>
        <w:t xml:space="preserve"> </w:t>
      </w:r>
      <w:r>
        <w:t xml:space="preserve">an</w:t>
      </w:r>
      <w:r>
        <w:t xml:space="preserve"> </w:t>
      </w:r>
      <w:r>
        <w:t xml:space="preserve">attention-aware</w:t>
      </w:r>
      <w:r>
        <w:t xml:space="preserve"> </w:t>
      </w:r>
      <w:r>
        <w:t xml:space="preserve">deep</w:t>
      </w:r>
      <w:r>
        <w:t xml:space="preserve"> </w:t>
      </w:r>
      <w:r>
        <w:t xml:space="preserve">Q-network</w:t>
      </w:r>
      <w:r>
        <w:t xml:space="preserve"> </w:t>
      </w:r>
      <w:r>
        <w:t xml:space="preserve">(AA-DQN)</w:t>
      </w:r>
      <w:r>
        <w:t xml:space="preserve"> </w:t>
      </w:r>
      <w:r>
        <w:t xml:space="preserve">that</w:t>
      </w:r>
      <w:r>
        <w:t xml:space="preserve"> </w:t>
      </w:r>
      <w:r>
        <w:t xml:space="preserve">combines</w:t>
      </w:r>
      <w:r>
        <w:t xml:space="preserve"> </w:t>
      </w:r>
      <w:r>
        <w:t xml:space="preserve">an</w:t>
      </w:r>
      <w:r>
        <w:t xml:space="preserve"> </w:t>
      </w:r>
      <w:r>
        <w:t xml:space="preserve">observation</w:t>
      </w:r>
      <w:r>
        <w:t xml:space="preserve"> </w:t>
      </w:r>
      <w:r>
        <w:t xml:space="preserve">history,</w:t>
      </w:r>
      <w:r>
        <w:t xml:space="preserve"> </w:t>
      </w:r>
      <w:r>
        <w:t xml:space="preserve">as</w:t>
      </w:r>
      <w:r>
        <w:t xml:space="preserve"> </w:t>
      </w:r>
      <w:r>
        <w:t xml:space="preserve">an</w:t>
      </w:r>
      <w:r>
        <w:t xml:space="preserve"> </w:t>
      </w:r>
      <w:r>
        <w:t xml:space="preserve">approximation</w:t>
      </w:r>
      <w:r>
        <w:t xml:space="preserve"> </w:t>
      </w:r>
      <w:r>
        <w:t xml:space="preserve">of</w:t>
      </w:r>
      <w:r>
        <w:t xml:space="preserve"> </w:t>
      </w:r>
      <w:r>
        <w:t xml:space="preserve">the</w:t>
      </w:r>
      <w:r>
        <w:t xml:space="preserve"> </w:t>
      </w:r>
      <w:r>
        <w:t xml:space="preserve">belief</w:t>
      </w:r>
      <w:r>
        <w:t xml:space="preserve"> </w:t>
      </w:r>
      <w:r>
        <w:t xml:space="preserve">state,</w:t>
      </w:r>
      <w:r>
        <w:t xml:space="preserve"> </w:t>
      </w:r>
      <w:r>
        <w:t xml:space="preserve">with</w:t>
      </w:r>
      <w:r>
        <w:t xml:space="preserve"> </w:t>
      </w:r>
      <w:r>
        <w:t xml:space="preserve">Double</w:t>
      </w:r>
      <w:r>
        <w:t xml:space="preserve"> </w:t>
      </w:r>
      <w:r>
        <w:t xml:space="preserve">Q-learning</w:t>
      </w:r>
      <w:r>
        <w:t xml:space="preserve"> </w:t>
      </w:r>
      <w:r>
        <w:t xml:space="preserve">and</w:t>
      </w:r>
      <w:r>
        <w:t xml:space="preserve"> </w:t>
      </w:r>
      <w:r>
        <w:t xml:space="preserve">a</w:t>
      </w:r>
      <w:r>
        <w:t xml:space="preserve"> </w:t>
      </w:r>
      <w:r>
        <w:t xml:space="preserve">dueling</w:t>
      </w:r>
      <w:r>
        <w:t xml:space="preserve"> </w:t>
      </w:r>
      <w:r>
        <w:t xml:space="preserve">architecture.</w:t>
      </w:r>
      <w:r>
        <w:t xml:space="preserve"> </w:t>
      </w:r>
      <w:r>
        <w:t xml:space="preserve">In</w:t>
      </w:r>
      <w:r>
        <w:t xml:space="preserve"> </w:t>
      </w:r>
      <w:r>
        <w:t xml:space="preserve">a</w:t>
      </w:r>
      <w:r>
        <w:t xml:space="preserve"> </w:t>
      </w:r>
      <w:r>
        <w:t xml:space="preserve">cognitively</w:t>
      </w:r>
      <w:r>
        <w:t xml:space="preserve"> </w:t>
      </w:r>
      <w:r>
        <w:t xml:space="preserve">grounded</w:t>
      </w:r>
      <w:r>
        <w:t xml:space="preserve"> </w:t>
      </w:r>
      <w:r>
        <w:t xml:space="preserve">simulator,</w:t>
      </w:r>
      <w:r>
        <w:t xml:space="preserve"> </w:t>
      </w:r>
      <w:r>
        <w:t xml:space="preserve">AA-DQN</w:t>
      </w:r>
      <w:r>
        <w:t xml:space="preserve"> </w:t>
      </w:r>
      <w:r>
        <w:t xml:space="preserve">was</w:t>
      </w:r>
      <w:r>
        <w:t xml:space="preserve"> </w:t>
      </w:r>
      <w:r>
        <w:t xml:space="preserve">benchmarked</w:t>
      </w:r>
      <w:r>
        <w:t xml:space="preserve"> </w:t>
      </w:r>
      <w:r>
        <w:t xml:space="preserve">against</w:t>
      </w:r>
      <w:r>
        <w:t xml:space="preserve"> </w:t>
      </w:r>
      <w:r>
        <w:t xml:space="preserve">nine</w:t>
      </w:r>
      <w:r>
        <w:t xml:space="preserve"> </w:t>
      </w:r>
      <w:r>
        <w:t xml:space="preserve">rule-based</w:t>
      </w:r>
      <w:r>
        <w:t xml:space="preserve"> </w:t>
      </w:r>
      <w:r>
        <w:t xml:space="preserve">schedulers,</w:t>
      </w:r>
      <w:r>
        <w:t xml:space="preserve"> </w:t>
      </w:r>
      <w:r>
        <w:t xml:space="preserve">including</w:t>
      </w:r>
      <w:r>
        <w:t xml:space="preserve"> </w:t>
      </w:r>
      <w:r>
        <w:t xml:space="preserve">grid-tuned</w:t>
      </w:r>
      <w:r>
        <w:t xml:space="preserve"> </w:t>
      </w:r>
      <w:r>
        <w:t xml:space="preserve">EDF</w:t>
      </w:r>
      <w:r>
        <w:t xml:space="preserve"> </w:t>
      </w:r>
      <w:r>
        <w:t xml:space="preserve">and</w:t>
      </w:r>
      <w:r>
        <w:t xml:space="preserve"> </w:t>
      </w:r>
      <w:r>
        <w:t xml:space="preserve">SPT</w:t>
      </w:r>
      <w:r>
        <w:t xml:space="preserve"> </w:t>
      </w:r>
      <w:r>
        <w:t xml:space="preserve">rules</w:t>
      </w:r>
      <w:r>
        <w:t xml:space="preserve"> </w:t>
      </w:r>
      <w:r>
        <w:t xml:space="preserve">with</w:t>
      </w:r>
      <w:r>
        <w:t xml:space="preserve"> </w:t>
      </w:r>
      <w:r>
        <w:t xml:space="preserve">periodic</w:t>
      </w:r>
      <w:r>
        <w:t xml:space="preserve"> </w:t>
      </w:r>
      <w:r>
        <w:t xml:space="preserve">or</w:t>
      </w:r>
      <w:r>
        <w:t xml:space="preserve"> </w:t>
      </w:r>
      <w:r>
        <w:t xml:space="preserve">state-triggered</w:t>
      </w:r>
      <w:r>
        <w:t xml:space="preserve"> </w:t>
      </w:r>
      <w:r>
        <w:t xml:space="preserve">rest,</w:t>
      </w:r>
      <w:r>
        <w:t xml:space="preserve"> </w:t>
      </w:r>
      <w:r>
        <w:t xml:space="preserve">using</w:t>
      </w:r>
      <w:r>
        <w:t xml:space="preserve"> </w:t>
      </w:r>
      <w:r>
        <w:t xml:space="preserve">ten</w:t>
      </w:r>
      <w:r>
        <w:t xml:space="preserve"> </w:t>
      </w:r>
      <w:r>
        <w:t xml:space="preserve">training</w:t>
      </w:r>
      <w:r>
        <w:t xml:space="preserve"> </w:t>
      </w:r>
      <w:r>
        <w:t xml:space="preserve">seeds,</w:t>
      </w:r>
      <w:r>
        <w:t xml:space="preserve"> </w:t>
      </w:r>
      <w:r>
        <w:t xml:space="preserve">500</w:t>
      </w:r>
      <w:r>
        <w:t xml:space="preserve"> </w:t>
      </w:r>
      <w:r>
        <w:t xml:space="preserve">held-out</w:t>
      </w:r>
      <w:r>
        <w:t xml:space="preserve"> </w:t>
      </w:r>
      <w:r>
        <w:t xml:space="preserve">workdays</w:t>
      </w:r>
      <w:r>
        <w:t xml:space="preserve"> </w:t>
      </w:r>
      <w:r>
        <w:t xml:space="preserve">with</w:t>
      </w:r>
      <w:r>
        <w:t xml:space="preserve"> </w:t>
      </w:r>
      <w:r>
        <w:t xml:space="preserve">common</w:t>
      </w:r>
      <w:r>
        <w:t xml:space="preserve"> </w:t>
      </w:r>
      <w:r>
        <w:t xml:space="preserve">random</w:t>
      </w:r>
      <w:r>
        <w:t xml:space="preserve"> </w:t>
      </w:r>
      <w:r>
        <w:t xml:space="preserve">numbers</w:t>
      </w:r>
      <w:r>
        <w:t xml:space="preserve"> </w:t>
      </w:r>
      <w:r>
        <w:t xml:space="preserve">and</w:t>
      </w:r>
      <w:r>
        <w:t xml:space="preserve"> </w:t>
      </w:r>
      <w:r>
        <w:t xml:space="preserve">multiplicity-corrected</w:t>
      </w:r>
      <w:r>
        <w:t xml:space="preserve"> </w:t>
      </w:r>
      <w:r>
        <w:t xml:space="preserve">tests.</w:t>
      </w:r>
      <w:r>
        <w:t xml:space="preserve"> </w:t>
      </w:r>
      <w:r>
        <w:t xml:space="preserve">Rules</w:t>
      </w:r>
      <w:r>
        <w:t xml:space="preserve"> </w:t>
      </w:r>
      <w:r>
        <w:t xml:space="preserve">that</w:t>
      </w:r>
      <w:r>
        <w:t xml:space="preserve"> </w:t>
      </w:r>
      <w:r>
        <w:t xml:space="preserve">never</w:t>
      </w:r>
      <w:r>
        <w:t xml:space="preserve"> </w:t>
      </w:r>
      <w:r>
        <w:t xml:space="preserve">rest</w:t>
      </w:r>
      <w:r>
        <w:t xml:space="preserve"> </w:t>
      </w:r>
      <w:r>
        <w:t xml:space="preserve">performed</w:t>
      </w:r>
      <w:r>
        <w:t xml:space="preserve"> </w:t>
      </w:r>
      <w:r>
        <w:t xml:space="preserve">poorly</w:t>
      </w:r>
      <w:r>
        <w:t xml:space="preserve"> </w:t>
      </w:r>
      <w:r>
        <w:t xml:space="preserve">(EDF:</w:t>
      </w:r>
      <w:r>
        <w:t xml:space="preserve"> </w:t>
      </w:r>
      <w:r>
        <w:t xml:space="preserve">46.8%</w:t>
      </w:r>
      <w:r>
        <w:t xml:space="preserve"> </w:t>
      </w:r>
      <w:r>
        <w:t xml:space="preserve">of</w:t>
      </w:r>
      <w:r>
        <w:t xml:space="preserve"> </w:t>
      </w:r>
      <w:r>
        <w:t xml:space="preserve">tasks</w:t>
      </w:r>
      <w:r>
        <w:t xml:space="preserve"> </w:t>
      </w:r>
      <w:r>
        <w:t xml:space="preserve">on</w:t>
      </w:r>
      <w:r>
        <w:t xml:space="preserve"> </w:t>
      </w:r>
      <w:r>
        <w:t xml:space="preserve">time).</w:t>
      </w:r>
      <w:r>
        <w:t xml:space="preserve"> </w:t>
      </w:r>
      <w:r>
        <w:t xml:space="preserve">The</w:t>
      </w:r>
      <w:r>
        <w:t xml:space="preserve"> </w:t>
      </w:r>
      <w:r>
        <w:t xml:space="preserve">pre-specified</w:t>
      </w:r>
      <w:r>
        <w:t xml:space="preserve"> </w:t>
      </w:r>
      <w:r>
        <w:t xml:space="preserve">AA-DQN</w:t>
      </w:r>
      <w:r>
        <w:t xml:space="preserve"> </w:t>
      </w:r>
      <w:r>
        <w:t xml:space="preserve">matched</w:t>
      </w:r>
      <w:r>
        <w:t xml:space="preserve"> </w:t>
      </w:r>
      <w:r>
        <w:t xml:space="preserve">the</w:t>
      </w:r>
      <w:r>
        <w:t xml:space="preserve"> </w:t>
      </w:r>
      <w:r>
        <w:t xml:space="preserve">return</w:t>
      </w:r>
      <w:r>
        <w:t xml:space="preserve"> </w:t>
      </w:r>
      <w:r>
        <w:t xml:space="preserve">of</w:t>
      </w:r>
      <w:r>
        <w:t xml:space="preserve"> </w:t>
      </w:r>
      <w:r>
        <w:t xml:space="preserve">the</w:t>
      </w:r>
      <w:r>
        <w:t xml:space="preserve"> </w:t>
      </w:r>
      <w:r>
        <w:t xml:space="preserve">best</w:t>
      </w:r>
      <w:r>
        <w:t xml:space="preserve"> </w:t>
      </w:r>
      <w:r>
        <w:t xml:space="preserve">tuned</w:t>
      </w:r>
      <w:r>
        <w:t xml:space="preserve"> </w:t>
      </w:r>
      <w:r>
        <w:t xml:space="preserve">rule</w:t>
      </w:r>
      <w:r>
        <w:t xml:space="preserve"> </w:t>
      </w:r>
      <w:r>
        <w:t xml:space="preserve">and</w:t>
      </w:r>
      <w:r>
        <w:t xml:space="preserve"> </w:t>
      </w:r>
      <w:r>
        <w:t xml:space="preserve">completed</w:t>
      </w:r>
      <w:r>
        <w:t xml:space="preserve"> </w:t>
      </w:r>
      <w:r>
        <w:t xml:space="preserve">more</w:t>
      </w:r>
      <w:r>
        <w:t xml:space="preserve"> </w:t>
      </w:r>
      <w:r>
        <w:t xml:space="preserve">tasks</w:t>
      </w:r>
      <w:r>
        <w:t xml:space="preserve"> </w:t>
      </w:r>
      <w:r>
        <w:t xml:space="preserve">on</w:t>
      </w:r>
      <w:r>
        <w:t xml:space="preserve"> </w:t>
      </w:r>
      <w:r>
        <w:t xml:space="preserve">time</w:t>
      </w:r>
      <w:r>
        <w:t xml:space="preserve"> </w:t>
      </w:r>
      <w:r>
        <w:t xml:space="preserve">(72.8%</w:t>
      </w:r>
      <w:r>
        <w:t xml:space="preserve"> </w:t>
      </w:r>
      <w:r>
        <w:t xml:space="preserve">versus</w:t>
      </w:r>
      <w:r>
        <w:t xml:space="preserve"> </w:t>
      </w:r>
      <w:r>
        <w:t xml:space="preserve">71.4%).</w:t>
      </w:r>
      <w:r>
        <w:t xml:space="preserve"> </w:t>
      </w:r>
      <w:r>
        <w:t xml:space="preserve">A</w:t>
      </w:r>
      <w:r>
        <w:t xml:space="preserve"> </w:t>
      </w:r>
      <w:r>
        <w:t xml:space="preserve">compact</w:t>
      </w:r>
      <w:r>
        <w:t xml:space="preserve"> </w:t>
      </w:r>
      <w:r>
        <w:t xml:space="preserve">variant</w:t>
      </w:r>
      <w:r>
        <w:t xml:space="preserve"> </w:t>
      </w:r>
      <w:r>
        <w:t xml:space="preserve">with</w:t>
      </w:r>
      <w:r>
        <w:t xml:space="preserve"> </w:t>
      </w:r>
      <w:r>
        <w:t xml:space="preserve">intensity-only</w:t>
      </w:r>
      <w:r>
        <w:t xml:space="preserve"> </w:t>
      </w:r>
      <w:r>
        <w:t xml:space="preserve">actions,</w:t>
      </w:r>
      <w:r>
        <w:t xml:space="preserve"> </w:t>
      </w:r>
      <w:r>
        <w:t xml:space="preserve">evaluated</w:t>
      </w:r>
      <w:r>
        <w:t xml:space="preserve"> </w:t>
      </w:r>
      <w:r>
        <w:t xml:space="preserve">as</w:t>
      </w:r>
      <w:r>
        <w:t xml:space="preserve"> </w:t>
      </w:r>
      <w:r>
        <w:t xml:space="preserve">a</w:t>
      </w:r>
      <w:r>
        <w:t xml:space="preserve"> </w:t>
      </w:r>
      <w:r>
        <w:t xml:space="preserve">secondary</w:t>
      </w:r>
      <w:r>
        <w:t xml:space="preserve"> </w:t>
      </w:r>
      <w:r>
        <w:t xml:space="preserve">analysis,</w:t>
      </w:r>
      <w:r>
        <w:t xml:space="preserve"> </w:t>
      </w:r>
      <w:r>
        <w:t xml:space="preserve">exceeded</w:t>
      </w:r>
      <w:r>
        <w:t xml:space="preserve"> </w:t>
      </w:r>
      <w:r>
        <w:t xml:space="preserve">the</w:t>
      </w:r>
      <w:r>
        <w:t xml:space="preserve"> </w:t>
      </w:r>
      <w:r>
        <w:t xml:space="preserve">best</w:t>
      </w:r>
      <w:r>
        <w:t xml:space="preserve"> </w:t>
      </w:r>
      <w:r>
        <w:t xml:space="preserve">rule</w:t>
      </w:r>
      <w:r>
        <w:t xml:space="preserve"> </w:t>
      </w:r>
      <w:r>
        <w:t xml:space="preserve">in</w:t>
      </w:r>
      <w:r>
        <w:t xml:space="preserve"> </w:t>
      </w:r>
      <w:r>
        <w:t xml:space="preserve">return</w:t>
      </w:r>
      <w:r>
        <w:t xml:space="preserve"> </w:t>
      </w:r>
      <w:r>
        <w:t xml:space="preserve">(+0.31,</w:t>
      </w:r>
      <w:r>
        <w:t xml:space="preserve"> </w:t>
      </w:r>
      <m:oMath>
        <m:r>
          <m:t>p</m:t>
        </m:r>
        <m:r>
          <m:rPr>
            <m:sty m:val="p"/>
          </m:rPr>
          <m:t>&lt;</m:t>
        </m:r>
        <m:r>
          <m:t>0.001</m:t>
        </m:r>
      </m:oMath>
      <w:r>
        <w:t xml:space="preserve">)</w:t>
      </w:r>
      <w:r>
        <w:t xml:space="preserve"> </w:t>
      </w:r>
      <w:r>
        <w:t xml:space="preserve">and</w:t>
      </w:r>
      <w:r>
        <w:t xml:space="preserve"> </w:t>
      </w:r>
      <w:r>
        <w:t xml:space="preserve">on-time</w:t>
      </w:r>
      <w:r>
        <w:t xml:space="preserve"> </w:t>
      </w:r>
      <w:r>
        <w:t xml:space="preserve">completion</w:t>
      </w:r>
      <w:r>
        <w:t xml:space="preserve"> </w:t>
      </w:r>
      <w:r>
        <w:t xml:space="preserve">(74.0%).</w:t>
      </w:r>
      <w:r>
        <w:t xml:space="preserve"> </w:t>
      </w:r>
      <w:r>
        <w:t xml:space="preserve">The</w:t>
      </w:r>
      <w:r>
        <w:t xml:space="preserve"> </w:t>
      </w:r>
      <w:r>
        <w:t xml:space="preserve">learned</w:t>
      </w:r>
      <w:r>
        <w:t xml:space="preserve"> </w:t>
      </w:r>
      <w:r>
        <w:t xml:space="preserve">policies</w:t>
      </w:r>
      <w:r>
        <w:t xml:space="preserve"> </w:t>
      </w:r>
      <w:r>
        <w:t xml:space="preserve">alone</w:t>
      </w:r>
      <w:r>
        <w:t xml:space="preserve"> </w:t>
      </w:r>
      <w:r>
        <w:t xml:space="preserve">combined</w:t>
      </w:r>
      <w:r>
        <w:t xml:space="preserve"> </w:t>
      </w:r>
      <w:r>
        <w:t xml:space="preserve">high</w:t>
      </w:r>
      <w:r>
        <w:t xml:space="preserve"> </w:t>
      </w:r>
      <w:r>
        <w:t xml:space="preserve">throughput</w:t>
      </w:r>
      <w:r>
        <w:t xml:space="preserve"> </w:t>
      </w:r>
      <w:r>
        <w:t xml:space="preserve">with</w:t>
      </w:r>
      <w:r>
        <w:t xml:space="preserve"> </w:t>
      </w:r>
      <w:r>
        <w:t xml:space="preserve">protection</w:t>
      </w:r>
      <w:r>
        <w:t xml:space="preserve"> </w:t>
      </w:r>
      <w:r>
        <w:t xml:space="preserve">of</w:t>
      </w:r>
      <w:r>
        <w:t xml:space="preserve"> </w:t>
      </w:r>
      <w:r>
        <w:t xml:space="preserve">demanding</w:t>
      </w:r>
      <w:r>
        <w:t xml:space="preserve"> </w:t>
      </w:r>
      <w:r>
        <w:t xml:space="preserve">tasks:</w:t>
      </w:r>
      <w:r>
        <w:t xml:space="preserve"> </w:t>
      </w:r>
      <w:r>
        <w:t xml:space="preserve">they</w:t>
      </w:r>
      <w:r>
        <w:t xml:space="preserve"> </w:t>
      </w:r>
      <w:r>
        <w:t xml:space="preserve">front-load</w:t>
      </w:r>
      <w:r>
        <w:t xml:space="preserve"> </w:t>
      </w:r>
      <w:r>
        <w:t xml:space="preserve">hard</w:t>
      </w:r>
      <w:r>
        <w:t xml:space="preserve"> </w:t>
      </w:r>
      <w:r>
        <w:t xml:space="preserve">work</w:t>
      </w:r>
      <w:r>
        <w:t xml:space="preserve"> </w:t>
      </w:r>
      <w:r>
        <w:t xml:space="preserve">while</w:t>
      </w:r>
      <w:r>
        <w:t xml:space="preserve"> </w:t>
      </w:r>
      <w:r>
        <w:t xml:space="preserve">attention</w:t>
      </w:r>
      <w:r>
        <w:t xml:space="preserve"> </w:t>
      </w:r>
      <w:r>
        <w:t xml:space="preserve">is</w:t>
      </w:r>
      <w:r>
        <w:t xml:space="preserve"> </w:t>
      </w:r>
      <w:r>
        <w:t xml:space="preserve">high</w:t>
      </w:r>
      <w:r>
        <w:t xml:space="preserve"> </w:t>
      </w:r>
      <w:r>
        <w:t xml:space="preserve">and</w:t>
      </w:r>
      <w:r>
        <w:t xml:space="preserve"> </w:t>
      </w:r>
      <w:r>
        <w:t xml:space="preserve">rest</w:t>
      </w:r>
      <w:r>
        <w:t xml:space="preserve"> </w:t>
      </w:r>
      <w:r>
        <w:t xml:space="preserve">around</w:t>
      </w:r>
      <w:r>
        <w:t xml:space="preserve"> </w:t>
      </w:r>
      <w:r>
        <w:t xml:space="preserve">the</w:t>
      </w:r>
      <w:r>
        <w:t xml:space="preserve"> </w:t>
      </w:r>
      <w:r>
        <w:t xml:space="preserve">post-lunch</w:t>
      </w:r>
      <w:r>
        <w:t xml:space="preserve"> </w:t>
      </w:r>
      <w:r>
        <w:t xml:space="preserve">dip.</w:t>
      </w:r>
      <w:r>
        <w:t xml:space="preserve"> </w:t>
      </w:r>
      <w:r>
        <w:t xml:space="preserve">Their</w:t>
      </w:r>
      <w:r>
        <w:t xml:space="preserve"> </w:t>
      </w:r>
      <w:r>
        <w:t xml:space="preserve">advantage</w:t>
      </w:r>
      <w:r>
        <w:t xml:space="preserve"> </w:t>
      </w:r>
      <w:r>
        <w:t xml:space="preserve">grew</w:t>
      </w:r>
      <w:r>
        <w:t xml:space="preserve"> </w:t>
      </w:r>
      <w:r>
        <w:t xml:space="preserve">markedly</w:t>
      </w:r>
      <w:r>
        <w:t xml:space="preserve"> </w:t>
      </w:r>
      <w:r>
        <w:t xml:space="preserve">with</w:t>
      </w:r>
      <w:r>
        <w:t xml:space="preserve"> </w:t>
      </w:r>
      <w:r>
        <w:t xml:space="preserve">accurate</w:t>
      </w:r>
      <w:r>
        <w:t xml:space="preserve"> </w:t>
      </w:r>
      <w:r>
        <w:t xml:space="preserve">cognitive-state</w:t>
      </w:r>
      <w:r>
        <w:t xml:space="preserve"> </w:t>
      </w:r>
      <w:r>
        <w:t xml:space="preserve">estimates,</w:t>
      </w:r>
      <w:r>
        <w:t xml:space="preserve"> </w:t>
      </w:r>
      <w:r>
        <w:t xml:space="preserve">and</w:t>
      </w:r>
      <w:r>
        <w:t xml:space="preserve"> </w:t>
      </w:r>
      <w:r>
        <w:t xml:space="preserve">they</w:t>
      </w:r>
      <w:r>
        <w:t xml:space="preserve"> </w:t>
      </w:r>
      <w:r>
        <w:t xml:space="preserve">were</w:t>
      </w:r>
      <w:r>
        <w:t xml:space="preserve"> </w:t>
      </w:r>
      <w:r>
        <w:t xml:space="preserve">robust</w:t>
      </w:r>
      <w:r>
        <w:t xml:space="preserve"> </w:t>
      </w:r>
      <w:r>
        <w:t xml:space="preserve">to</w:t>
      </w:r>
      <w:r>
        <w:t xml:space="preserve"> </w:t>
      </w:r>
      <w:r>
        <w:t xml:space="preserve">sensor</w:t>
      </w:r>
      <w:r>
        <w:t xml:space="preserve"> </w:t>
      </w:r>
      <w:r>
        <w:t xml:space="preserve">noise,</w:t>
      </w:r>
      <w:r>
        <w:t xml:space="preserve"> </w:t>
      </w:r>
      <w:r>
        <w:t xml:space="preserve">whereas</w:t>
      </w:r>
      <w:r>
        <w:t xml:space="preserve"> </w:t>
      </w:r>
      <w:r>
        <w:t xml:space="preserve">generalisation</w:t>
      </w:r>
      <w:r>
        <w:t xml:space="preserve"> </w:t>
      </w:r>
      <w:r>
        <w:t xml:space="preserve">to</w:t>
      </w:r>
      <w:r>
        <w:t xml:space="preserve"> </w:t>
      </w:r>
      <w:r>
        <w:t xml:space="preserve">unseen</w:t>
      </w:r>
      <w:r>
        <w:t xml:space="preserve"> </w:t>
      </w:r>
      <w:r>
        <w:t xml:space="preserve">workloads</w:t>
      </w:r>
      <w:r>
        <w:t xml:space="preserve"> </w:t>
      </w:r>
      <w:r>
        <w:t xml:space="preserve">remained</w:t>
      </w:r>
      <w:r>
        <w:t xml:space="preserve"> </w:t>
      </w:r>
      <w:r>
        <w:t xml:space="preserve">limited.</w:t>
      </w:r>
    </w:p>
    <w:p>
      <w:pPr>
        <w:pStyle w:val="FirstParagraph"/>
      </w:pPr>
      <w:r>
        <w:rPr>
          <w:bCs/>
          <w:b/>
        </w:rPr>
        <w:t xml:space="preserve">Keywords:</w:t>
      </w:r>
      <w:r>
        <w:t xml:space="preserve"> </w:t>
      </w:r>
      <w:r>
        <w:t xml:space="preserve">Human-centric scheduling ; Deep reinforcement learning ; Partially observable Markov decision process ; Cognitive fatigue ; Attention ; Rest-break scheduling ; Industry 5.0</w:t>
      </w:r>
    </w:p>
    <w:bookmarkStart w:id="20" w:name="sec:intro"/>
    <w:p>
      <w:pPr>
        <w:pStyle w:val="Heading1"/>
      </w:pPr>
      <w:r>
        <w:t xml:space="preserve">Introduction</w:t>
      </w:r>
    </w:p>
    <w:p>
      <w:pPr>
        <w:pStyle w:val="FirstParagraph"/>
      </w:pPr>
      <w:r>
        <w:t xml:space="preserve">Scheduling decides which piece of work is executed when, and it is one of the oldest problems in operations research and computer engineering</w:t>
      </w:r>
      <w:r>
        <w:t xml:space="preserve"> </w:t>
      </w:r>
      <w:r>
        <w:t xml:space="preserve">[</w:t>
      </w:r>
      <w:hyperlink w:anchor="ref-smith1956">
        <w:r>
          <w:rPr>
            <w:rStyle w:val="Hyperlink"/>
          </w:rPr>
          <w:t xml:space="preserve">1</w:t>
        </w:r>
      </w:hyperlink>
      <w:r>
        <w:t xml:space="preserve">–</w:t>
      </w:r>
      <w:hyperlink w:anchor="ref-pinedo2016">
        <w:r>
          <w:rPr>
            <w:rStyle w:val="Hyperlink"/>
          </w:rPr>
          <w:t xml:space="preserve">4</w:t>
        </w:r>
      </w:hyperlink>
      <w:r>
        <w:t xml:space="preserve">]</w:t>
      </w:r>
      <w:r>
        <w:t xml:space="preserve">. Classical dispatching rules such as First-In-First-Out (FIFO), Shortest Processing Time (SPT) and Earliest Deadline First (EDF) are attractive because they are transparent, cheap to compute and, under the right assumptions, provably optimal: EDF minimises maximum lateness on a single resource with constant capacity</w:t>
      </w:r>
      <w:r>
        <w:t xml:space="preserve"> </w:t>
      </w:r>
      <w:r>
        <w:t xml:space="preserve">[</w:t>
      </w:r>
      <w:hyperlink w:anchor="ref-jackson1955">
        <w:r>
          <w:rPr>
            <w:rStyle w:val="Hyperlink"/>
          </w:rPr>
          <w:t xml:space="preserve">2</w:t>
        </w:r>
      </w:hyperlink>
      <w:r>
        <w:t xml:space="preserve">,</w:t>
      </w:r>
      <w:hyperlink w:anchor="ref-liu1973">
        <w:r>
          <w:rPr>
            <w:rStyle w:val="Hyperlink"/>
          </w:rPr>
          <w:t xml:space="preserve">5</w:t>
        </w:r>
      </w:hyperlink>
      <w:r>
        <w:t xml:space="preserve">]</w:t>
      </w:r>
      <w:r>
        <w:t xml:space="preserve">, and SPT minimises mean flow time</w:t>
      </w:r>
      <w:r>
        <w:t xml:space="preserve"> </w:t>
      </w:r>
      <w:r>
        <w:t xml:space="preserve">[</w:t>
      </w:r>
      <w:hyperlink w:anchor="ref-smith1956">
        <w:r>
          <w:rPr>
            <w:rStyle w:val="Hyperlink"/>
          </w:rPr>
          <w:t xml:space="preserve">1</w:t>
        </w:r>
      </w:hyperlink>
      <w:r>
        <w:t xml:space="preserve">]</w:t>
      </w:r>
      <w:r>
        <w:t xml:space="preserve">. The common assumption underlying these guarantees is that the resource executing the work has a</w:t>
      </w:r>
      <w:r>
        <w:t xml:space="preserve"> </w:t>
      </w:r>
      <w:r>
        <w:rPr>
          <w:iCs/>
          <w:i/>
        </w:rPr>
        <w:t xml:space="preserve">fixed, state-independent processing capacity</w:t>
      </w:r>
      <w:r>
        <w:t xml:space="preserve">. This assumption is reasonable for processors and machines but is violated whenever the resource is a person.</w:t>
      </w:r>
    </w:p>
    <w:p>
      <w:pPr>
        <w:pStyle w:val="BodyText"/>
      </w:pPr>
      <w:r>
        <w:t xml:space="preserve">Human work capacity is dynamic. Sustained effort depletes attentional resources and produces the vigilance decrement first documented by Mackworth </w:t>
      </w:r>
      <w:r>
        <w:t xml:space="preserve">[</w:t>
      </w:r>
      <w:hyperlink w:anchor="ref-mackworth1948">
        <w:r>
          <w:rPr>
            <w:rStyle w:val="Hyperlink"/>
          </w:rPr>
          <w:t xml:space="preserve">6</w:t>
        </w:r>
      </w:hyperlink>
      <w:r>
        <w:t xml:space="preserve">]</w:t>
      </w:r>
      <w:r>
        <w:t xml:space="preserve"> </w:t>
      </w:r>
      <w:r>
        <w:t xml:space="preserve">and since replicated across many tasks</w:t>
      </w:r>
      <w:r>
        <w:t xml:space="preserve"> </w:t>
      </w:r>
      <w:r>
        <w:t xml:space="preserve">[</w:t>
      </w:r>
      <w:hyperlink w:anchor="ref-warm2008">
        <w:r>
          <w:rPr>
            <w:rStyle w:val="Hyperlink"/>
          </w:rPr>
          <w:t xml:space="preserve">7</w:t>
        </w:r>
      </w:hyperlink>
      <w:r>
        <w:t xml:space="preserve">–</w:t>
      </w:r>
      <w:hyperlink w:anchor="ref-esterman2019">
        <w:r>
          <w:rPr>
            <w:rStyle w:val="Hyperlink"/>
          </w:rPr>
          <w:t xml:space="preserve">9</w:t>
        </w:r>
      </w:hyperlink>
      <w:r>
        <w:t xml:space="preserve">]</w:t>
      </w:r>
      <w:r>
        <w:t xml:space="preserve">; mental fatigue accumulates with time-on-task and degrades both speed and accuracy</w:t>
      </w:r>
      <w:r>
        <w:t xml:space="preserve"> </w:t>
      </w:r>
      <w:r>
        <w:t xml:space="preserve">[</w:t>
      </w:r>
      <w:hyperlink w:anchor="ref-boksem2008">
        <w:r>
          <w:rPr>
            <w:rStyle w:val="Hyperlink"/>
          </w:rPr>
          <w:t xml:space="preserve">10</w:t>
        </w:r>
      </w:hyperlink>
      <w:r>
        <w:t xml:space="preserve">–</w:t>
      </w:r>
      <w:hyperlink w:anchor="ref-ackerman2011">
        <w:r>
          <w:rPr>
            <w:rStyle w:val="Hyperlink"/>
          </w:rPr>
          <w:t xml:space="preserve">13</w:t>
        </w:r>
      </w:hyperlink>
      <w:r>
        <w:t xml:space="preserve">]</w:t>
      </w:r>
      <w:r>
        <w:t xml:space="preserve">; and alertness follows a circadian rhythm with a pronounced early-afternoon dip</w:t>
      </w:r>
      <w:r>
        <w:t xml:space="preserve"> </w:t>
      </w:r>
      <w:r>
        <w:t xml:space="preserve">[</w:t>
      </w:r>
      <w:hyperlink w:anchor="ref-akerstedt1997">
        <w:r>
          <w:rPr>
            <w:rStyle w:val="Hyperlink"/>
          </w:rPr>
          <w:t xml:space="preserve">14</w:t>
        </w:r>
      </w:hyperlink>
      <w:r>
        <w:t xml:space="preserve">–</w:t>
      </w:r>
      <w:hyperlink w:anchor="ref-blatter2007">
        <w:r>
          <w:rPr>
            <w:rStyle w:val="Hyperlink"/>
          </w:rPr>
          <w:t xml:space="preserve">17</w:t>
        </w:r>
      </w:hyperlink>
      <w:r>
        <w:t xml:space="preserve">]</w:t>
      </w:r>
      <w:r>
        <w:t xml:space="preserve">. Rest breaks partially reverse these effects, and field studies consistently report that well-timed breaks preserve or even increase productivity despite the time they consume</w:t>
      </w:r>
      <w:r>
        <w:t xml:space="preserve"> </w:t>
      </w:r>
      <w:r>
        <w:t xml:space="preserve">[</w:t>
      </w:r>
      <w:hyperlink w:anchor="ref-henning1997">
        <w:r>
          <w:rPr>
            <w:rStyle w:val="Hyperlink"/>
          </w:rPr>
          <w:t xml:space="preserve">18</w:t>
        </w:r>
      </w:hyperlink>
      <w:r>
        <w:t xml:space="preserve">–</w:t>
      </w:r>
      <w:hyperlink w:anchor="ref-albulescu2022">
        <w:r>
          <w:rPr>
            <w:rStyle w:val="Hyperlink"/>
          </w:rPr>
          <w:t xml:space="preserve">22</w:t>
        </w:r>
      </w:hyperlink>
      <w:r>
        <w:t xml:space="preserve">]</w:t>
      </w:r>
      <w:r>
        <w:t xml:space="preserve">. A schedule that is optimal for a constant-capacity machine can therefore be poor for a human: it front-loads demanding work regardless of cognitive state, never allocates recovery, and drives the worker into a low-capacity regime in which deadlines are missed precisely because capacity was ignored. The concern is not only productivity. Chronic fatigue is associated with errors and accidents</w:t>
      </w:r>
      <w:r>
        <w:t xml:space="preserve"> </w:t>
      </w:r>
      <w:r>
        <w:t xml:space="preserve">[</w:t>
      </w:r>
      <w:hyperlink w:anchor="ref-dawson1997">
        <w:r>
          <w:rPr>
            <w:rStyle w:val="Hyperlink"/>
          </w:rPr>
          <w:t xml:space="preserve">23</w:t>
        </w:r>
      </w:hyperlink>
      <w:r>
        <w:t xml:space="preserve">,</w:t>
      </w:r>
      <w:hyperlink w:anchor="ref-williamson2011">
        <w:r>
          <w:rPr>
            <w:rStyle w:val="Hyperlink"/>
          </w:rPr>
          <w:t xml:space="preserve">24</w:t>
        </w:r>
      </w:hyperlink>
      <w:r>
        <w:t xml:space="preserve">]</w:t>
      </w:r>
      <w:r>
        <w:t xml:space="preserve">, and the move from Industry 4.0 towards a human-centric Industry 5.0 explicitly calls for production and service systems that adapt to the well-being of their workers rather than the reverse</w:t>
      </w:r>
      <w:r>
        <w:t xml:space="preserve"> </w:t>
      </w:r>
      <w:r>
        <w:t xml:space="preserve">[</w:t>
      </w:r>
      <w:hyperlink w:anchor="ref-breque2021">
        <w:r>
          <w:rPr>
            <w:rStyle w:val="Hyperlink"/>
          </w:rPr>
          <w:t xml:space="preserve">25</w:t>
        </w:r>
      </w:hyperlink>
      <w:r>
        <w:t xml:space="preserve">–</w:t>
      </w:r>
      <w:hyperlink w:anchor="ref-ivanov2023">
        <w:r>
          <w:rPr>
            <w:rStyle w:val="Hyperlink"/>
          </w:rPr>
          <w:t xml:space="preserve">29</w:t>
        </w:r>
      </w:hyperlink>
      <w:r>
        <w:t xml:space="preserve">]</w:t>
      </w:r>
      <w:r>
        <w:t xml:space="preserve">.</w:t>
      </w:r>
    </w:p>
    <w:p>
      <w:pPr>
        <w:pStyle w:val="BodyText"/>
      </w:pPr>
      <w:r>
        <w:t xml:space="preserve">Operations-management research has long recognised this gap. Models of worker fatigue and recovery have been integrated into dual-resource-constrained systems</w:t>
      </w:r>
      <w:r>
        <w:t xml:space="preserve"> </w:t>
      </w:r>
      <w:r>
        <w:t xml:space="preserve">[</w:t>
      </w:r>
      <w:hyperlink w:anchor="ref-jaber2010">
        <w:r>
          <w:rPr>
            <w:rStyle w:val="Hyperlink"/>
          </w:rPr>
          <w:t xml:space="preserve">30</w:t>
        </w:r>
      </w:hyperlink>
      <w:r>
        <w:t xml:space="preserve">–</w:t>
      </w:r>
      <w:hyperlink w:anchor="ref-givi2015">
        <w:r>
          <w:rPr>
            <w:rStyle w:val="Hyperlink"/>
          </w:rPr>
          <w:t xml:space="preserve">32</w:t>
        </w:r>
      </w:hyperlink>
      <w:r>
        <w:t xml:space="preserve">]</w:t>
      </w:r>
      <w:r>
        <w:t xml:space="preserve">, rest-allowance and break-scheduling problems have been formulated analytically</w:t>
      </w:r>
      <w:r>
        <w:t xml:space="preserve"> </w:t>
      </w:r>
      <w:r>
        <w:t xml:space="preserve">[</w:t>
      </w:r>
      <w:hyperlink w:anchor="ref-bechtold1984">
        <w:r>
          <w:rPr>
            <w:rStyle w:val="Hyperlink"/>
          </w:rPr>
          <w:t xml:space="preserve">33</w:t>
        </w:r>
      </w:hyperlink>
      <w:r>
        <w:t xml:space="preserve">–</w:t>
      </w:r>
      <w:hyperlink w:anchor="ref-calzavara2019">
        <w:r>
          <w:rPr>
            <w:rStyle w:val="Hyperlink"/>
          </w:rPr>
          <w:t xml:space="preserve">35</w:t>
        </w:r>
      </w:hyperlink>
      <w:r>
        <w:t xml:space="preserve">]</w:t>
      </w:r>
      <w:r>
        <w:t xml:space="preserve">, and taxonomies for merging scheduling theory with human factors have been proposed</w:t>
      </w:r>
      <w:r>
        <w:t xml:space="preserve"> </w:t>
      </w:r>
      <w:r>
        <w:t xml:space="preserve">[</w:t>
      </w:r>
      <w:hyperlink w:anchor="ref-lodree2009">
        <w:r>
          <w:rPr>
            <w:rStyle w:val="Hyperlink"/>
          </w:rPr>
          <w:t xml:space="preserve">36</w:t>
        </w:r>
      </w:hyperlink>
      <w:r>
        <w:t xml:space="preserve">–</w:t>
      </w:r>
      <w:hyperlink w:anchor="ref-katiraee2021">
        <w:r>
          <w:rPr>
            <w:rStyle w:val="Hyperlink"/>
          </w:rPr>
          <w:t xml:space="preserve">39</w:t>
        </w:r>
      </w:hyperlink>
      <w:r>
        <w:t xml:space="preserve">]</w:t>
      </w:r>
      <w:r>
        <w:t xml:space="preserve">. These approaches, however, usually assume that the worker’s state is known or deterministic and optimise an offline plan; they do not provide an adaptive</w:t>
      </w:r>
      <w:r>
        <w:t xml:space="preserve"> </w:t>
      </w:r>
      <w:r>
        <w:rPr>
          <w:iCs/>
          <w:i/>
        </w:rPr>
        <w:t xml:space="preserve">policy</w:t>
      </w:r>
      <w:r>
        <w:t xml:space="preserve"> </w:t>
      </w:r>
      <w:r>
        <w:t xml:space="preserve">that reacts to the evolving, uncertain state of a specific person during the day. Deep reinforcement learning (DRL), in turn, has produced effective adaptive schedulers for job shops, clusters and production lines</w:t>
      </w:r>
      <w:r>
        <w:t xml:space="preserve"> </w:t>
      </w:r>
      <w:r>
        <w:t xml:space="preserve">[</w:t>
      </w:r>
      <w:hyperlink w:anchor="ref-mao2016">
        <w:r>
          <w:rPr>
            <w:rStyle w:val="Hyperlink"/>
          </w:rPr>
          <w:t xml:space="preserve">40</w:t>
        </w:r>
      </w:hyperlink>
      <w:r>
        <w:t xml:space="preserve">–</w:t>
      </w:r>
      <w:hyperlink w:anchor="ref-song2023">
        <w:r>
          <w:rPr>
            <w:rStyle w:val="Hyperlink"/>
          </w:rPr>
          <w:t xml:space="preserve">46</w:t>
        </w:r>
      </w:hyperlink>
      <w:r>
        <w:t xml:space="preserve">]</w:t>
      </w:r>
      <w:r>
        <w:t xml:space="preserve">, and recent surveys document rapid growth of the field</w:t>
      </w:r>
      <w:r>
        <w:t xml:space="preserve"> </w:t>
      </w:r>
      <w:r>
        <w:t xml:space="preserve">[</w:t>
      </w:r>
      <w:hyperlink w:anchor="ref-kayhan2023">
        <w:r>
          <w:rPr>
            <w:rStyle w:val="Hyperlink"/>
          </w:rPr>
          <w:t xml:space="preserve">47</w:t>
        </w:r>
      </w:hyperlink>
      <w:r>
        <w:t xml:space="preserve">–</w:t>
      </w:r>
      <w:hyperlink w:anchor="ref-khadivi2025">
        <w:r>
          <w:rPr>
            <w:rStyle w:val="Hyperlink"/>
          </w:rPr>
          <w:t xml:space="preserve">49</w:t>
        </w:r>
      </w:hyperlink>
      <w:r>
        <w:t xml:space="preserve">]</w:t>
      </w:r>
      <w:r>
        <w:t xml:space="preserve">. Yet the resources in these studies are machines, and the few recent studies that include worker fatigue embed it in large shop-floor models where fatigue is a deterministic, fully observed variable</w:t>
      </w:r>
      <w:r>
        <w:t xml:space="preserve"> </w:t>
      </w:r>
      <w:r>
        <w:t xml:space="preserve">[</w:t>
      </w:r>
      <w:hyperlink w:anchor="ref-tan2021">
        <w:r>
          <w:rPr>
            <w:rStyle w:val="Hyperlink"/>
          </w:rPr>
          <w:t xml:space="preserve">50</w:t>
        </w:r>
      </w:hyperlink>
      <w:r>
        <w:t xml:space="preserve">,</w:t>
      </w:r>
      <w:hyperlink w:anchor="ref-hu2025">
        <w:r>
          <w:rPr>
            <w:rStyle w:val="Hyperlink"/>
          </w:rPr>
          <w:t xml:space="preserve">51</w:t>
        </w:r>
      </w:hyperlink>
      <w:r>
        <w:t xml:space="preserve">]</w:t>
      </w:r>
      <w:r>
        <w:t xml:space="preserve">. Two features of the human problem are thus rarely addressed together:</w:t>
      </w:r>
      <w:r>
        <w:t xml:space="preserve"> </w:t>
      </w:r>
      <w:r>
        <w:rPr>
          <w:iCs/>
          <w:i/>
        </w:rPr>
        <w:t xml:space="preserve">the decision of when to rest is itself a scheduling action</w:t>
      </w:r>
      <w:r>
        <w:t xml:space="preserve">, and</w:t>
      </w:r>
      <w:r>
        <w:t xml:space="preserve"> </w:t>
      </w:r>
      <w:r>
        <w:rPr>
          <w:iCs/>
          <w:i/>
        </w:rPr>
        <w:t xml:space="preserve">the cognitive state that should drive that decision cannot be measured directly</w:t>
      </w:r>
      <w:r>
        <w:t xml:space="preserve">. In practice, attention and fatigue are inferred from noisy proxies such as physiological signals, eye tracking, performance probes or self-report</w:t>
      </w:r>
      <w:r>
        <w:t xml:space="preserve"> </w:t>
      </w:r>
      <w:r>
        <w:t xml:space="preserve">[</w:t>
      </w:r>
      <w:hyperlink w:anchor="ref-charles2019">
        <w:r>
          <w:rPr>
            <w:rStyle w:val="Hyperlink"/>
          </w:rPr>
          <w:t xml:space="preserve">52</w:t>
        </w:r>
      </w:hyperlink>
      <w:r>
        <w:t xml:space="preserve">–</w:t>
      </w:r>
      <w:hyperlink w:anchor="ref-hart1988">
        <w:r>
          <w:rPr>
            <w:rStyle w:val="Hyperlink"/>
          </w:rPr>
          <w:t xml:space="preserve">56</w:t>
        </w:r>
      </w:hyperlink>
      <w:r>
        <w:t xml:space="preserve">]</w:t>
      </w:r>
      <w:r>
        <w:t xml:space="preserve">, which makes the scheduling problem partially observable.</w:t>
      </w:r>
    </w:p>
    <w:p>
      <w:pPr>
        <w:pStyle w:val="BodyText"/>
      </w:pPr>
      <w:r>
        <w:t xml:space="preserve">This paper studies attention-aware task scheduling for a single knowledge or production worker as a partially observable Markov decision process (POMDP)</w:t>
      </w:r>
      <w:r>
        <w:t xml:space="preserve"> </w:t>
      </w:r>
      <w:r>
        <w:t xml:space="preserve">[</w:t>
      </w:r>
      <w:hyperlink w:anchor="ref-astrom1965">
        <w:r>
          <w:rPr>
            <w:rStyle w:val="Hyperlink"/>
          </w:rPr>
          <w:t xml:space="preserve">57</w:t>
        </w:r>
      </w:hyperlink>
      <w:r>
        <w:t xml:space="preserve">–</w:t>
      </w:r>
      <w:hyperlink w:anchor="ref-kaelbling1998">
        <w:r>
          <w:rPr>
            <w:rStyle w:val="Hyperlink"/>
          </w:rPr>
          <w:t xml:space="preserve">59</w:t>
        </w:r>
      </w:hyperlink>
      <w:r>
        <w:t xml:space="preserve">]</w:t>
      </w:r>
      <w:r>
        <w:t xml:space="preserve"> </w:t>
      </w:r>
      <w:r>
        <w:t xml:space="preserve">and solves it with a memory-augmented deep Q-network. We pay particular attention to the methodological issues that make DRL comparisons hard to trust</w:t>
      </w:r>
      <w:r>
        <w:t xml:space="preserve"> </w:t>
      </w:r>
      <w:r>
        <w:t xml:space="preserve">[</w:t>
      </w:r>
      <w:hyperlink w:anchor="ref-henderson2018">
        <w:r>
          <w:rPr>
            <w:rStyle w:val="Hyperlink"/>
          </w:rPr>
          <w:t xml:space="preserve">60</w:t>
        </w:r>
      </w:hyperlink>
      <w:r>
        <w:t xml:space="preserve">,</w:t>
      </w:r>
      <w:hyperlink w:anchor="ref-agarwal2021">
        <w:r>
          <w:rPr>
            <w:rStyle w:val="Hyperlink"/>
          </w:rPr>
          <w:t xml:space="preserve">61</w:t>
        </w:r>
      </w:hyperlink>
      <w:r>
        <w:t xml:space="preserve">]</w:t>
      </w:r>
      <w:r>
        <w:t xml:space="preserve">: we compare against strong,</w:t>
      </w:r>
      <w:r>
        <w:t xml:space="preserve"> </w:t>
      </w:r>
      <w:r>
        <w:rPr>
          <w:iCs/>
          <w:i/>
        </w:rPr>
        <w:t xml:space="preserve">tuned</w:t>
      </w:r>
      <w:r>
        <w:t xml:space="preserve">, cognition-aware heuristics rather than only against FIFO and EDF; we use disjoint seed sets for training, tuning and testing; we evaluate on 500 held-out workdays with common random numbers; we report ten independent training seeds with confidence intervals and multiplicity-corrected paired tests; and we separate effects of the reward function from effects of the dynamics through ablation.</w:t>
      </w:r>
    </w:p>
    <w:p>
      <w:pPr>
        <w:pStyle w:val="BodyText"/>
      </w:pPr>
      <w:r>
        <w:t xml:space="preserve">The contributions are as follows.</w:t>
      </w:r>
    </w:p>
    <w:p>
      <w:pPr>
        <w:numPr>
          <w:ilvl w:val="0"/>
          <w:numId w:val="1001"/>
        </w:numPr>
      </w:pPr>
      <w:r>
        <w:rPr>
          <w:bCs/>
          <w:b/>
        </w:rPr>
        <w:t xml:space="preserve">A cognitively grounded scheduling simulator.</w:t>
      </w:r>
      <w:r>
        <w:t xml:space="preserve"> </w:t>
      </w:r>
      <w:r>
        <w:t xml:space="preserve">We formulate a workday-scale scheduling environment in which a latent homeostatic attention resource, an exponentially accumulating and recovering fatigue state</w:t>
      </w:r>
      <w:r>
        <w:t xml:space="preserve"> </w:t>
      </w:r>
      <w:r>
        <w:t xml:space="preserve">[</w:t>
      </w:r>
      <w:hyperlink w:anchor="ref-jaber2010">
        <w:r>
          <w:rPr>
            <w:rStyle w:val="Hyperlink"/>
          </w:rPr>
          <w:t xml:space="preserve">30</w:t>
        </w:r>
      </w:hyperlink>
      <w:r>
        <w:t xml:space="preserve">]</w:t>
      </w:r>
      <w:r>
        <w:t xml:space="preserve">, and a circadian process</w:t>
      </w:r>
      <w:r>
        <w:t xml:space="preserve"> </w:t>
      </w:r>
      <w:r>
        <w:t xml:space="preserve">[</w:t>
      </w:r>
      <w:hyperlink w:anchor="ref-akerstedt1997">
        <w:r>
          <w:rPr>
            <w:rStyle w:val="Hyperlink"/>
          </w:rPr>
          <w:t xml:space="preserve">14</w:t>
        </w:r>
      </w:hyperlink>
      <w:r>
        <w:t xml:space="preserve">,</w:t>
      </w:r>
      <w:hyperlink w:anchor="ref-monk2005">
        <w:r>
          <w:rPr>
            <w:rStyle w:val="Hyperlink"/>
          </w:rPr>
          <w:t xml:space="preserve">15</w:t>
        </w:r>
      </w:hyperlink>
      <w:r>
        <w:t xml:space="preserve">]</w:t>
      </w:r>
      <w:r>
        <w:t xml:space="preserve"> </w:t>
      </w:r>
      <w:r>
        <w:t xml:space="preserve">jointly determine the worker’s instantaneous work rate. Tasks arrive stochastically with heterogeneous difficulty, work content and deadlines. Rest is an explicit action. The simulator, its parameters and their behavioural rationale are fully specified and released.</w:t>
      </w:r>
    </w:p>
    <w:p>
      <w:pPr>
        <w:numPr>
          <w:ilvl w:val="0"/>
          <w:numId w:val="1001"/>
        </w:numPr>
      </w:pPr>
      <w:r>
        <w:rPr>
          <w:bCs/>
          <w:b/>
        </w:rPr>
        <w:t xml:space="preserve">A POMDP formulation with a multi-objective reward.</w:t>
      </w:r>
      <w:r>
        <w:t xml:space="preserve"> </w:t>
      </w:r>
      <w:r>
        <w:t xml:space="preserve">The scheduler observes only noisy estimates of attention and fatigue together with a compact, size-invariant summary of the task queue. The reward combines deadline-weighted task value with explicit attention and fatigue terms, and we analyse the resulting productivity–fatigue trade-off as a Pareto front</w:t>
      </w:r>
      <w:r>
        <w:t xml:space="preserve"> </w:t>
      </w:r>
      <w:r>
        <w:t xml:space="preserve">[</w:t>
      </w:r>
      <w:hyperlink w:anchor="ref-roijers2013">
        <w:r>
          <w:rPr>
            <w:rStyle w:val="Hyperlink"/>
          </w:rPr>
          <w:t xml:space="preserve">62</w:t>
        </w:r>
      </w:hyperlink>
      <w:r>
        <w:t xml:space="preserve">,</w:t>
      </w:r>
      <w:hyperlink w:anchor="ref-hayes2022">
        <w:r>
          <w:rPr>
            <w:rStyle w:val="Hyperlink"/>
          </w:rPr>
          <w:t xml:space="preserve">63</w:t>
        </w:r>
      </w:hyperlink>
      <w:r>
        <w:t xml:space="preserve">]</w:t>
      </w:r>
      <w:r>
        <w:t xml:space="preserve">.</w:t>
      </w:r>
    </w:p>
    <w:p>
      <w:pPr>
        <w:numPr>
          <w:ilvl w:val="0"/>
          <w:numId w:val="1001"/>
        </w:numPr>
      </w:pPr>
      <w:r>
        <w:rPr>
          <w:bCs/>
          <w:b/>
        </w:rPr>
        <w:t xml:space="preserve">An attention-aware DQN (AA-DQN).</w:t>
      </w:r>
      <w:r>
        <w:t xml:space="preserve"> </w:t>
      </w:r>
      <w:r>
        <w:t xml:space="preserve">We combine a finite observation history, which acts as an approximate sufficient statistic for the belief state</w:t>
      </w:r>
      <w:r>
        <w:t xml:space="preserve"> </w:t>
      </w:r>
      <w:r>
        <w:t xml:space="preserve">[</w:t>
      </w:r>
      <w:hyperlink w:anchor="ref-singh1994">
        <w:r>
          <w:rPr>
            <w:rStyle w:val="Hyperlink"/>
          </w:rPr>
          <w:t xml:space="preserve">64</w:t>
        </w:r>
      </w:hyperlink>
      <w:r>
        <w:t xml:space="preserve">–</w:t>
      </w:r>
      <w:hyperlink w:anchor="ref-ni2022">
        <w:r>
          <w:rPr>
            <w:rStyle w:val="Hyperlink"/>
          </w:rPr>
          <w:t xml:space="preserve">66</w:t>
        </w:r>
      </w:hyperlink>
      <w:r>
        <w:t xml:space="preserve">]</w:t>
      </w:r>
      <w:r>
        <w:t xml:space="preserve">, with Double Q-learning</w:t>
      </w:r>
      <w:r>
        <w:t xml:space="preserve"> </w:t>
      </w:r>
      <w:r>
        <w:t xml:space="preserve">[</w:t>
      </w:r>
      <w:hyperlink w:anchor="ref-vanhasselt2016">
        <w:r>
          <w:rPr>
            <w:rStyle w:val="Hyperlink"/>
          </w:rPr>
          <w:t xml:space="preserve">67</w:t>
        </w:r>
      </w:hyperlink>
      <w:r>
        <w:t xml:space="preserve">]</w:t>
      </w:r>
      <w:r>
        <w:t xml:space="preserve"> </w:t>
      </w:r>
      <w:r>
        <w:t xml:space="preserve">and a dueling architecture</w:t>
      </w:r>
      <w:r>
        <w:t xml:space="preserve"> </w:t>
      </w:r>
      <w:r>
        <w:t xml:space="preserve">[</w:t>
      </w:r>
      <w:hyperlink w:anchor="ref-wang2016dueling">
        <w:r>
          <w:rPr>
            <w:rStyle w:val="Hyperlink"/>
          </w:rPr>
          <w:t xml:space="preserve">68</w:t>
        </w:r>
      </w:hyperlink>
      <w:r>
        <w:t xml:space="preserve">]</w:t>
      </w:r>
      <w:r>
        <w:t xml:space="preserve">. A component ablation quantifies the contribution of each element.</w:t>
      </w:r>
    </w:p>
    <w:p>
      <w:pPr>
        <w:numPr>
          <w:ilvl w:val="0"/>
          <w:numId w:val="1001"/>
        </w:numPr>
      </w:pPr>
      <w:r>
        <w:rPr>
          <w:bCs/>
          <w:b/>
        </w:rPr>
        <w:t xml:space="preserve">A rigorous empirical study.</w:t>
      </w:r>
      <w:r>
        <w:t xml:space="preserve"> </w:t>
      </w:r>
      <w:r>
        <w:t xml:space="preserve">Against nine rule-based baselines, including grid-tuned heuristics that combine EDF or SPT sequencing with periodic or state-triggered rest and observe the same noisy cognitive signals, we test (a) whether learning helps, (b)</w:t>
      </w:r>
      <w:r>
        <w:t xml:space="preserve"> </w:t>
      </w:r>
      <w:r>
        <w:rPr>
          <w:iCs/>
          <w:i/>
        </w:rPr>
        <w:t xml:space="preserve">why</w:t>
      </w:r>
      <w:r>
        <w:t xml:space="preserve"> </w:t>
      </w:r>
      <w:r>
        <w:t xml:space="preserve">it helps, through environment ablations that remove observation noise, the circadian process, the cognitive dynamics or the cognitive reward terms, (c) what behaviour is learned, and (d) how the learned policy generalises to unseen worker profiles, workloads and sensor-noise levels.</w:t>
      </w:r>
    </w:p>
    <w:p>
      <w:pPr>
        <w:pStyle w:val="FirstParagraph"/>
      </w:pPr>
      <w:r>
        <w:t xml:space="preserve">The remainder of the paper is organised as follows. Section </w:t>
      </w:r>
      <w:hyperlink w:anchor="sec:related">
        <w:r>
          <w:rPr>
            <w:rStyle w:val="Hyperlink"/>
          </w:rPr>
          <w:t xml:space="preserve">2</w:t>
        </w:r>
      </w:hyperlink>
      <w:r>
        <w:t xml:space="preserve"> </w:t>
      </w:r>
      <w:r>
        <w:t xml:space="preserve">reviews related work and positions the study. Section </w:t>
      </w:r>
      <w:hyperlink w:anchor="sec:problem">
        <w:r>
          <w:rPr>
            <w:rStyle w:val="Hyperlink"/>
          </w:rPr>
          <w:t xml:space="preserve">3</w:t>
        </w:r>
      </w:hyperlink>
      <w:r>
        <w:t xml:space="preserve"> </w:t>
      </w:r>
      <w:r>
        <w:t xml:space="preserve">formulates the problem. Section </w:t>
      </w:r>
      <w:hyperlink w:anchor="sec:method">
        <w:r>
          <w:rPr>
            <w:rStyle w:val="Hyperlink"/>
          </w:rPr>
          <w:t xml:space="preserve">4</w:t>
        </w:r>
      </w:hyperlink>
      <w:r>
        <w:t xml:space="preserve"> </w:t>
      </w:r>
      <w:r>
        <w:t xml:space="preserve">presents AA-DQN. Section </w:t>
      </w:r>
      <w:hyperlink w:anchor="sec:setup">
        <w:r>
          <w:rPr>
            <w:rStyle w:val="Hyperlink"/>
          </w:rPr>
          <w:t xml:space="preserve">5</w:t>
        </w:r>
      </w:hyperlink>
      <w:r>
        <w:t xml:space="preserve"> </w:t>
      </w:r>
      <w:r>
        <w:t xml:space="preserve">details the experimental protocol. Section </w:t>
      </w:r>
      <w:hyperlink w:anchor="sec:results">
        <w:r>
          <w:rPr>
            <w:rStyle w:val="Hyperlink"/>
          </w:rPr>
          <w:t xml:space="preserve">6</w:t>
        </w:r>
      </w:hyperlink>
      <w:r>
        <w:t xml:space="preserve"> </w:t>
      </w:r>
      <w:r>
        <w:t xml:space="preserve">reports results, Section </w:t>
      </w:r>
      <w:hyperlink w:anchor="sec:discussion">
        <w:r>
          <w:rPr>
            <w:rStyle w:val="Hyperlink"/>
          </w:rPr>
          <w:t xml:space="preserve">7</w:t>
        </w:r>
      </w:hyperlink>
      <w:r>
        <w:t xml:space="preserve"> </w:t>
      </w:r>
      <w:r>
        <w:t xml:space="preserve">discusses implications, ethics and limitations, and Section </w:t>
      </w:r>
      <w:hyperlink w:anchor="sec:conclusion">
        <w:r>
          <w:rPr>
            <w:rStyle w:val="Hyperlink"/>
          </w:rPr>
          <w:t xml:space="preserve">8</w:t>
        </w:r>
      </w:hyperlink>
      <w:r>
        <w:t xml:space="preserve"> </w:t>
      </w:r>
      <w:r>
        <w:t xml:space="preserve">concludes.</w:t>
      </w:r>
    </w:p>
    <w:bookmarkEnd w:id="20"/>
    <w:bookmarkStart w:id="28" w:name="sec:related"/>
    <w:p>
      <w:pPr>
        <w:pStyle w:val="Heading1"/>
      </w:pPr>
      <w:r>
        <w:t xml:space="preserve">Related work</w:t>
      </w:r>
    </w:p>
    <w:bookmarkStart w:id="21" w:name="classical-and-dynamic-scheduling"/>
    <w:p>
      <w:pPr>
        <w:pStyle w:val="Heading2"/>
      </w:pPr>
      <w:r>
        <w:t xml:space="preserve">Classical and dynamic scheduling</w:t>
      </w:r>
    </w:p>
    <w:p>
      <w:pPr>
        <w:pStyle w:val="FirstParagraph"/>
      </w:pPr>
      <w:r>
        <w:t xml:space="preserve">Single-resource sequencing theory provides the canonical dispatching rules and their optimality conditions: SPT for mean flow time</w:t>
      </w:r>
      <w:r>
        <w:t xml:space="preserve"> </w:t>
      </w:r>
      <w:r>
        <w:t xml:space="preserve">[</w:t>
      </w:r>
      <w:hyperlink w:anchor="ref-smith1956">
        <w:r>
          <w:rPr>
            <w:rStyle w:val="Hyperlink"/>
          </w:rPr>
          <w:t xml:space="preserve">1</w:t>
        </w:r>
      </w:hyperlink>
      <w:r>
        <w:t xml:space="preserve">]</w:t>
      </w:r>
      <w:r>
        <w:t xml:space="preserve">, EDF for maximum lateness</w:t>
      </w:r>
      <w:r>
        <w:t xml:space="preserve"> </w:t>
      </w:r>
      <w:r>
        <w:t xml:space="preserve">[</w:t>
      </w:r>
      <w:hyperlink w:anchor="ref-jackson1955">
        <w:r>
          <w:rPr>
            <w:rStyle w:val="Hyperlink"/>
          </w:rPr>
          <w:t xml:space="preserve">2</w:t>
        </w:r>
      </w:hyperlink>
      <w:r>
        <w:t xml:space="preserve">]</w:t>
      </w:r>
      <w:r>
        <w:t xml:space="preserve">, and the Moore–Hodgson algorithm for the number of late jobs</w:t>
      </w:r>
      <w:r>
        <w:t xml:space="preserve"> </w:t>
      </w:r>
      <w:r>
        <w:t xml:space="preserve">[</w:t>
      </w:r>
      <w:hyperlink w:anchor="ref-moore1968">
        <w:r>
          <w:rPr>
            <w:rStyle w:val="Hyperlink"/>
          </w:rPr>
          <w:t xml:space="preserve">69</w:t>
        </w:r>
      </w:hyperlink>
      <w:r>
        <w:t xml:space="preserve">]</w:t>
      </w:r>
      <w:r>
        <w:t xml:space="preserve">. The three-field classification of Graham et al. </w:t>
      </w:r>
      <w:r>
        <w:t xml:space="preserve">[</w:t>
      </w:r>
      <w:hyperlink w:anchor="ref-graham1979">
        <w:r>
          <w:rPr>
            <w:rStyle w:val="Hyperlink"/>
          </w:rPr>
          <w:t xml:space="preserve">3</w:t>
        </w:r>
      </w:hyperlink>
      <w:r>
        <w:t xml:space="preserve">]</w:t>
      </w:r>
      <w:r>
        <w:t xml:space="preserve"> </w:t>
      </w:r>
      <w:r>
        <w:t xml:space="preserve">and the textbook treatment of Pinedo </w:t>
      </w:r>
      <w:r>
        <w:t xml:space="preserve">[</w:t>
      </w:r>
      <w:hyperlink w:anchor="ref-pinedo2016">
        <w:r>
          <w:rPr>
            <w:rStyle w:val="Hyperlink"/>
          </w:rPr>
          <w:t xml:space="preserve">4</w:t>
        </w:r>
      </w:hyperlink>
      <w:r>
        <w:t xml:space="preserve">]</w:t>
      </w:r>
      <w:r>
        <w:t xml:space="preserve"> </w:t>
      </w:r>
      <w:r>
        <w:t xml:space="preserve">organise the deterministic theory. In real-time computing, EDF is optimal for preemptive scheduling of independent tasks whenever the processor is not overloaded</w:t>
      </w:r>
      <w:r>
        <w:t xml:space="preserve"> </w:t>
      </w:r>
      <w:r>
        <w:t xml:space="preserve">[</w:t>
      </w:r>
      <w:hyperlink w:anchor="ref-liu1973">
        <w:r>
          <w:rPr>
            <w:rStyle w:val="Hyperlink"/>
          </w:rPr>
          <w:t xml:space="preserve">5</w:t>
        </w:r>
      </w:hyperlink>
      <w:r>
        <w:t xml:space="preserve">]</w:t>
      </w:r>
      <w:r>
        <w:t xml:space="preserve">, but its performance can collapse under overload, when a domino effect causes many deadlines to be missed</w:t>
      </w:r>
      <w:r>
        <w:t xml:space="preserve"> </w:t>
      </w:r>
      <w:r>
        <w:t xml:space="preserve">[</w:t>
      </w:r>
      <w:hyperlink w:anchor="ref-buttazzo2011">
        <w:r>
          <w:rPr>
            <w:rStyle w:val="Hyperlink"/>
          </w:rPr>
          <w:t xml:space="preserve">70</w:t>
        </w:r>
      </w:hyperlink>
      <w:r>
        <w:t xml:space="preserve">]</w:t>
      </w:r>
      <w:r>
        <w:t xml:space="preserve">. This failure mode is directly relevant here, because a fatigued worker is in effect an overloaded resource. Surveys of priority rules</w:t>
      </w:r>
      <w:r>
        <w:t xml:space="preserve"> </w:t>
      </w:r>
      <w:r>
        <w:t xml:space="preserve">[</w:t>
      </w:r>
      <w:hyperlink w:anchor="ref-panwalkar1977">
        <w:r>
          <w:rPr>
            <w:rStyle w:val="Hyperlink"/>
          </w:rPr>
          <w:t xml:space="preserve">71</w:t>
        </w:r>
      </w:hyperlink>
      <w:r>
        <w:t xml:space="preserve">,</w:t>
      </w:r>
      <w:hyperlink w:anchor="ref-haupt1989">
        <w:r>
          <w:rPr>
            <w:rStyle w:val="Hyperlink"/>
          </w:rPr>
          <w:t xml:space="preserve">72</w:t>
        </w:r>
      </w:hyperlink>
      <w:r>
        <w:t xml:space="preserve">]</w:t>
      </w:r>
      <w:r>
        <w:t xml:space="preserve"> </w:t>
      </w:r>
      <w:r>
        <w:t xml:space="preserve">and of dynamic and reactive scheduling</w:t>
      </w:r>
      <w:r>
        <w:t xml:space="preserve"> </w:t>
      </w:r>
      <w:r>
        <w:t xml:space="preserve">[</w:t>
      </w:r>
      <w:hyperlink w:anchor="ref-vieira2003">
        <w:r>
          <w:rPr>
            <w:rStyle w:val="Hyperlink"/>
          </w:rPr>
          <w:t xml:space="preserve">73</w:t>
        </w:r>
      </w:hyperlink>
      <w:r>
        <w:t xml:space="preserve">,</w:t>
      </w:r>
      <w:hyperlink w:anchor="ref-ouelhadj2009">
        <w:r>
          <w:rPr>
            <w:rStyle w:val="Hyperlink"/>
          </w:rPr>
          <w:t xml:space="preserve">74</w:t>
        </w:r>
      </w:hyperlink>
      <w:r>
        <w:t xml:space="preserve">]</w:t>
      </w:r>
      <w:r>
        <w:t xml:space="preserve"> </w:t>
      </w:r>
      <w:r>
        <w:t xml:space="preserve">show that practice relies heavily on such rules when information arrives online. In all of these models, however, processing times are exogenous: they do not depend on the history of the schedule.</w:t>
      </w:r>
    </w:p>
    <w:bookmarkEnd w:id="21"/>
    <w:bookmarkStart w:id="22" w:name="Xd1581f8e97ddaa62d71bfd4b8ed2f5da8c3c1e4"/>
    <w:p>
      <w:pPr>
        <w:pStyle w:val="Heading2"/>
      </w:pPr>
      <w:r>
        <w:t xml:space="preserve">Human factors in scheduling and workforce models</w:t>
      </w:r>
    </w:p>
    <w:p>
      <w:pPr>
        <w:pStyle w:val="FirstParagraph"/>
      </w:pPr>
      <w:r>
        <w:t xml:space="preserve">Personnel scheduling and rostering</w:t>
      </w:r>
      <w:r>
        <w:t xml:space="preserve"> </w:t>
      </w:r>
      <w:r>
        <w:t xml:space="preserve">[</w:t>
      </w:r>
      <w:hyperlink w:anchor="ref-ernst2004">
        <w:r>
          <w:rPr>
            <w:rStyle w:val="Hyperlink"/>
          </w:rPr>
          <w:t xml:space="preserve">75</w:t>
        </w:r>
      </w:hyperlink>
      <w:r>
        <w:t xml:space="preserve">–</w:t>
      </w:r>
      <w:hyperlink w:anchor="ref-vandenbergh2013">
        <w:r>
          <w:rPr>
            <w:rStyle w:val="Hyperlink"/>
          </w:rPr>
          <w:t xml:space="preserve">77</w:t>
        </w:r>
      </w:hyperlink>
      <w:r>
        <w:t xml:space="preserve">]</w:t>
      </w:r>
      <w:r>
        <w:t xml:space="preserve"> </w:t>
      </w:r>
      <w:r>
        <w:t xml:space="preserve">assign workers to shifts but typically treat performance within a shift as constant. Research at the interface of operations and human resources argues that this abstraction misses first-order effects</w:t>
      </w:r>
      <w:r>
        <w:t xml:space="preserve"> </w:t>
      </w:r>
      <w:r>
        <w:t xml:space="preserve">[</w:t>
      </w:r>
      <w:hyperlink w:anchor="ref-neumann2010">
        <w:r>
          <w:rPr>
            <w:rStyle w:val="Hyperlink"/>
          </w:rPr>
          <w:t xml:space="preserve">37</w:t>
        </w:r>
      </w:hyperlink>
      <w:r>
        <w:t xml:space="preserve">,</w:t>
      </w:r>
      <w:hyperlink w:anchor="ref-boudreau2003">
        <w:r>
          <w:rPr>
            <w:rStyle w:val="Hyperlink"/>
          </w:rPr>
          <w:t xml:space="preserve">38</w:t>
        </w:r>
      </w:hyperlink>
      <w:r>
        <w:t xml:space="preserve">]</w:t>
      </w:r>
      <w:r>
        <w:t xml:space="preserve">, and Lodree et al. </w:t>
      </w:r>
      <w:r>
        <w:t xml:space="preserve">[</w:t>
      </w:r>
      <w:hyperlink w:anchor="ref-lodree2009">
        <w:r>
          <w:rPr>
            <w:rStyle w:val="Hyperlink"/>
          </w:rPr>
          <w:t xml:space="preserve">36</w:t>
        </w:r>
      </w:hyperlink>
      <w:r>
        <w:t xml:space="preserve">]</w:t>
      </w:r>
      <w:r>
        <w:t xml:space="preserve"> </w:t>
      </w:r>
      <w:r>
        <w:t xml:space="preserve">proposed a taxonomy for integrating human factors into scheduling theory. Quantitative models of learning, forgetting, fatigue and recovery have been developed for dual-resource-constrained systems</w:t>
      </w:r>
      <w:r>
        <w:t xml:space="preserve"> </w:t>
      </w:r>
      <w:r>
        <w:t xml:space="preserve">[</w:t>
      </w:r>
      <w:hyperlink w:anchor="ref-jaber2010">
        <w:r>
          <w:rPr>
            <w:rStyle w:val="Hyperlink"/>
          </w:rPr>
          <w:t xml:space="preserve">30</w:t>
        </w:r>
      </w:hyperlink>
      <w:r>
        <w:t xml:space="preserve">–</w:t>
      </w:r>
      <w:hyperlink w:anchor="ref-givi2015">
        <w:r>
          <w:rPr>
            <w:rStyle w:val="Hyperlink"/>
          </w:rPr>
          <w:t xml:space="preserve">32</w:t>
        </w:r>
      </w:hyperlink>
      <w:r>
        <w:t xml:space="preserve">,</w:t>
      </w:r>
      <w:hyperlink w:anchor="ref-wright1936">
        <w:r>
          <w:rPr>
            <w:rStyle w:val="Hyperlink"/>
          </w:rPr>
          <w:t xml:space="preserve">78</w:t>
        </w:r>
      </w:hyperlink>
      <w:r>
        <w:t xml:space="preserve">]</w:t>
      </w:r>
      <w:r>
        <w:t xml:space="preserve">. They use exponential fatigue accumulation during work and exponential recovery during rest, which is the functional form we adopt. Rest-break scheduling has been formulated as an optimisation problem since Bechtold et al. </w:t>
      </w:r>
      <w:r>
        <w:t xml:space="preserve">[</w:t>
      </w:r>
      <w:hyperlink w:anchor="ref-bechtold1984">
        <w:r>
          <w:rPr>
            <w:rStyle w:val="Hyperlink"/>
          </w:rPr>
          <w:t xml:space="preserve">33</w:t>
        </w:r>
      </w:hyperlink>
      <w:r>
        <w:t xml:space="preserve">]</w:t>
      </w:r>
      <w:r>
        <w:t xml:space="preserve">, with ergonomic guidance on work–rest ratios summarised by Konz </w:t>
      </w:r>
      <w:r>
        <w:t xml:space="preserve">[</w:t>
      </w:r>
      <w:hyperlink w:anchor="ref-konz1998">
        <w:r>
          <w:rPr>
            <w:rStyle w:val="Hyperlink"/>
          </w:rPr>
          <w:t xml:space="preserve">34</w:t>
        </w:r>
      </w:hyperlink>
      <w:r>
        <w:t xml:space="preserve">]</w:t>
      </w:r>
      <w:r>
        <w:t xml:space="preserve"> </w:t>
      </w:r>
      <w:r>
        <w:t xml:space="preserve">and rest-allowance models for task assignment developed by Calzavara et al. </w:t>
      </w:r>
      <w:r>
        <w:t xml:space="preserve">[</w:t>
      </w:r>
      <w:hyperlink w:anchor="ref-calzavara2019">
        <w:r>
          <w:rPr>
            <w:rStyle w:val="Hyperlink"/>
          </w:rPr>
          <w:t xml:space="preserve">35</w:t>
        </w:r>
      </w:hyperlink>
      <w:r>
        <w:t xml:space="preserve">]</w:t>
      </w:r>
      <w:r>
        <w:t xml:space="preserve">. Fatigue has also been incorporated into flexible job-shop formulations solved by metaheuristics</w:t>
      </w:r>
      <w:r>
        <w:t xml:space="preserve"> </w:t>
      </w:r>
      <w:r>
        <w:t xml:space="preserve">[</w:t>
      </w:r>
      <w:hyperlink w:anchor="ref-tan2021">
        <w:r>
          <w:rPr>
            <w:rStyle w:val="Hyperlink"/>
          </w:rPr>
          <w:t xml:space="preserve">50</w:t>
        </w:r>
      </w:hyperlink>
      <w:r>
        <w:t xml:space="preserve">]</w:t>
      </w:r>
      <w:r>
        <w:t xml:space="preserve"> </w:t>
      </w:r>
      <w:r>
        <w:t xml:space="preserve">and, very recently, by graph-based DRL</w:t>
      </w:r>
      <w:r>
        <w:t xml:space="preserve"> </w:t>
      </w:r>
      <w:r>
        <w:t xml:space="preserve">[</w:t>
      </w:r>
      <w:hyperlink w:anchor="ref-hu2025">
        <w:r>
          <w:rPr>
            <w:rStyle w:val="Hyperlink"/>
          </w:rPr>
          <w:t xml:space="preserve">51</w:t>
        </w:r>
      </w:hyperlink>
      <w:r>
        <w:t xml:space="preserve">]</w:t>
      </w:r>
      <w:r>
        <w:t xml:space="preserve">. Reviews of human factors in Industry 4.0 and in order picking</w:t>
      </w:r>
      <w:r>
        <w:t xml:space="preserve"> </w:t>
      </w:r>
      <w:r>
        <w:t xml:space="preserve">[</w:t>
      </w:r>
      <w:hyperlink w:anchor="ref-katiraee2021">
        <w:r>
          <w:rPr>
            <w:rStyle w:val="Hyperlink"/>
          </w:rPr>
          <w:t xml:space="preserve">39</w:t>
        </w:r>
      </w:hyperlink>
      <w:r>
        <w:t xml:space="preserve">,</w:t>
      </w:r>
      <w:hyperlink w:anchor="ref-grosse2017">
        <w:r>
          <w:rPr>
            <w:rStyle w:val="Hyperlink"/>
          </w:rPr>
          <w:t xml:space="preserve">79</w:t>
        </w:r>
      </w:hyperlink>
      <w:r>
        <w:t xml:space="preserve">–</w:t>
      </w:r>
      <w:hyperlink w:anchor="ref-neumann2021">
        <w:r>
          <w:rPr>
            <w:rStyle w:val="Hyperlink"/>
          </w:rPr>
          <w:t xml:space="preserve">81</w:t>
        </w:r>
      </w:hyperlink>
      <w:r>
        <w:t xml:space="preserve">]</w:t>
      </w:r>
      <w:r>
        <w:t xml:space="preserve"> </w:t>
      </w:r>
      <w:r>
        <w:t xml:space="preserve">conclude that worker heterogeneity and well-being are still under-represented in operational models. A common feature of this literature is that the worker state is assumed to be known, either deterministic or computed from the schedule, so the decision problem is fully observable.</w:t>
      </w:r>
    </w:p>
    <w:bookmarkEnd w:id="22"/>
    <w:bookmarkStart w:id="23" w:name="X02d64a5588e695dde5d0a162d23a3ddb26afac0"/>
    <w:p>
      <w:pPr>
        <w:pStyle w:val="Heading2"/>
      </w:pPr>
      <w:r>
        <w:t xml:space="preserve">Deep reinforcement learning for scheduling</w:t>
      </w:r>
    </w:p>
    <w:p>
      <w:pPr>
        <w:pStyle w:val="FirstParagraph"/>
      </w:pPr>
      <w:r>
        <w:t xml:space="preserve">Reinforcement learning has been applied to scheduling since the mid-1990s</w:t>
      </w:r>
      <w:r>
        <w:t xml:space="preserve"> </w:t>
      </w:r>
      <w:r>
        <w:t xml:space="preserve">[</w:t>
      </w:r>
      <w:hyperlink w:anchor="ref-zhang1995">
        <w:r>
          <w:rPr>
            <w:rStyle w:val="Hyperlink"/>
          </w:rPr>
          <w:t xml:space="preserve">82</w:t>
        </w:r>
      </w:hyperlink>
      <w:r>
        <w:t xml:space="preserve">,</w:t>
      </w:r>
      <w:hyperlink w:anchor="ref-aydin2000">
        <w:r>
          <w:rPr>
            <w:rStyle w:val="Hyperlink"/>
          </w:rPr>
          <w:t xml:space="preserve">83</w:t>
        </w:r>
      </w:hyperlink>
      <w:r>
        <w:t xml:space="preserve">]</w:t>
      </w:r>
      <w:r>
        <w:t xml:space="preserve">, and the combination of Q-learning</w:t>
      </w:r>
      <w:r>
        <w:t xml:space="preserve"> </w:t>
      </w:r>
      <w:r>
        <w:t xml:space="preserve">[</w:t>
      </w:r>
      <w:hyperlink w:anchor="ref-watkins1992">
        <w:r>
          <w:rPr>
            <w:rStyle w:val="Hyperlink"/>
          </w:rPr>
          <w:t xml:space="preserve">84</w:t>
        </w:r>
      </w:hyperlink>
      <w:r>
        <w:t xml:space="preserve">]</w:t>
      </w:r>
      <w:r>
        <w:t xml:space="preserve"> </w:t>
      </w:r>
      <w:r>
        <w:t xml:space="preserve">with deep function approximation</w:t>
      </w:r>
      <w:r>
        <w:t xml:space="preserve"> </w:t>
      </w:r>
      <w:r>
        <w:t xml:space="preserve">[</w:t>
      </w:r>
      <w:hyperlink w:anchor="ref-mnih2015">
        <w:r>
          <w:rPr>
            <w:rStyle w:val="Hyperlink"/>
          </w:rPr>
          <w:t xml:space="preserve">85</w:t>
        </w:r>
      </w:hyperlink>
      <w:r>
        <w:t xml:space="preserve">]</w:t>
      </w:r>
      <w:r>
        <w:t xml:space="preserve"> </w:t>
      </w:r>
      <w:r>
        <w:t xml:space="preserve">enabled scheduling policies that operate on rich state representations. Notable examples include cluster resource management</w:t>
      </w:r>
      <w:r>
        <w:t xml:space="preserve"> </w:t>
      </w:r>
      <w:r>
        <w:t xml:space="preserve">[</w:t>
      </w:r>
      <w:hyperlink w:anchor="ref-mao2016">
        <w:r>
          <w:rPr>
            <w:rStyle w:val="Hyperlink"/>
          </w:rPr>
          <w:t xml:space="preserve">40</w:t>
        </w:r>
      </w:hyperlink>
      <w:r>
        <w:t xml:space="preserve">]</w:t>
      </w:r>
      <w:r>
        <w:t xml:space="preserve">, data-processing job scheduling with graph neural networks</w:t>
      </w:r>
      <w:r>
        <w:t xml:space="preserve"> </w:t>
      </w:r>
      <w:r>
        <w:t xml:space="preserve">[</w:t>
      </w:r>
      <w:hyperlink w:anchor="ref-mao2019">
        <w:r>
          <w:rPr>
            <w:rStyle w:val="Hyperlink"/>
          </w:rPr>
          <w:t xml:space="preserve">41</w:t>
        </w:r>
      </w:hyperlink>
      <w:r>
        <w:t xml:space="preserve">]</w:t>
      </w:r>
      <w:r>
        <w:t xml:space="preserve">, semiconductor production scheduling</w:t>
      </w:r>
      <w:r>
        <w:t xml:space="preserve"> </w:t>
      </w:r>
      <w:r>
        <w:t xml:space="preserve">[</w:t>
      </w:r>
      <w:hyperlink w:anchor="ref-waschneck2018">
        <w:r>
          <w:rPr>
            <w:rStyle w:val="Hyperlink"/>
          </w:rPr>
          <w:t xml:space="preserve">42</w:t>
        </w:r>
      </w:hyperlink>
      <w:r>
        <w:t xml:space="preserve">]</w:t>
      </w:r>
      <w:r>
        <w:t xml:space="preserve">, dynamic flexible job shops with job insertions</w:t>
      </w:r>
      <w:r>
        <w:t xml:space="preserve"> </w:t>
      </w:r>
      <w:r>
        <w:t xml:space="preserve">[</w:t>
      </w:r>
      <w:hyperlink w:anchor="ref-luo2020">
        <w:r>
          <w:rPr>
            <w:rStyle w:val="Hyperlink"/>
          </w:rPr>
          <w:t xml:space="preserve">43</w:t>
        </w:r>
      </w:hyperlink>
      <w:r>
        <w:t xml:space="preserve">,</w:t>
      </w:r>
      <w:hyperlink w:anchor="ref-song2023">
        <w:r>
          <w:rPr>
            <w:rStyle w:val="Hyperlink"/>
          </w:rPr>
          <w:t xml:space="preserve">46</w:t>
        </w:r>
      </w:hyperlink>
      <w:r>
        <w:t xml:space="preserve">]</w:t>
      </w:r>
      <w:r>
        <w:t xml:space="preserve">, and size-agnostic job-shop dispatching</w:t>
      </w:r>
      <w:r>
        <w:t xml:space="preserve"> </w:t>
      </w:r>
      <w:r>
        <w:t xml:space="preserve">[</w:t>
      </w:r>
      <w:hyperlink w:anchor="ref-zhang2020l2d">
        <w:r>
          <w:rPr>
            <w:rStyle w:val="Hyperlink"/>
          </w:rPr>
          <w:t xml:space="preserve">44</w:t>
        </w:r>
      </w:hyperlink>
      <w:r>
        <w:t xml:space="preserve">,</w:t>
      </w:r>
      <w:hyperlink w:anchor="ref-park2021">
        <w:r>
          <w:rPr>
            <w:rStyle w:val="Hyperlink"/>
          </w:rPr>
          <w:t xml:space="preserve">45</w:t>
        </w:r>
      </w:hyperlink>
      <w:r>
        <w:t xml:space="preserve">,</w:t>
      </w:r>
      <w:hyperlink w:anchor="ref-liu2020">
        <w:r>
          <w:rPr>
            <w:rStyle w:val="Hyperlink"/>
          </w:rPr>
          <w:t xml:space="preserve">86</w:t>
        </w:r>
      </w:hyperlink>
      <w:r>
        <w:t xml:space="preserve">]</w:t>
      </w:r>
      <w:r>
        <w:t xml:space="preserve">. Parameter-adaptive RL for dynamic job shops</w:t>
      </w:r>
      <w:r>
        <w:t xml:space="preserve"> </w:t>
      </w:r>
      <w:r>
        <w:t xml:space="preserve">[</w:t>
      </w:r>
      <w:hyperlink w:anchor="ref-shahrabi2017">
        <w:r>
          <w:rPr>
            <w:rStyle w:val="Hyperlink"/>
          </w:rPr>
          <w:t xml:space="preserve">87</w:t>
        </w:r>
      </w:hyperlink>
      <w:r>
        <w:t xml:space="preserve">]</w:t>
      </w:r>
      <w:r>
        <w:t xml:space="preserve"> </w:t>
      </w:r>
      <w:r>
        <w:t xml:space="preserve">and RL for combinatorial optimisation more broadly</w:t>
      </w:r>
      <w:r>
        <w:t xml:space="preserve"> </w:t>
      </w:r>
      <w:r>
        <w:t xml:space="preserve">[</w:t>
      </w:r>
      <w:hyperlink w:anchor="ref-bengio2021">
        <w:r>
          <w:rPr>
            <w:rStyle w:val="Hyperlink"/>
          </w:rPr>
          <w:t xml:space="preserve">88</w:t>
        </w:r>
      </w:hyperlink>
      <w:r>
        <w:t xml:space="preserve">,</w:t>
      </w:r>
      <w:hyperlink w:anchor="ref-mazyavkina2021">
        <w:r>
          <w:rPr>
            <w:rStyle w:val="Hyperlink"/>
          </w:rPr>
          <w:t xml:space="preserve">89</w:t>
        </w:r>
      </w:hyperlink>
      <w:r>
        <w:t xml:space="preserve">]</w:t>
      </w:r>
      <w:r>
        <w:t xml:space="preserve"> </w:t>
      </w:r>
      <w:r>
        <w:t xml:space="preserve">complete the picture. Systematic reviews</w:t>
      </w:r>
      <w:r>
        <w:t xml:space="preserve"> </w:t>
      </w:r>
      <w:r>
        <w:t xml:space="preserve">[</w:t>
      </w:r>
      <w:hyperlink w:anchor="ref-kayhan2023">
        <w:r>
          <w:rPr>
            <w:rStyle w:val="Hyperlink"/>
          </w:rPr>
          <w:t xml:space="preserve">47</w:t>
        </w:r>
      </w:hyperlink>
      <w:r>
        <w:t xml:space="preserve">–</w:t>
      </w:r>
      <w:hyperlink w:anchor="ref-khadivi2025">
        <w:r>
          <w:rPr>
            <w:rStyle w:val="Hyperlink"/>
          </w:rPr>
          <w:t xml:space="preserve">49</w:t>
        </w:r>
      </w:hyperlink>
      <w:r>
        <w:t xml:space="preserve">]</w:t>
      </w:r>
      <w:r>
        <w:t xml:space="preserve"> </w:t>
      </w:r>
      <w:r>
        <w:t xml:space="preserve">note three recurring weaknesses: comparisons against untuned or weak baselines, limited statistical analysis, and little attention to human resources. Our study addresses all three.</w:t>
      </w:r>
    </w:p>
    <w:bookmarkEnd w:id="23"/>
    <w:bookmarkStart w:id="24" w:name="X2c510feed2b67e11943b5b23397627a1b4fd9dd"/>
    <w:p>
      <w:pPr>
        <w:pStyle w:val="Heading2"/>
      </w:pPr>
      <w:r>
        <w:t xml:space="preserve">Cognitive state, its measurement, and adaptive systems</w:t>
      </w:r>
    </w:p>
    <w:p>
      <w:pPr>
        <w:pStyle w:val="FirstParagraph"/>
      </w:pPr>
      <w:r>
        <w:t xml:space="preserve">Resource theories of attention</w:t>
      </w:r>
      <w:r>
        <w:t xml:space="preserve"> </w:t>
      </w:r>
      <w:r>
        <w:t xml:space="preserve">[</w:t>
      </w:r>
      <w:hyperlink w:anchor="ref-kahneman1973">
        <w:r>
          <w:rPr>
            <w:rStyle w:val="Hyperlink"/>
          </w:rPr>
          <w:t xml:space="preserve">90</w:t>
        </w:r>
      </w:hyperlink>
      <w:r>
        <w:t xml:space="preserve">,</w:t>
      </w:r>
      <w:hyperlink w:anchor="ref-wickens2008">
        <w:r>
          <w:rPr>
            <w:rStyle w:val="Hyperlink"/>
          </w:rPr>
          <w:t xml:space="preserve">91</w:t>
        </w:r>
      </w:hyperlink>
      <w:r>
        <w:t xml:space="preserve">]</w:t>
      </w:r>
      <w:r>
        <w:t xml:space="preserve"> </w:t>
      </w:r>
      <w:r>
        <w:t xml:space="preserve">and cognitive load theory</w:t>
      </w:r>
      <w:r>
        <w:t xml:space="preserve"> </w:t>
      </w:r>
      <w:r>
        <w:t xml:space="preserve">[</w:t>
      </w:r>
      <w:hyperlink w:anchor="ref-sweller1988">
        <w:r>
          <w:rPr>
            <w:rStyle w:val="Hyperlink"/>
          </w:rPr>
          <w:t xml:space="preserve">92</w:t>
        </w:r>
      </w:hyperlink>
      <w:r>
        <w:t xml:space="preserve">]</w:t>
      </w:r>
      <w:r>
        <w:t xml:space="preserve"> </w:t>
      </w:r>
      <w:r>
        <w:t xml:space="preserve">model mental capacity as a limited resource. Vigilance research shows that this resource is depleted by sustained effort</w:t>
      </w:r>
      <w:r>
        <w:t xml:space="preserve"> </w:t>
      </w:r>
      <w:r>
        <w:t xml:space="preserve">[</w:t>
      </w:r>
      <w:hyperlink w:anchor="ref-mackworth1948">
        <w:r>
          <w:rPr>
            <w:rStyle w:val="Hyperlink"/>
          </w:rPr>
          <w:t xml:space="preserve">6</w:t>
        </w:r>
      </w:hyperlink>
      <w:r>
        <w:t xml:space="preserve">,</w:t>
      </w:r>
      <w:hyperlink w:anchor="ref-warm2008">
        <w:r>
          <w:rPr>
            <w:rStyle w:val="Hyperlink"/>
          </w:rPr>
          <w:t xml:space="preserve">7</w:t>
        </w:r>
      </w:hyperlink>
      <w:r>
        <w:t xml:space="preserve">]</w:t>
      </w:r>
      <w:r>
        <w:t xml:space="preserve"> </w:t>
      </w:r>
      <w:r>
        <w:t xml:space="preserve">and partially restored by brief breaks</w:t>
      </w:r>
      <w:r>
        <w:t xml:space="preserve"> </w:t>
      </w:r>
      <w:r>
        <w:t xml:space="preserve">[</w:t>
      </w:r>
      <w:hyperlink w:anchor="ref-ariga2011">
        <w:r>
          <w:rPr>
            <w:rStyle w:val="Hyperlink"/>
          </w:rPr>
          <w:t xml:space="preserve">93</w:t>
        </w:r>
      </w:hyperlink>
      <w:r>
        <w:t xml:space="preserve">]</w:t>
      </w:r>
      <w:r>
        <w:t xml:space="preserve">. Accounts of fatigue as an effort-regulation or opportunity-cost signal</w:t>
      </w:r>
      <w:r>
        <w:t xml:space="preserve"> </w:t>
      </w:r>
      <w:r>
        <w:t xml:space="preserve">[</w:t>
      </w:r>
      <w:hyperlink w:anchor="ref-hockey2013">
        <w:r>
          <w:rPr>
            <w:rStyle w:val="Hyperlink"/>
          </w:rPr>
          <w:t xml:space="preserve">12</w:t>
        </w:r>
      </w:hyperlink>
      <w:r>
        <w:t xml:space="preserve">,</w:t>
      </w:r>
      <w:hyperlink w:anchor="ref-kurzban2013">
        <w:r>
          <w:rPr>
            <w:rStyle w:val="Hyperlink"/>
          </w:rPr>
          <w:t xml:space="preserve">94</w:t>
        </w:r>
      </w:hyperlink>
      <w:r>
        <w:t xml:space="preserve">]</w:t>
      </w:r>
      <w:r>
        <w:t xml:space="preserve"> </w:t>
      </w:r>
      <w:r>
        <w:t xml:space="preserve">and evidence linking fatigue to disengagement</w:t>
      </w:r>
      <w:r>
        <w:t xml:space="preserve"> </w:t>
      </w:r>
      <w:r>
        <w:t xml:space="preserve">[</w:t>
      </w:r>
      <w:hyperlink w:anchor="ref-hopstaken2015">
        <w:r>
          <w:rPr>
            <w:rStyle w:val="Hyperlink"/>
          </w:rPr>
          <w:t xml:space="preserve">95</w:t>
        </w:r>
      </w:hyperlink>
      <w:r>
        <w:t xml:space="preserve">]</w:t>
      </w:r>
      <w:r>
        <w:t xml:space="preserve"> </w:t>
      </w:r>
      <w:r>
        <w:t xml:space="preserve">motivate treating fatigue as a state variable that shapes future capacity. Biomathematical fatigue models, from the two-process model of sleep regulation</w:t>
      </w:r>
      <w:r>
        <w:t xml:space="preserve"> </w:t>
      </w:r>
      <w:r>
        <w:t xml:space="preserve">[</w:t>
      </w:r>
      <w:hyperlink w:anchor="ref-borbely1982">
        <w:r>
          <w:rPr>
            <w:rStyle w:val="Hyperlink"/>
          </w:rPr>
          <w:t xml:space="preserve">96</w:t>
        </w:r>
      </w:hyperlink>
      <w:r>
        <w:t xml:space="preserve">–</w:t>
      </w:r>
      <w:hyperlink w:anchor="ref-borbely2016">
        <w:r>
          <w:rPr>
            <w:rStyle w:val="Hyperlink"/>
          </w:rPr>
          <w:t xml:space="preserve">98</w:t>
        </w:r>
      </w:hyperlink>
      <w:r>
        <w:t xml:space="preserve">]</w:t>
      </w:r>
      <w:r>
        <w:t xml:space="preserve"> </w:t>
      </w:r>
      <w:r>
        <w:t xml:space="preserve">to the three-process model of alertness</w:t>
      </w:r>
      <w:r>
        <w:t xml:space="preserve"> </w:t>
      </w:r>
      <w:r>
        <w:t xml:space="preserve">[</w:t>
      </w:r>
      <w:hyperlink w:anchor="ref-akerstedt1997">
        <w:r>
          <w:rPr>
            <w:rStyle w:val="Hyperlink"/>
          </w:rPr>
          <w:t xml:space="preserve">14</w:t>
        </w:r>
      </w:hyperlink>
      <w:r>
        <w:t xml:space="preserve">]</w:t>
      </w:r>
      <w:r>
        <w:t xml:space="preserve"> </w:t>
      </w:r>
      <w:r>
        <w:t xml:space="preserve">and applied models such as SAFTE</w:t>
      </w:r>
      <w:r>
        <w:t xml:space="preserve"> </w:t>
      </w:r>
      <w:r>
        <w:t xml:space="preserve">[</w:t>
      </w:r>
      <w:hyperlink w:anchor="ref-hursh2004">
        <w:r>
          <w:rPr>
            <w:rStyle w:val="Hyperlink"/>
          </w:rPr>
          <w:t xml:space="preserve">99</w:t>
        </w:r>
      </w:hyperlink>
      <w:r>
        <w:t xml:space="preserve">]</w:t>
      </w:r>
      <w:r>
        <w:t xml:space="preserve">, combine homeostatic and circadian components. We borrow this decomposition at the time scale of a single workday. Recovery research in organisational psychology confirms the value of micro-breaks</w:t>
      </w:r>
      <w:r>
        <w:t xml:space="preserve"> </w:t>
      </w:r>
      <w:r>
        <w:t xml:space="preserve">[</w:t>
      </w:r>
      <w:hyperlink w:anchor="ref-albulescu2022">
        <w:r>
          <w:rPr>
            <w:rStyle w:val="Hyperlink"/>
          </w:rPr>
          <w:t xml:space="preserve">22</w:t>
        </w:r>
      </w:hyperlink>
      <w:r>
        <w:t xml:space="preserve">,</w:t>
      </w:r>
      <w:hyperlink w:anchor="ref-sonnentag2007">
        <w:r>
          <w:rPr>
            <w:rStyle w:val="Hyperlink"/>
          </w:rPr>
          <w:t xml:space="preserve">100</w:t>
        </w:r>
      </w:hyperlink>
      <w:r>
        <w:t xml:space="preserve">–</w:t>
      </w:r>
      <w:hyperlink w:anchor="ref-kim2017">
        <w:r>
          <w:rPr>
            <w:rStyle w:val="Hyperlink"/>
          </w:rPr>
          <w:t xml:space="preserve">102</w:t>
        </w:r>
      </w:hyperlink>
      <w:r>
        <w:t xml:space="preserve">]</w:t>
      </w:r>
      <w:r>
        <w:t xml:space="preserve">. On the measurement side, workload and fatigue can be estimated from EEG, cardiac, ocular and behavioural signals</w:t>
      </w:r>
      <w:r>
        <w:t xml:space="preserve"> </w:t>
      </w:r>
      <w:r>
        <w:t xml:space="preserve">[</w:t>
      </w:r>
      <w:hyperlink w:anchor="ref-charles2019">
        <w:r>
          <w:rPr>
            <w:rStyle w:val="Hyperlink"/>
          </w:rPr>
          <w:t xml:space="preserve">52</w:t>
        </w:r>
      </w:hyperlink>
      <w:r>
        <w:t xml:space="preserve">–</w:t>
      </w:r>
      <w:hyperlink w:anchor="ref-hogervorst2014">
        <w:r>
          <w:rPr>
            <w:rStyle w:val="Hyperlink"/>
          </w:rPr>
          <w:t xml:space="preserve">54</w:t>
        </w:r>
      </w:hyperlink>
      <w:r>
        <w:t xml:space="preserve">,</w:t>
      </w:r>
      <w:hyperlink w:anchor="ref-gevins2003">
        <w:r>
          <w:rPr>
            <w:rStyle w:val="Hyperlink"/>
          </w:rPr>
          <w:t xml:space="preserve">103</w:t>
        </w:r>
      </w:hyperlink>
      <w:r>
        <w:t xml:space="preserve">,</w:t>
      </w:r>
      <w:hyperlink w:anchor="ref-shaffer2017">
        <w:r>
          <w:rPr>
            <w:rStyle w:val="Hyperlink"/>
          </w:rPr>
          <w:t xml:space="preserve">104</w:t>
        </w:r>
      </w:hyperlink>
      <w:r>
        <w:t xml:space="preserve">]</w:t>
      </w:r>
      <w:r>
        <w:t xml:space="preserve">, from vigilance probes such as the PVT</w:t>
      </w:r>
      <w:r>
        <w:t xml:space="preserve"> </w:t>
      </w:r>
      <w:r>
        <w:t xml:space="preserve">[</w:t>
      </w:r>
      <w:hyperlink w:anchor="ref-basner2011">
        <w:r>
          <w:rPr>
            <w:rStyle w:val="Hyperlink"/>
          </w:rPr>
          <w:t xml:space="preserve">55</w:t>
        </w:r>
      </w:hyperlink>
      <w:r>
        <w:t xml:space="preserve">,</w:t>
      </w:r>
      <w:hyperlink w:anchor="ref-dinges1985">
        <w:r>
          <w:rPr>
            <w:rStyle w:val="Hyperlink"/>
          </w:rPr>
          <w:t xml:space="preserve">105</w:t>
        </w:r>
      </w:hyperlink>
      <w:r>
        <w:t xml:space="preserve">]</w:t>
      </w:r>
      <w:r>
        <w:t xml:space="preserve">, or from questionnaires such as NASA-TLX</w:t>
      </w:r>
      <w:r>
        <w:t xml:space="preserve"> </w:t>
      </w:r>
      <w:r>
        <w:t xml:space="preserve">[</w:t>
      </w:r>
      <w:hyperlink w:anchor="ref-hart1988">
        <w:r>
          <w:rPr>
            <w:rStyle w:val="Hyperlink"/>
          </w:rPr>
          <w:t xml:space="preserve">56</w:t>
        </w:r>
      </w:hyperlink>
      <w:r>
        <w:t xml:space="preserve">,</w:t>
      </w:r>
      <w:hyperlink w:anchor="ref-young2015">
        <w:r>
          <w:rPr>
            <w:rStyle w:val="Hyperlink"/>
          </w:rPr>
          <w:t xml:space="preserve">106</w:t>
        </w:r>
      </w:hyperlink>
      <w:r>
        <w:t xml:space="preserve">]</w:t>
      </w:r>
      <w:r>
        <w:t xml:space="preserve">. All of these estimates are noisy. Adaptive automation and physiological computing use such estimates to adjust system behaviour</w:t>
      </w:r>
      <w:r>
        <w:t xml:space="preserve"> </w:t>
      </w:r>
      <w:r>
        <w:t xml:space="preserve">[</w:t>
      </w:r>
      <w:hyperlink w:anchor="ref-byrne1996">
        <w:r>
          <w:rPr>
            <w:rStyle w:val="Hyperlink"/>
          </w:rPr>
          <w:t xml:space="preserve">107</w:t>
        </w:r>
      </w:hyperlink>
      <w:r>
        <w:t xml:space="preserve">–</w:t>
      </w:r>
      <w:hyperlink w:anchor="ref-feigh2012">
        <w:r>
          <w:rPr>
            <w:rStyle w:val="Hyperlink"/>
          </w:rPr>
          <w:t xml:space="preserve">112</w:t>
        </w:r>
      </w:hyperlink>
      <w:r>
        <w:t xml:space="preserve">]</w:t>
      </w:r>
      <w:r>
        <w:t xml:space="preserve">, and interruption-management systems decide when to notify a user based on inferred cognitive state</w:t>
      </w:r>
      <w:r>
        <w:t xml:space="preserve"> </w:t>
      </w:r>
      <w:r>
        <w:t xml:space="preserve">[</w:t>
      </w:r>
      <w:hyperlink w:anchor="ref-horvitz2003">
        <w:r>
          <w:rPr>
            <w:rStyle w:val="Hyperlink"/>
          </w:rPr>
          <w:t xml:space="preserve">113</w:t>
        </w:r>
      </w:hyperlink>
      <w:r>
        <w:t xml:space="preserve">–</w:t>
      </w:r>
      <w:hyperlink w:anchor="ref-mark2008">
        <w:r>
          <w:rPr>
            <w:rStyle w:val="Hyperlink"/>
          </w:rPr>
          <w:t xml:space="preserve">116</w:t>
        </w:r>
      </w:hyperlink>
      <w:r>
        <w:t xml:space="preserve">]</w:t>
      </w:r>
      <w:r>
        <w:t xml:space="preserve">. Reinforcement learning has been used to personalise just-in-time health interventions</w:t>
      </w:r>
      <w:r>
        <w:t xml:space="preserve"> </w:t>
      </w:r>
      <w:r>
        <w:t xml:space="preserve">[</w:t>
      </w:r>
      <w:hyperlink w:anchor="ref-klasnja2015">
        <w:r>
          <w:rPr>
            <w:rStyle w:val="Hyperlink"/>
          </w:rPr>
          <w:t xml:space="preserve">117</w:t>
        </w:r>
      </w:hyperlink>
      <w:r>
        <w:t xml:space="preserve">–</w:t>
      </w:r>
      <w:hyperlink w:anchor="ref-yu2021">
        <w:r>
          <w:rPr>
            <w:rStyle w:val="Hyperlink"/>
          </w:rPr>
          <w:t xml:space="preserve">120</w:t>
        </w:r>
      </w:hyperlink>
      <w:r>
        <w:t xml:space="preserve">]</w:t>
      </w:r>
      <w:r>
        <w:t xml:space="preserve">, and in human–robot collaboration to adapt task allocation to human capability and fatigue</w:t>
      </w:r>
      <w:r>
        <w:t xml:space="preserve"> </w:t>
      </w:r>
      <w:r>
        <w:t xml:space="preserve">[</w:t>
      </w:r>
      <w:hyperlink w:anchor="ref-gombolay2015">
        <w:r>
          <w:rPr>
            <w:rStyle w:val="Hyperlink"/>
          </w:rPr>
          <w:t xml:space="preserve">121</w:t>
        </w:r>
      </w:hyperlink>
      <w:r>
        <w:t xml:space="preserve">–</w:t>
      </w:r>
      <w:hyperlink w:anchor="ref-zhang2022hrc">
        <w:r>
          <w:rPr>
            <w:rStyle w:val="Hyperlink"/>
          </w:rPr>
          <w:t xml:space="preserve">125</w:t>
        </w:r>
      </w:hyperlink>
      <w:r>
        <w:t xml:space="preserve">]</w:t>
      </w:r>
      <w:r>
        <w:t xml:space="preserve">. These works show that cognitive-state estimates can drive decisions, but they rarely address the sequential scheduling of a task queue under deadlines.</w:t>
      </w:r>
    </w:p>
    <w:bookmarkEnd w:id="24"/>
    <w:bookmarkStart w:id="25" w:name="X2e2aa5ccfe7fe519bc14404acc121dd0e964967"/>
    <w:p>
      <w:pPr>
        <w:pStyle w:val="Heading2"/>
      </w:pPr>
      <w:r>
        <w:t xml:space="preserve">Partial observability and multiple objectives in RL</w:t>
      </w:r>
    </w:p>
    <w:p>
      <w:pPr>
        <w:pStyle w:val="FirstParagraph"/>
      </w:pPr>
      <w:r>
        <w:t xml:space="preserve">When the state is not directly observed, the optimal policy is a function of the belief state</w:t>
      </w:r>
      <w:r>
        <w:t xml:space="preserve"> </w:t>
      </w:r>
      <w:r>
        <w:t xml:space="preserve">[</w:t>
      </w:r>
      <w:hyperlink w:anchor="ref-astrom1965">
        <w:r>
          <w:rPr>
            <w:rStyle w:val="Hyperlink"/>
          </w:rPr>
          <w:t xml:space="preserve">57</w:t>
        </w:r>
      </w:hyperlink>
      <w:r>
        <w:t xml:space="preserve">–</w:t>
      </w:r>
      <w:hyperlink w:anchor="ref-kaelbling1998">
        <w:r>
          <w:rPr>
            <w:rStyle w:val="Hyperlink"/>
          </w:rPr>
          <w:t xml:space="preserve">59</w:t>
        </w:r>
      </w:hyperlink>
      <w:r>
        <w:t xml:space="preserve">]</w:t>
      </w:r>
      <w:r>
        <w:t xml:space="preserve">. Memoryless policies can be arbitrarily poor</w:t>
      </w:r>
      <w:r>
        <w:t xml:space="preserve"> </w:t>
      </w:r>
      <w:r>
        <w:t xml:space="preserve">[</w:t>
      </w:r>
      <w:hyperlink w:anchor="ref-singh1994">
        <w:r>
          <w:rPr>
            <w:rStyle w:val="Hyperlink"/>
          </w:rPr>
          <w:t xml:space="preserve">64</w:t>
        </w:r>
      </w:hyperlink>
      <w:r>
        <w:t xml:space="preserve">]</w:t>
      </w:r>
      <w:r>
        <w:t xml:space="preserve">. Practical deep RL approximates the belief either with recurrent networks</w:t>
      </w:r>
      <w:r>
        <w:t xml:space="preserve"> </w:t>
      </w:r>
      <w:r>
        <w:t xml:space="preserve">[</w:t>
      </w:r>
      <w:hyperlink w:anchor="ref-hausknecht2015">
        <w:r>
          <w:rPr>
            <w:rStyle w:val="Hyperlink"/>
          </w:rPr>
          <w:t xml:space="preserve">65</w:t>
        </w:r>
      </w:hyperlink>
      <w:r>
        <w:t xml:space="preserve">,</w:t>
      </w:r>
      <w:hyperlink w:anchor="ref-hochreiter1997">
        <w:r>
          <w:rPr>
            <w:rStyle w:val="Hyperlink"/>
          </w:rPr>
          <w:t xml:space="preserve">126</w:t>
        </w:r>
      </w:hyperlink>
      <w:r>
        <w:t xml:space="preserve">,</w:t>
      </w:r>
      <w:hyperlink w:anchor="ref-igl2018">
        <w:r>
          <w:rPr>
            <w:rStyle w:val="Hyperlink"/>
          </w:rPr>
          <w:t xml:space="preserve">127</w:t>
        </w:r>
      </w:hyperlink>
      <w:r>
        <w:t xml:space="preserve">]</w:t>
      </w:r>
      <w:r>
        <w:t xml:space="preserve"> </w:t>
      </w:r>
      <w:r>
        <w:t xml:space="preserve">or with finite observation histories, as in the frame stacking of Mnih et al. </w:t>
      </w:r>
      <w:r>
        <w:t xml:space="preserve">[</w:t>
      </w:r>
      <w:hyperlink w:anchor="ref-mnih2015">
        <w:r>
          <w:rPr>
            <w:rStyle w:val="Hyperlink"/>
          </w:rPr>
          <w:t xml:space="preserve">85</w:t>
        </w:r>
      </w:hyperlink>
      <w:r>
        <w:t xml:space="preserve">]</w:t>
      </w:r>
      <w:r>
        <w:t xml:space="preserve">. Ni et al. </w:t>
      </w:r>
      <w:r>
        <w:t xml:space="preserve">[</w:t>
      </w:r>
      <w:hyperlink w:anchor="ref-ni2022">
        <w:r>
          <w:rPr>
            <w:rStyle w:val="Hyperlink"/>
          </w:rPr>
          <w:t xml:space="preserve">66</w:t>
        </w:r>
      </w:hyperlink>
      <w:r>
        <w:t xml:space="preserve">]</w:t>
      </w:r>
      <w:r>
        <w:t xml:space="preserve"> </w:t>
      </w:r>
      <w:r>
        <w:t xml:space="preserve">show that well-tuned memory-based model-free agents are strong POMDP baselines. Stabilisation techniques for DQN, namely experience replay</w:t>
      </w:r>
      <w:r>
        <w:t xml:space="preserve"> </w:t>
      </w:r>
      <w:r>
        <w:t xml:space="preserve">[</w:t>
      </w:r>
      <w:hyperlink w:anchor="ref-lin1992">
        <w:r>
          <w:rPr>
            <w:rStyle w:val="Hyperlink"/>
          </w:rPr>
          <w:t xml:space="preserve">128</w:t>
        </w:r>
      </w:hyperlink>
      <w:r>
        <w:t xml:space="preserve">]</w:t>
      </w:r>
      <w:r>
        <w:t xml:space="preserve">, target networks</w:t>
      </w:r>
      <w:r>
        <w:t xml:space="preserve"> </w:t>
      </w:r>
      <w:r>
        <w:t xml:space="preserve">[</w:t>
      </w:r>
      <w:hyperlink w:anchor="ref-mnih2015">
        <w:r>
          <w:rPr>
            <w:rStyle w:val="Hyperlink"/>
          </w:rPr>
          <w:t xml:space="preserve">85</w:t>
        </w:r>
      </w:hyperlink>
      <w:r>
        <w:t xml:space="preserve">]</w:t>
      </w:r>
      <w:r>
        <w:t xml:space="preserve">, Double Q-learning</w:t>
      </w:r>
      <w:r>
        <w:t xml:space="preserve"> </w:t>
      </w:r>
      <w:r>
        <w:t xml:space="preserve">[</w:t>
      </w:r>
      <w:hyperlink w:anchor="ref-vanhasselt2016">
        <w:r>
          <w:rPr>
            <w:rStyle w:val="Hyperlink"/>
          </w:rPr>
          <w:t xml:space="preserve">67</w:t>
        </w:r>
      </w:hyperlink>
      <w:r>
        <w:t xml:space="preserve">]</w:t>
      </w:r>
      <w:r>
        <w:t xml:space="preserve">, dueling heads</w:t>
      </w:r>
      <w:r>
        <w:t xml:space="preserve"> </w:t>
      </w:r>
      <w:r>
        <w:t xml:space="preserve">[</w:t>
      </w:r>
      <w:hyperlink w:anchor="ref-wang2016dueling">
        <w:r>
          <w:rPr>
            <w:rStyle w:val="Hyperlink"/>
          </w:rPr>
          <w:t xml:space="preserve">68</w:t>
        </w:r>
      </w:hyperlink>
      <w:r>
        <w:t xml:space="preserve">]</w:t>
      </w:r>
      <w:r>
        <w:t xml:space="preserve"> </w:t>
      </w:r>
      <w:r>
        <w:t xml:space="preserve">and their combinations</w:t>
      </w:r>
      <w:r>
        <w:t xml:space="preserve"> </w:t>
      </w:r>
      <w:r>
        <w:t xml:space="preserve">[</w:t>
      </w:r>
      <w:hyperlink w:anchor="ref-hessel2018">
        <w:r>
          <w:rPr>
            <w:rStyle w:val="Hyperlink"/>
          </w:rPr>
          <w:t xml:space="preserve">129</w:t>
        </w:r>
      </w:hyperlink>
      <w:r>
        <w:t xml:space="preserve">]</w:t>
      </w:r>
      <w:r>
        <w:t xml:space="preserve">, are well established, as is the theory of TD learning with function approximation</w:t>
      </w:r>
      <w:r>
        <w:t xml:space="preserve"> </w:t>
      </w:r>
      <w:r>
        <w:t xml:space="preserve">[</w:t>
      </w:r>
      <w:hyperlink w:anchor="ref-tsitsiklis1997">
        <w:r>
          <w:rPr>
            <w:rStyle w:val="Hyperlink"/>
          </w:rPr>
          <w:t xml:space="preserve">130</w:t>
        </w:r>
      </w:hyperlink>
      <w:r>
        <w:t xml:space="preserve">]</w:t>
      </w:r>
      <w:r>
        <w:t xml:space="preserve">. Scheduling for humans is inherently multi-objective: productivity, deadlines and well-being conflict. Multi-objective RL provides the vocabulary of scalarisation and Pareto fronts</w:t>
      </w:r>
      <w:r>
        <w:t xml:space="preserve"> </w:t>
      </w:r>
      <w:r>
        <w:t xml:space="preserve">[</w:t>
      </w:r>
      <w:hyperlink w:anchor="ref-roijers2013">
        <w:r>
          <w:rPr>
            <w:rStyle w:val="Hyperlink"/>
          </w:rPr>
          <w:t xml:space="preserve">62</w:t>
        </w:r>
      </w:hyperlink>
      <w:r>
        <w:t xml:space="preserve">,</w:t>
      </w:r>
      <w:hyperlink w:anchor="ref-hayes2022">
        <w:r>
          <w:rPr>
            <w:rStyle w:val="Hyperlink"/>
          </w:rPr>
          <w:t xml:space="preserve">63</w:t>
        </w:r>
      </w:hyperlink>
      <w:r>
        <w:t xml:space="preserve">,</w:t>
      </w:r>
      <w:hyperlink w:anchor="ref-vamplew2011">
        <w:r>
          <w:rPr>
            <w:rStyle w:val="Hyperlink"/>
          </w:rPr>
          <w:t xml:space="preserve">131</w:t>
        </w:r>
      </w:hyperlink>
      <w:r>
        <w:t xml:space="preserve">]</w:t>
      </w:r>
      <w:r>
        <w:t xml:space="preserve">. Reward shaping must be used with care, because additional reward terms can change the optimal policy</w:t>
      </w:r>
      <w:r>
        <w:t xml:space="preserve"> </w:t>
      </w:r>
      <w:r>
        <w:t xml:space="preserve">[</w:t>
      </w:r>
      <w:hyperlink w:anchor="ref-ng1999">
        <w:r>
          <w:rPr>
            <w:rStyle w:val="Hyperlink"/>
          </w:rPr>
          <w:t xml:space="preserve">132</w:t>
        </w:r>
      </w:hyperlink>
      <w:r>
        <w:t xml:space="preserve">]</w:t>
      </w:r>
      <w:r>
        <w:t xml:space="preserve">. Finally, the deployment of RL in settings that involve people raises safety and reliability concerns</w:t>
      </w:r>
      <w:r>
        <w:t xml:space="preserve"> </w:t>
      </w:r>
      <w:r>
        <w:t xml:space="preserve">[</w:t>
      </w:r>
      <w:hyperlink w:anchor="ref-amodei2016">
        <w:r>
          <w:rPr>
            <w:rStyle w:val="Hyperlink"/>
          </w:rPr>
          <w:t xml:space="preserve">133</w:t>
        </w:r>
      </w:hyperlink>
      <w:r>
        <w:t xml:space="preserve">–</w:t>
      </w:r>
      <w:hyperlink w:anchor="ref-dulacarnold2021">
        <w:r>
          <w:rPr>
            <w:rStyle w:val="Hyperlink"/>
          </w:rPr>
          <w:t xml:space="preserve">135</w:t>
        </w:r>
      </w:hyperlink>
      <w:r>
        <w:t xml:space="preserve">]</w:t>
      </w:r>
      <w:r>
        <w:t xml:space="preserve">, which we address in Section </w:t>
      </w:r>
      <w:hyperlink w:anchor="sec:discussion">
        <w:r>
          <w:rPr>
            <w:rStyle w:val="Hyperlink"/>
          </w:rPr>
          <w:t xml:space="preserve">7</w:t>
        </w:r>
      </w:hyperlink>
      <w:r>
        <w:t xml:space="preserve">.</w:t>
      </w:r>
    </w:p>
    <w:bookmarkEnd w:id="25"/>
    <w:bookmarkStart w:id="27" w:name="research-gap"/>
    <w:p>
      <w:pPr>
        <w:pStyle w:val="Heading2"/>
      </w:pPr>
      <w:r>
        <w:t xml:space="preserve">Research gap</w:t>
      </w:r>
    </w:p>
    <w:p>
      <w:pPr>
        <w:pStyle w:val="FirstParagraph"/>
      </w:pPr>
      <w:r>
        <w:t xml:space="preserve">Table </w:t>
      </w:r>
      <w:hyperlink w:anchor="tab:positioning">
        <w:r>
          <w:rPr>
            <w:rStyle w:val="Hyperlink"/>
          </w:rPr>
          <w:t xml:space="preserve">1</w:t>
        </w:r>
      </w:hyperlink>
      <w:r>
        <w:t xml:space="preserve"> </w:t>
      </w:r>
      <w:r>
        <w:t xml:space="preserve">positions this work against representative streams. To our knowledge, no prior study simultaneously (i) models dynamic attention, fatigue and circadian variation as endogenous state, (ii) treats rest as a scheduling action, (iii) assumes that the cognitive state is only partially observable, (iv) learns an adaptive policy, and (v) benchmarks that policy against tuned, cognition-aware heuristics with multi-seed statistical testing. Our study fills this gap.</w:t>
      </w:r>
    </w:p>
    <w:bookmarkStart w:id="26" w:name="tab:positioning"/>
    <w:p>
      <w:pPr>
        <w:pStyle w:val="TableCaption"/>
      </w:pPr>
      <w:r>
        <w:t xml:space="preserve">Positioning of this study relative to representative research streams (: addressed;</w:t>
      </w:r>
      <w:r>
        <w:t xml:space="preserve"> </w:t>
      </w:r>
      <m:oMath>
        <m:r>
          <m:rPr>
            <m:sty m:val="p"/>
          </m:rPr>
          <m:t>∘</m:t>
        </m:r>
      </m:oMath>
      <w:r>
        <w:t xml:space="preserve">: partially or in a simplified form; –: not addressed).</w:t>
      </w:r>
    </w:p>
    <w:tbl>
      <w:tblPr>
        <w:tblStyle w:val="Table"/>
        <w:tblW w:type="auto" w:w="0"/>
        <w:tblLook w:firstRow="0" w:lastRow="0" w:firstColumn="0" w:lastColumn="0" w:noHBand="0" w:noVBand="0" w:val="0000"/>
        <w:jc w:val="start"/>
        <w:tblCaption w:val="Positioning of this study relative to representative research streams (: addressed; \circ: partially or in a simplified form; –: not addressed)."/>
      </w:tblPr>
      <w:tblGrid>
        <w:gridCol w:w="1131"/>
        <w:gridCol w:w="1131"/>
        <w:gridCol w:w="1131"/>
        <w:gridCol w:w="1131"/>
        <w:gridCol w:w="1131"/>
        <w:gridCol w:w="1131"/>
        <w:gridCol w:w="1131"/>
      </w:tblGrid>
      <w:tr>
        <w:tc>
          <w:tcPr/>
          <w:p>
            <w:pPr>
              <w:pStyle w:val="Compact"/>
              <w:jc w:val="left"/>
            </w:pPr>
            <w:r>
              <w:t xml:space="preserve">Stream (representative works)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human state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action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observ.</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policy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queue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baselines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Dispatching rules</w:t>
            </w:r>
            <w:r>
              <w:t xml:space="preserve"> </w:t>
            </w:r>
            <w:r>
              <w:t xml:space="preserve">[</w:t>
            </w:r>
            <w:hyperlink w:anchor="ref-smith1956">
              <w:r>
                <w:rPr>
                  <w:rStyle w:val="Hyperlink"/>
                </w:rPr>
                <w:t xml:space="preserve">1</w:t>
              </w:r>
            </w:hyperlink>
            <w:r>
              <w:t xml:space="preserve">,</w:t>
            </w:r>
            <w:hyperlink w:anchor="ref-jackson1955">
              <w:r>
                <w:rPr>
                  <w:rStyle w:val="Hyperlink"/>
                </w:rPr>
                <w:t xml:space="preserve">2</w:t>
              </w:r>
            </w:hyperlink>
            <w:r>
              <w:t xml:space="preserve">,</w:t>
            </w:r>
            <w:hyperlink w:anchor="ref-liu1973">
              <w:r>
                <w:rPr>
                  <w:rStyle w:val="Hyperlink"/>
                </w:rPr>
                <w:t xml:space="preserve">5</w:t>
              </w:r>
            </w:hyperlink>
            <w:r>
              <w:t xml:space="preserve">,</w:t>
            </w:r>
            <w:hyperlink w:anchor="ref-haupt1989">
              <w:r>
                <w:rPr>
                  <w:rStyle w:val="Hyperlink"/>
                </w:rPr>
                <w:t xml:space="preserve">72</w:t>
              </w:r>
            </w:hyperlink>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Fatigue/recovery models in DRC systems</w:t>
            </w:r>
            <w:r>
              <w:t xml:space="preserve"> </w:t>
            </w:r>
            <w:r>
              <w:t xml:space="preserve">[</w:t>
            </w:r>
            <w:hyperlink w:anchor="ref-jaber2010">
              <w:r>
                <w:rPr>
                  <w:rStyle w:val="Hyperlink"/>
                </w:rPr>
                <w:t xml:space="preserve">30</w:t>
              </w:r>
            </w:hyperlink>
            <w:r>
              <w:t xml:space="preserve">–</w:t>
            </w:r>
            <w:hyperlink w:anchor="ref-givi2015">
              <w:r>
                <w:rPr>
                  <w:rStyle w:val="Hyperlink"/>
                </w:rPr>
                <w:t xml:space="preserve">32</w:t>
              </w:r>
            </w:hyperlink>
            <w:r>
              <w:t xml:space="preserve">]</w:t>
            </w:r>
          </w:p>
        </w:tc>
        <w:tc>
          <w:tcPr/>
          <w:p>
            <w:pPr>
              <w:pStyle w:val="Compact"/>
            </w:pP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r>
      <w:tr>
        <w:tc>
          <w:tcPr/>
          <w:p>
            <w:pPr>
              <w:pStyle w:val="Compact"/>
              <w:jc w:val="left"/>
            </w:pPr>
            <w:r>
              <w:t xml:space="preserve">Rest-break / rest-allowance optimisation</w:t>
            </w:r>
            <w:r>
              <w:t xml:space="preserve"> </w:t>
            </w:r>
            <w:r>
              <w:t xml:space="preserve">[</w:t>
            </w:r>
            <w:hyperlink w:anchor="ref-bechtold1984">
              <w:r>
                <w:rPr>
                  <w:rStyle w:val="Hyperlink"/>
                </w:rPr>
                <w:t xml:space="preserve">33</w:t>
              </w:r>
            </w:hyperlink>
            <w:r>
              <w:t xml:space="preserve">–</w:t>
            </w:r>
            <w:hyperlink w:anchor="ref-calzavara2019">
              <w:r>
                <w:rPr>
                  <w:rStyle w:val="Hyperlink"/>
                </w:rPr>
                <w:t xml:space="preserve">35</w:t>
              </w:r>
            </w:hyperlink>
            <w:r>
              <w:t xml:space="preserve">]</w:t>
            </w:r>
          </w:p>
        </w:tc>
        <w:tc>
          <w:tcPr/>
          <w:p>
            <w:pPr>
              <w:pStyle w:val="Compact"/>
              <w:jc w:val="center"/>
            </w:pPr>
            <m:oMath>
              <m:r>
                <m:rPr>
                  <m:sty m:val="p"/>
                </m:rPr>
                <m:t>∘</m:t>
              </m:r>
            </m:oMath>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DRL for machine scheduling</w:t>
            </w:r>
            <w:r>
              <w:t xml:space="preserve"> </w:t>
            </w:r>
            <w:r>
              <w:t xml:space="preserve">[</w:t>
            </w:r>
            <w:hyperlink w:anchor="ref-mao2016">
              <w:r>
                <w:rPr>
                  <w:rStyle w:val="Hyperlink"/>
                </w:rPr>
                <w:t xml:space="preserve">40</w:t>
              </w:r>
            </w:hyperlink>
            <w:r>
              <w:t xml:space="preserve">,</w:t>
            </w:r>
            <w:hyperlink w:anchor="ref-waschneck2018">
              <w:r>
                <w:rPr>
                  <w:rStyle w:val="Hyperlink"/>
                </w:rPr>
                <w:t xml:space="preserve">42</w:t>
              </w:r>
            </w:hyperlink>
            <w:r>
              <w:t xml:space="preserve">–</w:t>
            </w:r>
            <w:hyperlink w:anchor="ref-zhang2020l2d">
              <w:r>
                <w:rPr>
                  <w:rStyle w:val="Hyperlink"/>
                </w:rPr>
                <w:t xml:space="preserve">44</w:t>
              </w:r>
            </w:hyperlink>
            <w:r>
              <w:t xml:space="preserve">,</w:t>
            </w:r>
            <w:hyperlink w:anchor="ref-song2023">
              <w:r>
                <w:rPr>
                  <w:rStyle w:val="Hyperlink"/>
                </w:rPr>
                <w:t xml:space="preserve">46</w:t>
              </w:r>
            </w:hyperlink>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Fatigue-aware shop scheduling</w:t>
            </w:r>
            <w:r>
              <w:t xml:space="preserve"> </w:t>
            </w:r>
            <w:r>
              <w:t xml:space="preserve">[</w:t>
            </w:r>
            <w:hyperlink w:anchor="ref-tan2021">
              <w:r>
                <w:rPr>
                  <w:rStyle w:val="Hyperlink"/>
                </w:rPr>
                <w:t xml:space="preserve">50</w:t>
              </w:r>
            </w:hyperlink>
            <w:r>
              <w:t xml:space="preserve">,</w:t>
            </w:r>
            <w:hyperlink w:anchor="ref-hu2025">
              <w:r>
                <w:rPr>
                  <w:rStyle w:val="Hyperlink"/>
                </w:rPr>
                <w:t xml:space="preserve">51</w:t>
              </w:r>
            </w:hyperlink>
            <w:r>
              <w:t xml:space="preserve">]</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oMath>
          </w:p>
        </w:tc>
        <w:tc>
          <w:tcPr/>
          <w:p>
            <w:pPr>
              <w:pStyle w:val="Compact"/>
            </w:pPr>
          </w:p>
        </w:tc>
        <w:tc>
          <w:tcPr/>
          <w:p>
            <w:pPr>
              <w:pStyle w:val="Compact"/>
              <w:jc w:val="center"/>
            </w:pPr>
            <w:r>
              <w:t xml:space="preserve">–</w:t>
            </w:r>
          </w:p>
        </w:tc>
      </w:tr>
      <w:tr>
        <w:tc>
          <w:tcPr/>
          <w:p>
            <w:pPr>
              <w:pStyle w:val="Compact"/>
              <w:jc w:val="left"/>
            </w:pPr>
            <w:r>
              <w:t xml:space="preserve">Adaptive automation / interruption mgmt.</w:t>
            </w:r>
            <w:r>
              <w:t xml:space="preserve"> </w:t>
            </w:r>
            <w:r>
              <w:t xml:space="preserve">[</w:t>
            </w:r>
            <w:hyperlink w:anchor="ref-byrne1996">
              <w:r>
                <w:rPr>
                  <w:rStyle w:val="Hyperlink"/>
                </w:rPr>
                <w:t xml:space="preserve">107</w:t>
              </w:r>
            </w:hyperlink>
            <w:r>
              <w:t xml:space="preserve">,</w:t>
            </w:r>
            <w:hyperlink w:anchor="ref-feigh2012">
              <w:r>
                <w:rPr>
                  <w:rStyle w:val="Hyperlink"/>
                </w:rPr>
                <w:t xml:space="preserve">112</w:t>
              </w:r>
            </w:hyperlink>
            <w:r>
              <w:t xml:space="preserve">–</w:t>
            </w:r>
            <w:hyperlink w:anchor="ref-iqbal2008">
              <w:r>
                <w:rPr>
                  <w:rStyle w:val="Hyperlink"/>
                </w:rPr>
                <w:t xml:space="preserve">114</w:t>
              </w:r>
            </w:hyperlink>
            <w:r>
              <w:t xml:space="preserve">]</w:t>
            </w:r>
          </w:p>
        </w:tc>
        <w:tc>
          <w:tcPr/>
          <w:p>
            <w:pPr>
              <w:pStyle w:val="Compact"/>
            </w:pPr>
          </w:p>
        </w:tc>
        <w:tc>
          <w:tcPr/>
          <w:p>
            <w:pPr>
              <w:pStyle w:val="Compact"/>
              <w:jc w:val="center"/>
            </w:pPr>
            <m:oMath>
              <m:r>
                <m:rPr>
                  <m:sty m:val="p"/>
                </m:rPr>
                <m:t>∘</m:t>
              </m:r>
            </m:oMath>
          </w:p>
        </w:tc>
        <w:tc>
          <w:tcPr/>
          <w:p>
            <w:pPr>
              <w:pStyle w:val="Compact"/>
            </w:pP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r>
      <w:tr>
        <w:tc>
          <w:tcPr/>
          <w:p>
            <w:pPr>
              <w:pStyle w:val="Compact"/>
              <w:jc w:val="left"/>
            </w:pPr>
            <w:r>
              <w:rPr>
                <w:bCs/>
                <w:b/>
              </w:rPr>
              <w:t xml:space="preserve">This study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6"/>
    <w:bookmarkEnd w:id="27"/>
    <w:bookmarkEnd w:id="28"/>
    <w:bookmarkStart w:id="44" w:name="sec:problem"/>
    <w:p>
      <w:pPr>
        <w:pStyle w:val="Heading1"/>
      </w:pPr>
      <w:r>
        <w:t xml:space="preserve">Problem formulation</w:t>
      </w:r>
    </w:p>
    <w:p>
      <w:pPr>
        <w:pStyle w:val="FirstParagraph"/>
      </w:pPr>
      <w:r>
        <w:t xml:space="preserve">We consider a single worker who processes a stream of tasks during one workday. A scheduler, which could be a digital assistant, a workflow-management system or a supervisory controller in a human–robot cell, decides at regular intervals what the worker should do next: start or continue an easy task, a hard task, or take a short break. The worker’s capacity depends on a latent cognitive state that evolves with the schedule. Table </w:t>
      </w:r>
      <w:hyperlink w:anchor="tab:notation">
        <w:r>
          <w:rPr>
            <w:rStyle w:val="Hyperlink"/>
          </w:rPr>
          <w:t xml:space="preserve">2</w:t>
        </w:r>
      </w:hyperlink>
      <w:r>
        <w:t xml:space="preserve"> </w:t>
      </w:r>
      <w:r>
        <w:t xml:space="preserve">summarises the notation and Table </w:t>
      </w:r>
      <w:hyperlink w:anchor="tab:params">
        <w:r>
          <w:rPr>
            <w:rStyle w:val="Hyperlink"/>
          </w:rPr>
          <w:t xml:space="preserve">3</w:t>
        </w:r>
      </w:hyperlink>
      <w:r>
        <w:t xml:space="preserve"> </w:t>
      </w:r>
      <w:r>
        <w:t xml:space="preserve">lists the parameter values.</w:t>
      </w:r>
    </w:p>
    <w:bookmarkStart w:id="29" w:name="tab:notation"/>
    <w:p>
      <w:pPr>
        <w:pStyle w:val="TableCaption"/>
      </w:pPr>
      <w:r>
        <w:t xml:space="preserve">Notation.</w:t>
      </w:r>
    </w:p>
    <w:tbl>
      <w:tblPr>
        <w:tblStyle w:val="Table"/>
        <w:tblW w:type="auto" w:w="0"/>
        <w:tblLook w:firstRow="1" w:lastRow="0" w:firstColumn="0" w:lastColumn="0" w:noHBand="0" w:noVBand="0" w:val="0020"/>
        <w:jc w:val="start"/>
        <w:tblCaption w:val="Notation."/>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t</m:t>
              </m:r>
              <m:r>
                <m:rPr>
                  <m:sty m:val="p"/>
                </m:rPr>
                <m:t>∈</m:t>
              </m:r>
              <m:r>
                <m:rPr>
                  <m:sty m:val="p"/>
                </m:rPr>
                <m:t>{</m:t>
              </m:r>
              <m:r>
                <m:t>0</m:t>
              </m:r>
              <m:r>
                <m:rPr>
                  <m:sty m:val="p"/>
                </m:rPr>
                <m:t>,</m:t>
              </m:r>
              <m:r>
                <m:rPr>
                  <m:sty m:val="p"/>
                </m:rPr>
                <m:t>…</m:t>
              </m:r>
              <m:r>
                <m:rPr>
                  <m:sty m:val="p"/>
                </m:rPr>
                <m:t>,</m:t>
              </m:r>
              <m:r>
                <m:t>T</m:t>
              </m:r>
              <m:r>
                <m:rPr>
                  <m:sty m:val="p"/>
                </m:rPr>
                <m:t>−</m:t>
              </m:r>
              <m:r>
                <m:t>1</m:t>
              </m:r>
              <m:r>
                <m:rPr>
                  <m:sty m:val="p"/>
                </m:rPr>
                <m:t>}</m:t>
              </m:r>
            </m:oMath>
            <w:r>
              <w:t xml:space="preserve">,</w:t>
            </w:r>
            <w:r>
              <w:t xml:space="preserve"> </w:t>
            </w:r>
            <m:oMath>
              <m:r>
                <m:t>Δ</m:t>
              </m:r>
            </m:oMath>
          </w:p>
        </w:tc>
        <w:tc>
          <w:tcPr/>
          <w:p>
            <w:pPr>
              <w:pStyle w:val="Compact"/>
              <w:jc w:val="left"/>
            </w:pPr>
            <w:r>
              <w:t xml:space="preserve">decision slot index and slot length (</w:t>
            </w:r>
            <m:oMath>
              <m:r>
                <m:t>T</m:t>
              </m:r>
              <m:r>
                <m:rPr>
                  <m:sty m:val="p"/>
                </m:rPr>
                <m:t>=</m:t>
              </m:r>
              <m:r>
                <m:t>48</m:t>
              </m:r>
            </m:oMath>
            <w:r>
              <w:t xml:space="preserve">,</w:t>
            </w:r>
            <w:r>
              <w:t xml:space="preserve"> </w:t>
            </w:r>
            <m:oMath>
              <m:r>
                <m:t>Δ</m:t>
              </m:r>
              <m:r>
                <m:rPr>
                  <m:sty m:val="p"/>
                </m:rPr>
                <m:t>=</m:t>
              </m:r>
              <m:r>
                <m:t>10</m:t>
              </m:r>
            </m:oMath>
            <w:r>
              <w:t xml:space="preserve"> </w:t>
            </w:r>
            <w:r>
              <w:t xml:space="preserve">min)</w:t>
            </w:r>
          </w:p>
        </w:tc>
      </w:tr>
      <w:tr>
        <w:tc>
          <w:tcPr/>
          <w:p>
            <w:pPr>
              <w:pStyle w:val="Compact"/>
              <w:jc w:val="left"/>
            </w:pPr>
            <m:oMath>
              <m:sSub>
                <m:e>
                  <m:r>
                    <m:t>h</m:t>
                  </m:r>
                </m:e>
                <m:sub>
                  <m:r>
                    <m:t>t</m:t>
                  </m:r>
                </m:sub>
              </m:sSub>
            </m:oMath>
          </w:p>
        </w:tc>
        <w:tc>
          <w:tcPr/>
          <w:p>
            <w:pPr>
              <w:pStyle w:val="Compact"/>
              <w:jc w:val="left"/>
            </w:pPr>
            <w:r>
              <w:t xml:space="preserve">clock time of slot</w:t>
            </w:r>
            <w:r>
              <w:t xml:space="preserve"> </w:t>
            </w:r>
            <m:oMath>
              <m:r>
                <m:t>t</m:t>
              </m:r>
            </m:oMath>
            <w:r>
              <w:t xml:space="preserve"> </w:t>
            </w:r>
            <w:r>
              <w:t xml:space="preserve">(h),</w:t>
            </w:r>
            <w:r>
              <w:t xml:space="preserve"> </w:t>
            </w:r>
            <m:oMath>
              <m:sSub>
                <m:e>
                  <m:r>
                    <m:t>h</m:t>
                  </m:r>
                </m:e>
                <m:sub>
                  <m:r>
                    <m:t>t</m:t>
                  </m:r>
                </m:sub>
              </m:sSub>
              <m:r>
                <m:rPr>
                  <m:sty m:val="p"/>
                </m:rPr>
                <m:t>=</m:t>
              </m:r>
              <m:r>
                <m:t>9</m:t>
              </m:r>
              <m:r>
                <m:rPr>
                  <m:sty m:val="p"/>
                </m:rPr>
                <m:t>+</m:t>
              </m:r>
              <m:r>
                <m:t>t</m:t>
              </m:r>
              <m:r>
                <m:t>Δ</m:t>
              </m:r>
              <m:r>
                <m:rPr>
                  <m:sty m:val="p"/>
                </m:rPr>
                <m:t>/</m:t>
              </m:r>
              <m:r>
                <m:t>60</m:t>
              </m:r>
            </m:oMath>
          </w:p>
        </w:tc>
      </w:tr>
      <w:tr>
        <w:tc>
          <w:tcPr/>
          <w:p>
            <w:pPr>
              <w:pStyle w:val="Compact"/>
              <w:jc w:val="left"/>
            </w:pPr>
            <m:oMath>
              <m:sSub>
                <m:e>
                  <m:r>
                    <m:t>a</m:t>
                  </m:r>
                </m:e>
                <m:sub>
                  <m:r>
                    <m:t>i</m:t>
                  </m:r>
                </m:sub>
              </m:sSub>
              <m:r>
                <m:rPr>
                  <m:sty m:val="p"/>
                </m:rPr>
                <m:t>,</m:t>
              </m:r>
              <m:sSub>
                <m:e>
                  <m:r>
                    <m:t>d</m:t>
                  </m:r>
                </m:e>
                <m:sub>
                  <m:r>
                    <m:t>i</m:t>
                  </m:r>
                </m:sub>
              </m:sSub>
              <m:r>
                <m:rPr>
                  <m:sty m:val="p"/>
                </m:rPr>
                <m:t>,</m:t>
              </m:r>
              <m:sSub>
                <m:e>
                  <m:r>
                    <m:t>w</m:t>
                  </m:r>
                </m:e>
                <m:sub>
                  <m:r>
                    <m:t>i</m:t>
                  </m:r>
                </m:sub>
              </m:sSub>
              <m:r>
                <m:rPr>
                  <m:sty m:val="p"/>
                </m:rPr>
                <m:t>,</m:t>
              </m:r>
              <m:sSub>
                <m:e>
                  <m:r>
                    <m:t>D</m:t>
                  </m:r>
                </m:e>
                <m:sub>
                  <m:r>
                    <m:t>i</m:t>
                  </m:r>
                </m:sub>
              </m:sSub>
            </m:oMath>
          </w:p>
        </w:tc>
        <w:tc>
          <w:tcPr/>
          <w:p>
            <w:pPr>
              <w:pStyle w:val="Compact"/>
              <w:jc w:val="left"/>
            </w:pPr>
            <w:r>
              <w:t xml:space="preserve">arrival slot, difficulty, work content and deadline of task</w:t>
            </w:r>
            <w:r>
              <w:t xml:space="preserve"> </w:t>
            </w:r>
            <m:oMath>
              <m:r>
                <m:t>i</m:t>
              </m:r>
            </m:oMath>
          </w:p>
        </w:tc>
      </w:tr>
      <w:tr>
        <w:tc>
          <w:tcPr/>
          <w:p>
            <w:pPr>
              <w:pStyle w:val="Compact"/>
              <w:jc w:val="left"/>
            </w:pPr>
            <m:oMath>
              <m:sSub>
                <m:e>
                  <m:r>
                    <m:t>H</m:t>
                  </m:r>
                </m:e>
                <m:sub>
                  <m:r>
                    <m:t>t</m:t>
                  </m:r>
                </m:sub>
              </m:sSub>
            </m:oMath>
          </w:p>
        </w:tc>
        <w:tc>
          <w:tcPr/>
          <w:p>
            <w:pPr>
              <w:pStyle w:val="Compact"/>
              <w:jc w:val="left"/>
            </w:pPr>
            <w:r>
              <w:t xml:space="preserve">homeostatic attention resource (latent)</w:t>
            </w:r>
          </w:p>
        </w:tc>
      </w:tr>
      <w:tr>
        <w:tc>
          <w:tcPr/>
          <w:p>
            <w:pPr>
              <w:pStyle w:val="Compact"/>
              <w:jc w:val="left"/>
            </w:pPr>
            <m:oMath>
              <m:r>
                <m:t>c</m:t>
              </m:r>
              <m:d>
                <m:dPr>
                  <m:begChr m:val="("/>
                  <m:endChr m:val=")"/>
                  <m:sepChr m:val=""/>
                  <m:grow/>
                </m:dPr>
                <m:e>
                  <m:r>
                    <m:t>h</m:t>
                  </m:r>
                </m:e>
              </m:d>
            </m:oMath>
            <w:r>
              <w:t xml:space="preserve">,</w:t>
            </w:r>
            <w:r>
              <w:t xml:space="preserve"> </w:t>
            </w:r>
            <m:oMath>
              <m:sSub>
                <m:e>
                  <m:r>
                    <m:t>A</m:t>
                  </m:r>
                </m:e>
                <m:sub>
                  <m:r>
                    <m:t>t</m:t>
                  </m:r>
                </m:sub>
              </m:sSub>
            </m:oMath>
          </w:p>
        </w:tc>
        <w:tc>
          <w:tcPr/>
          <w:p>
            <w:pPr>
              <w:pStyle w:val="Compact"/>
              <w:jc w:val="left"/>
            </w:pPr>
            <w:r>
              <w:t xml:space="preserve">circadian modulation and effective attention,</w:t>
            </w:r>
            <w:r>
              <w:t xml:space="preserve"> </w:t>
            </w:r>
            <m:oMath>
              <m:sSub>
                <m:e>
                  <m:r>
                    <m:t>A</m:t>
                  </m:r>
                </m:e>
                <m:sub>
                  <m:r>
                    <m:t>t</m:t>
                  </m:r>
                </m:sub>
              </m:sSub>
              <m:r>
                <m:rPr>
                  <m:sty m:val="p"/>
                </m:rPr>
                <m:t>=</m:t>
              </m:r>
              <m:r>
                <m:rPr>
                  <m:sty m:val="p"/>
                </m:rPr>
                <m:t>c</m:t>
              </m:r>
              <m:r>
                <m:rPr>
                  <m:sty m:val="p"/>
                </m:rPr>
                <m:t>l</m:t>
              </m:r>
              <m:r>
                <m:rPr>
                  <m:sty m:val="p"/>
                </m:rPr>
                <m:t>i</m:t>
              </m:r>
              <m:r>
                <m:rPr>
                  <m:sty m:val="p"/>
                </m:rPr>
                <m:t>p</m:t>
              </m:r>
              <m:d>
                <m:dPr>
                  <m:begChr m:val="("/>
                  <m:endChr m:val=")"/>
                  <m:sepChr m:val=""/>
                  <m:grow/>
                </m:dPr>
                <m:e>
                  <m:sSub>
                    <m:e>
                      <m:r>
                        <m:t>H</m:t>
                      </m:r>
                    </m:e>
                    <m:sub>
                      <m:r>
                        <m:t>t</m:t>
                      </m:r>
                    </m:sub>
                  </m:sSub>
                  <m:r>
                    <m:rPr>
                      <m:sty m:val="p"/>
                    </m:rPr>
                    <m:t>+</m:t>
                  </m:r>
                  <m:r>
                    <m:t>γ</m:t>
                  </m:r>
                  <m:r>
                    <m:t>c</m:t>
                  </m:r>
                  <m:d>
                    <m:dPr>
                      <m:begChr m:val="("/>
                      <m:endChr m:val=")"/>
                      <m:sepChr m:val=""/>
                      <m:grow/>
                    </m:dPr>
                    <m:e>
                      <m:sSub>
                        <m:e>
                          <m:r>
                            <m:t>h</m:t>
                          </m:r>
                        </m:e>
                        <m:sub>
                          <m:r>
                            <m:t>t</m:t>
                          </m:r>
                        </m:sub>
                      </m:sSub>
                    </m:e>
                  </m:d>
                </m:e>
              </m:d>
            </m:oMath>
          </w:p>
        </w:tc>
      </w:tr>
      <w:tr>
        <w:tc>
          <w:tcPr/>
          <w:p>
            <w:pPr>
              <w:pStyle w:val="Compact"/>
              <w:jc w:val="left"/>
            </w:pPr>
            <m:oMath>
              <m:sSub>
                <m:e>
                  <m:r>
                    <m:t>F</m:t>
                  </m:r>
                </m:e>
                <m:sub>
                  <m:r>
                    <m:t>t</m:t>
                  </m:r>
                </m:sub>
              </m:sSub>
            </m:oMath>
          </w:p>
        </w:tc>
        <w:tc>
          <w:tcPr/>
          <w:p>
            <w:pPr>
              <w:pStyle w:val="Compact"/>
              <w:jc w:val="left"/>
            </w:pPr>
            <w:r>
              <w:t xml:space="preserve">fatigue (latent)</w:t>
            </w:r>
          </w:p>
        </w:tc>
      </w:tr>
      <w:tr>
        <w:tc>
          <w:tcPr/>
          <w:p>
            <w:pPr>
              <w:pStyle w:val="Compact"/>
              <w:jc w:val="left"/>
            </w:pPr>
            <m:oMath>
              <m:sSub>
                <m:e>
                  <m:r>
                    <m:t>ρ</m:t>
                  </m:r>
                </m:e>
                <m:sub>
                  <m:r>
                    <m:t>t</m:t>
                  </m:r>
                </m:sub>
              </m:sSub>
            </m:oMath>
          </w:p>
        </w:tc>
        <w:tc>
          <w:tcPr/>
          <w:p>
            <w:pPr>
              <w:pStyle w:val="Compact"/>
              <w:jc w:val="left"/>
            </w:pPr>
            <w:r>
              <w:t xml:space="preserve">work rate (work units completed per slot)</w:t>
            </w:r>
          </w:p>
        </w:tc>
      </w:tr>
      <w:tr>
        <w:tc>
          <w:tcPr/>
          <w:p>
            <w:pPr>
              <w:pStyle w:val="Compact"/>
              <w:jc w:val="left"/>
            </w:pPr>
            <m:oMath>
              <m:sSub>
                <m:e>
                  <m:acc>
                    <m:accPr>
                      <m:chr m:val="̃"/>
                    </m:accPr>
                    <m:e>
                      <m:r>
                        <m:t>A</m:t>
                      </m:r>
                    </m:e>
                  </m:acc>
                </m:e>
                <m:sub>
                  <m:r>
                    <m:t>t</m:t>
                  </m:r>
                </m:sub>
              </m:sSub>
              <m:r>
                <m:rPr>
                  <m:sty m:val="p"/>
                </m:rPr>
                <m:t>,</m:t>
              </m:r>
              <m:sSub>
                <m:e>
                  <m:acc>
                    <m:accPr>
                      <m:chr m:val="̃"/>
                    </m:accPr>
                    <m:e>
                      <m:r>
                        <m:t>F</m:t>
                      </m:r>
                    </m:e>
                  </m:acc>
                </m:e>
                <m:sub>
                  <m:r>
                    <m:t>t</m:t>
                  </m:r>
                </m:sub>
              </m:sSub>
            </m:oMath>
          </w:p>
        </w:tc>
        <w:tc>
          <w:tcPr/>
          <w:p>
            <w:pPr>
              <w:pStyle w:val="Compact"/>
              <w:jc w:val="left"/>
            </w:pPr>
            <w:r>
              <w:t xml:space="preserve">noisy observations of</w:t>
            </w:r>
            <w:r>
              <w:t xml:space="preserve"> </w:t>
            </w:r>
            <m:oMath>
              <m:sSub>
                <m:e>
                  <m:r>
                    <m:t>A</m:t>
                  </m:r>
                </m:e>
                <m:sub>
                  <m:r>
                    <m:t>t</m:t>
                  </m:r>
                </m:sub>
              </m:sSub>
              <m:r>
                <m:rPr>
                  <m:sty m:val="p"/>
                </m:rPr>
                <m:t>,</m:t>
              </m:r>
              <m:sSub>
                <m:e>
                  <m:r>
                    <m:t>F</m:t>
                  </m:r>
                </m:e>
                <m:sub>
                  <m:r>
                    <m:t>t</m:t>
                  </m:r>
                </m:sub>
              </m:sSub>
            </m:oMath>
          </w:p>
        </w:tc>
      </w:tr>
      <w:tr>
        <w:tc>
          <w:tcPr/>
          <w:p>
            <w:pPr>
              <w:pStyle w:val="Compact"/>
              <w:jc w:val="left"/>
            </w:pPr>
            <m:oMath>
              <m:sSub>
                <m:e>
                  <m:r>
                    <m:t>o</m:t>
                  </m:r>
                </m:e>
                <m:sub>
                  <m:r>
                    <m:t>t</m:t>
                  </m:r>
                </m:sub>
              </m:sSub>
            </m:oMath>
            <w:r>
              <w:t xml:space="preserve">,</w:t>
            </w:r>
            <w:r>
              <w:t xml:space="preserve"> </w:t>
            </w:r>
            <m:oMath>
              <m:sSub>
                <m:e>
                  <m:r>
                    <m:t>x</m:t>
                  </m:r>
                </m:e>
                <m:sub>
                  <m:r>
                    <m:t>t</m:t>
                  </m:r>
                </m:sub>
              </m:sSub>
            </m:oMath>
          </w:p>
        </w:tc>
        <w:tc>
          <w:tcPr/>
          <w:p>
            <w:pPr>
              <w:pStyle w:val="Compact"/>
              <w:jc w:val="left"/>
            </w:pPr>
            <w:r>
              <w:t xml:space="preserve">observation vector and history window of length</w:t>
            </w:r>
            <w:r>
              <w:t xml:space="preserve"> </w:t>
            </w:r>
            <m:oMath>
              <m:r>
                <m:t>k</m:t>
              </m:r>
            </m:oMath>
          </w:p>
        </w:tc>
      </w:tr>
      <w:tr>
        <w:tc>
          <w:tcPr/>
          <w:p>
            <w:pPr>
              <w:pStyle w:val="Compact"/>
              <w:jc w:val="left"/>
            </w:pPr>
            <m:oMath>
              <m:sSub>
                <m:e>
                  <m:r>
                    <m:t>u</m:t>
                  </m:r>
                </m:e>
                <m:sub>
                  <m:r>
                    <m:t>t</m:t>
                  </m:r>
                </m:sub>
              </m:sSub>
              <m:r>
                <m:rPr>
                  <m:sty m:val="p"/>
                </m:rPr>
                <m:t>,</m:t>
              </m:r>
              <m:sSub>
                <m:e>
                  <m:r>
                    <m:t>b</m:t>
                  </m:r>
                </m:e>
                <m:sub>
                  <m:r>
                    <m:t>t</m:t>
                  </m:r>
                </m:sub>
              </m:sSub>
            </m:oMath>
          </w:p>
        </w:tc>
        <w:tc>
          <w:tcPr/>
          <w:p>
            <w:pPr>
              <w:pStyle w:val="Compact"/>
              <w:jc w:val="left"/>
            </w:pPr>
            <w:r>
              <w:t xml:space="preserve">indicators of working and resting in slot</w:t>
            </w:r>
            <w:r>
              <w:t xml:space="preserve"> </w:t>
            </w:r>
            <m:oMath>
              <m:r>
                <m:t>t</m:t>
              </m:r>
            </m:oMath>
          </w:p>
        </w:tc>
      </w:tr>
      <w:tr>
        <w:tc>
          <w:tcPr/>
          <w:p>
            <w:pPr>
              <w:pStyle w:val="Compact"/>
              <w:jc w:val="left"/>
            </w:pPr>
            <m:oMath>
              <m:sSub>
                <m:e>
                  <m:r>
                    <m:t>r</m:t>
                  </m:r>
                </m:e>
                <m:sub>
                  <m:r>
                    <m:t>t</m:t>
                  </m:r>
                </m:sub>
              </m:sSub>
            </m:oMath>
          </w:p>
        </w:tc>
        <w:tc>
          <w:tcPr/>
          <w:p>
            <w:pPr>
              <w:pStyle w:val="Compact"/>
              <w:jc w:val="left"/>
            </w:pPr>
            <w:r>
              <w:t xml:space="preserve">scalar reward;</w:t>
            </w:r>
            <w:r>
              <w:t xml:space="preserve"> </w:t>
            </w:r>
            <m:oMath>
              <m:r>
                <m:t>λ</m:t>
              </m:r>
              <m:r>
                <m:rPr>
                  <m:sty m:val="p"/>
                </m:rPr>
                <m:t>,</m:t>
              </m:r>
              <m:r>
                <m:t>μ</m:t>
              </m:r>
            </m:oMath>
            <w:r>
              <w:t xml:space="preserve"> </w:t>
            </w:r>
            <w:r>
              <w:t xml:space="preserve">fatigue and attention weights</w:t>
            </w:r>
          </w:p>
        </w:tc>
      </w:tr>
      <w:tr>
        <w:tc>
          <w:tcPr/>
          <w:p>
            <w:pPr>
              <w:pStyle w:val="Compact"/>
              <w:jc w:val="left"/>
            </w:pPr>
            <m:oMath>
              <m:sSub>
                <m:e>
                  <m:r>
                    <m:t>γ</m:t>
                  </m:r>
                </m:e>
                <m:sub>
                  <m:r>
                    <m:rPr>
                      <m:sty m:val="p"/>
                    </m:rPr>
                    <m:t>R</m:t>
                  </m:r>
                  <m:r>
                    <m:rPr>
                      <m:sty m:val="p"/>
                    </m:rPr>
                    <m:t>L</m:t>
                  </m:r>
                </m:sub>
              </m:sSub>
            </m:oMath>
          </w:p>
        </w:tc>
        <w:tc>
          <w:tcPr/>
          <w:p>
            <w:pPr>
              <w:pStyle w:val="Compact"/>
              <w:jc w:val="left"/>
            </w:pPr>
            <w:r>
              <w:t xml:space="preserve">RL discount factor (distinct from circadian amplitude</w:t>
            </w:r>
            <w:r>
              <w:t xml:space="preserve"> </w:t>
            </w:r>
            <m:oMath>
              <m:r>
                <m:t>γ</m:t>
              </m:r>
            </m:oMath>
            <w:r>
              <w:t xml:space="preserve">)</w:t>
            </w:r>
          </w:p>
        </w:tc>
      </w:tr>
    </w:tbl>
    <w:bookmarkEnd w:id="29"/>
    <w:bookmarkStart w:id="30" w:name="workload-model"/>
    <w:p>
      <w:pPr>
        <w:pStyle w:val="Heading2"/>
      </w:pPr>
      <w:r>
        <w:t xml:space="preserve">Workload model</w:t>
      </w:r>
    </w:p>
    <w:p>
      <w:pPr>
        <w:pStyle w:val="FirstParagraph"/>
      </w:pPr>
      <w:r>
        <w:t xml:space="preserve">The day is divided into</w:t>
      </w:r>
      <w:r>
        <w:t xml:space="preserve"> </w:t>
      </w:r>
      <m:oMath>
        <m:r>
          <m:t>T</m:t>
        </m:r>
        <m:r>
          <m:rPr>
            <m:sty m:val="p"/>
          </m:rPr>
          <m:t>=</m:t>
        </m:r>
        <m:r>
          <m:t>48</m:t>
        </m:r>
      </m:oMath>
      <w:r>
        <w:t xml:space="preserve"> </w:t>
      </w:r>
      <w:r>
        <w:t xml:space="preserve">slots of</w:t>
      </w:r>
      <w:r>
        <w:t xml:space="preserve"> </w:t>
      </w:r>
      <m:oMath>
        <m:r>
          <m:t>Δ</m:t>
        </m:r>
        <m:r>
          <m:rPr>
            <m:sty m:val="p"/>
          </m:rPr>
          <m:t>=</m:t>
        </m:r>
        <m:r>
          <m:t>10</m:t>
        </m:r>
      </m:oMath>
      <w:r>
        <w:t xml:space="preserve"> </w:t>
      </w:r>
      <w:r>
        <w:t xml:space="preserve">minutes (09:00–17:00). Each day contains</w:t>
      </w:r>
      <w:r>
        <w:t xml:space="preserve"> </w:t>
      </w:r>
      <m:oMath>
        <m:r>
          <m:t>N</m:t>
        </m:r>
        <m:r>
          <m:rPr>
            <m:sty m:val="p"/>
          </m:rPr>
          <m:t>=</m:t>
        </m:r>
        <m:r>
          <m:t>12</m:t>
        </m:r>
      </m:oMath>
      <w:r>
        <w:t xml:space="preserve"> </w:t>
      </w:r>
      <w:r>
        <w:t xml:space="preserve">tasks. Six tasks are available at the start of the day and the remaining six arrive at slots drawn uniformly from</w:t>
      </w:r>
      <w:r>
        <w:t xml:space="preserve"> </w:t>
      </w:r>
      <m:oMath>
        <m:r>
          <m:rPr>
            <m:sty m:val="p"/>
          </m:rPr>
          <m:t>{</m:t>
        </m:r>
        <m:r>
          <m:t>1</m:t>
        </m:r>
        <m:r>
          <m:rPr>
            <m:sty m:val="p"/>
          </m:rPr>
          <m:t>,</m:t>
        </m:r>
        <m:r>
          <m:rPr>
            <m:sty m:val="p"/>
          </m:rPr>
          <m:t>…</m:t>
        </m:r>
        <m:r>
          <m:rPr>
            <m:sty m:val="p"/>
          </m:rPr>
          <m:t>,</m:t>
        </m:r>
        <m:r>
          <m:rPr>
            <m:sty m:val="p"/>
          </m:rPr>
          <m:t>⌊</m:t>
        </m:r>
        <m:r>
          <m:t>0.6</m:t>
        </m:r>
        <m:r>
          <m:t>T</m:t>
        </m:r>
        <m:r>
          <m:rPr>
            <m:sty m:val="p"/>
          </m:rPr>
          <m:t>⌋</m:t>
        </m:r>
        <m:r>
          <m:rPr>
            <m:sty m:val="p"/>
          </m:rPr>
          <m:t>}</m:t>
        </m:r>
      </m:oMath>
      <w:r>
        <w:t xml:space="preserve">, which models interruptions and new requests. Task</w:t>
      </w:r>
      <w:r>
        <w:t xml:space="preserve"> </w:t>
      </w:r>
      <m:oMath>
        <m:r>
          <m:t>i</m:t>
        </m:r>
      </m:oMath>
      <w:r>
        <w:t xml:space="preserve"> </w:t>
      </w:r>
      <w:r>
        <w:t xml:space="preserve">has difficulty</w:t>
      </w:r>
      <w:r>
        <w:t xml:space="preserve"> </w:t>
      </w:r>
      <m:oMath>
        <m:sSub>
          <m:e>
            <m:r>
              <m:t>d</m:t>
            </m:r>
          </m:e>
          <m:sub>
            <m:r>
              <m:t>i</m:t>
            </m:r>
          </m:sub>
        </m:sSub>
        <m:r>
          <m:rPr>
            <m:sty m:val="p"/>
          </m:rPr>
          <m:t>∼</m:t>
        </m:r>
        <m:r>
          <m:rPr>
            <m:sty m:val="p"/>
            <m:scr m:val="script"/>
          </m:rPr>
          <m:t>U</m:t>
        </m:r>
        <m:d>
          <m:dPr>
            <m:begChr m:val="["/>
            <m:endChr m:val="]"/>
            <m:sepChr m:val=""/>
            <m:grow/>
          </m:dPr>
          <m:e>
            <m:r>
              <m:t>0.2</m:t>
            </m:r>
            <m:r>
              <m:rPr>
                <m:sty m:val="p"/>
              </m:rPr>
              <m:t>,</m:t>
            </m:r>
            <m:r>
              <m:t>1.0</m:t>
            </m:r>
          </m:e>
        </m:d>
      </m:oMath>
      <w:r>
        <w:t xml:space="preserve"> </w:t>
      </w:r>
      <w:r>
        <w:t xml:space="preserve">and is labelled</w:t>
      </w:r>
      <w:r>
        <w:t xml:space="preserve"> </w:t>
      </w:r>
      <w:r>
        <w:rPr>
          <w:iCs/>
          <w:i/>
        </w:rPr>
        <w:t xml:space="preserve">hard</w:t>
      </w:r>
      <w:r>
        <w:t xml:space="preserve"> </w:t>
      </w:r>
      <w:r>
        <w:t xml:space="preserve">if</w:t>
      </w:r>
      <w:r>
        <w:t xml:space="preserve"> </w:t>
      </w:r>
      <m:oMath>
        <m:sSub>
          <m:e>
            <m:r>
              <m:t>d</m:t>
            </m:r>
          </m:e>
          <m:sub>
            <m:r>
              <m:t>i</m:t>
            </m:r>
          </m:sub>
        </m:sSub>
        <m:r>
          <m:rPr>
            <m:sty m:val="p"/>
          </m:rPr>
          <m:t>≥</m:t>
        </m:r>
        <m:r>
          <m:t>0.6</m:t>
        </m:r>
      </m:oMath>
      <w:r>
        <w:t xml:space="preserve"> </w:t>
      </w:r>
      <w:r>
        <w:t xml:space="preserve">and</w:t>
      </w:r>
      <w:r>
        <w:t xml:space="preserve"> </w:t>
      </w:r>
      <w:r>
        <w:rPr>
          <w:iCs/>
          <w:i/>
        </w:rPr>
        <w:t xml:space="preserve">easy</w:t>
      </w:r>
      <w:r>
        <w:t xml:space="preserve"> </w:t>
      </w:r>
      <w:r>
        <w:t xml:space="preserve">otherwise. Its work content is</w:t>
      </w:r>
      <w:r>
        <w:t xml:space="preserve"> </w:t>
      </w:r>
      <m:oMath>
        <m:sSub>
          <m:e>
            <m:r>
              <m:t>w</m:t>
            </m:r>
          </m:e>
          <m:sub>
            <m:r>
              <m:t>i</m:t>
            </m:r>
          </m:sub>
        </m:sSub>
        <m:r>
          <m:rPr>
            <m:sty m:val="p"/>
          </m:rPr>
          <m:t>=</m:t>
        </m:r>
        <m:r>
          <m:t>1</m:t>
        </m:r>
        <m:r>
          <m:rPr>
            <m:sty m:val="p"/>
          </m:rPr>
          <m:t>+</m:t>
        </m:r>
        <m:r>
          <m:t>2.5</m:t>
        </m:r>
        <m:r>
          <m:t> </m:t>
        </m:r>
        <m:sSub>
          <m:e>
            <m:r>
              <m:t>d</m:t>
            </m:r>
          </m:e>
          <m:sub>
            <m:r>
              <m:t>i</m:t>
            </m:r>
          </m:sub>
        </m:sSub>
      </m:oMath>
      <w:r>
        <w:t xml:space="preserve"> </w:t>
      </w:r>
      <w:r>
        <w:t xml:space="preserve">work units, so a task requires between 1.5 and 3.5 slots (15–35 min) at full capacity. Its deadline is</w:t>
      </w:r>
      <w:r>
        <w:t xml:space="preserve"> </w:t>
      </w:r>
      <m:oMath>
        <m:sSub>
          <m:e>
            <m:r>
              <m:t>D</m:t>
            </m:r>
          </m:e>
          <m:sub>
            <m:r>
              <m:t>i</m:t>
            </m:r>
          </m:sub>
        </m:sSub>
        <m:r>
          <m:rPr>
            <m:sty m:val="p"/>
          </m:rPr>
          <m:t>=</m:t>
        </m:r>
        <m:r>
          <m:rPr>
            <m:sty m:val="p"/>
          </m:rPr>
          <m:t>min</m:t>
        </m:r>
        <m:r>
          <m:rPr>
            <m:sty m:val="p"/>
          </m:rPr>
          <m:t>{</m:t>
        </m:r>
        <m:r>
          <m:t>T</m:t>
        </m:r>
        <m:r>
          <m:rPr>
            <m:sty m:val="p"/>
          </m:rPr>
          <m:t>,</m:t>
        </m:r>
        <m:r>
          <m:t> </m:t>
        </m:r>
        <m:sSub>
          <m:e>
            <m:r>
              <m:t>a</m:t>
            </m:r>
          </m:e>
          <m:sub>
            <m:r>
              <m:t>i</m:t>
            </m:r>
          </m:sub>
        </m:sSub>
        <m:r>
          <m:rPr>
            <m:sty m:val="p"/>
          </m:rPr>
          <m:t>+</m:t>
        </m:r>
        <m:r>
          <m:rPr>
            <m:sty m:val="p"/>
          </m:rPr>
          <m:t>⌈</m:t>
        </m:r>
        <m:sSub>
          <m:e>
            <m:r>
              <m:t>s</m:t>
            </m:r>
          </m:e>
          <m:sub>
            <m:r>
              <m:t>i</m:t>
            </m:r>
          </m:sub>
        </m:sSub>
        <m:r>
          <m:t>T</m:t>
        </m:r>
        <m:r>
          <m:rPr>
            <m:sty m:val="p"/>
          </m:rPr>
          <m:t>⌉</m:t>
        </m:r>
        <m:r>
          <m:rPr>
            <m:sty m:val="p"/>
          </m:rPr>
          <m:t>}</m:t>
        </m:r>
      </m:oMath>
      <w:r>
        <w:t xml:space="preserve"> </w:t>
      </w:r>
      <w:r>
        <w:t xml:space="preserve">with relative slack</w:t>
      </w:r>
      <w:r>
        <w:t xml:space="preserve"> </w:t>
      </w:r>
      <m:oMath>
        <m:sSub>
          <m:e>
            <m:r>
              <m:t>s</m:t>
            </m:r>
          </m:e>
          <m:sub>
            <m:r>
              <m:t>i</m:t>
            </m:r>
          </m:sub>
        </m:sSub>
        <m:r>
          <m:rPr>
            <m:sty m:val="p"/>
          </m:rPr>
          <m:t>∼</m:t>
        </m:r>
        <m:r>
          <m:rPr>
            <m:sty m:val="p"/>
            <m:scr m:val="script"/>
          </m:rPr>
          <m:t>U</m:t>
        </m:r>
        <m:d>
          <m:dPr>
            <m:begChr m:val="["/>
            <m:endChr m:val="]"/>
            <m:sepChr m:val=""/>
            <m:grow/>
          </m:dPr>
          <m:e>
            <m:r>
              <m:t>0.3</m:t>
            </m:r>
            <m:r>
              <m:rPr>
                <m:sty m:val="p"/>
              </m:rPr>
              <m:t>,</m:t>
            </m:r>
            <m:r>
              <m:t>1.0</m:t>
            </m:r>
          </m:e>
        </m:d>
      </m:oMath>
      <w:r>
        <w:t xml:space="preserve">. With these settings, the expected daily work content (</w:t>
      </w:r>
      <m:oMath>
        <m:r>
          <m:rPr>
            <m:sty m:val="p"/>
          </m:rPr>
          <m:t>≈</m:t>
        </m:r>
        <m:r>
          <m:t>​</m:t>
        </m:r>
        <m:r>
          <m:t>30</m:t>
        </m:r>
      </m:oMath>
      <w:r>
        <w:t xml:space="preserve"> </w:t>
      </w:r>
      <w:r>
        <w:t xml:space="preserve">units) is below the capacity of a fully rested worker (48 units) but above what a worker can deliver once attention and fatigue degrade. Scheduling decisions therefore matter: the day is</w:t>
      </w:r>
      <w:r>
        <w:t xml:space="preserve"> </w:t>
      </w:r>
      <w:r>
        <w:rPr>
          <w:iCs/>
          <w:i/>
        </w:rPr>
        <w:t xml:space="preserve">conditionally overloaded</w:t>
      </w:r>
      <w:r>
        <w:t xml:space="preserve">.</w:t>
      </w:r>
    </w:p>
    <w:bookmarkEnd w:id="30"/>
    <w:bookmarkStart w:id="39" w:name="cognitive-dynamics"/>
    <w:p>
      <w:pPr>
        <w:pStyle w:val="Heading2"/>
      </w:pPr>
      <w:r>
        <w:t xml:space="preserve">Cognitive dynamics</w:t>
      </w:r>
    </w:p>
    <w:bookmarkStart w:id="31" w:name="effective-attention"/>
    <w:p>
      <w:pPr>
        <w:pStyle w:val="Heading4"/>
      </w:pPr>
      <w:r>
        <w:t xml:space="preserve">Effective attention</w:t>
      </w:r>
    </w:p>
    <w:p>
      <w:pPr>
        <w:pStyle w:val="FirstParagraph"/>
      </w:pPr>
      <w:r>
        <w:t xml:space="preserve">Following the decomposition of alertness into homeostatic and circadian components</w:t>
      </w:r>
      <w:r>
        <w:t xml:space="preserve"> </w:t>
      </w:r>
      <w:r>
        <w:t xml:space="preserve">[</w:t>
      </w:r>
      <w:hyperlink w:anchor="ref-akerstedt1997">
        <w:r>
          <w:rPr>
            <w:rStyle w:val="Hyperlink"/>
          </w:rPr>
          <w:t xml:space="preserve">14</w:t>
        </w:r>
      </w:hyperlink>
      <w:r>
        <w:t xml:space="preserve">,</w:t>
      </w:r>
      <w:hyperlink w:anchor="ref-borbely1982">
        <w:r>
          <w:rPr>
            <w:rStyle w:val="Hyperlink"/>
          </w:rPr>
          <w:t xml:space="preserve">96</w:t>
        </w:r>
      </w:hyperlink>
      <w:r>
        <w:t xml:space="preserve">,</w:t>
      </w:r>
      <w:hyperlink w:anchor="ref-borbely2016">
        <w:r>
          <w:rPr>
            <w:rStyle w:val="Hyperlink"/>
          </w:rPr>
          <w:t xml:space="preserve">98</w:t>
        </w:r>
      </w:hyperlink>
      <w:r>
        <w:t xml:space="preserve">]</w:t>
      </w:r>
      <w:r>
        <w:t xml:space="preserve">, effective attention is</w:t>
      </w:r>
    </w:p>
    <w:p>
      <w:pPr>
        <w:pStyle w:val="BodyText"/>
      </w:pPr>
      <m:oMathPara>
        <m:oMathParaPr>
          <m:jc m:val="center"/>
        </m:oMathParaPr>
        <m:oMath>
          <m:sSub>
            <m:e>
              <m:r>
                <m:t>A</m:t>
              </m:r>
            </m:e>
            <m:sub>
              <m:r>
                <m:t>t</m:t>
              </m:r>
            </m:sub>
          </m:sSub>
          <m:r>
            <m:rPr>
              <m:sty m:val="p"/>
            </m:rPr>
            <m:t>=</m:t>
          </m:r>
          <m:r>
            <m:rPr>
              <m:sty m:val="p"/>
            </m:rPr>
            <m:t>c</m:t>
          </m:r>
          <m:r>
            <m:rPr>
              <m:sty m:val="p"/>
            </m:rPr>
            <m:t>l</m:t>
          </m:r>
          <m:r>
            <m:rPr>
              <m:sty m:val="p"/>
            </m:rPr>
            <m:t>i</m:t>
          </m:r>
          <m:r>
            <m:rPr>
              <m:sty m:val="p"/>
            </m:rPr>
            <m:t>p</m:t>
          </m:r>
          <m:d>
            <m:dPr>
              <m:begChr m:val="("/>
              <m:endChr m:val=")"/>
              <m:sepChr m:val=""/>
              <m:grow/>
            </m:dPr>
            <m:e>
              <m:sSub>
                <m:e>
                  <m:r>
                    <m:t>H</m:t>
                  </m:r>
                </m:e>
                <m:sub>
                  <m:r>
                    <m:t>t</m:t>
                  </m:r>
                </m:sub>
              </m:sSub>
              <m:r>
                <m:rPr>
                  <m:sty m:val="p"/>
                </m:rPr>
                <m:t>+</m:t>
              </m:r>
              <m:r>
                <m:t>γ</m:t>
              </m:r>
              <m:r>
                <m:t> </m:t>
              </m:r>
              <m:r>
                <m:t>c</m:t>
              </m:r>
              <m:d>
                <m:dPr>
                  <m:begChr m:val="("/>
                  <m:endChr m:val=")"/>
                  <m:sepChr m:val=""/>
                  <m:grow/>
                </m:dPr>
                <m:e>
                  <m:sSub>
                    <m:e>
                      <m:r>
                        <m:t>h</m:t>
                      </m:r>
                    </m:e>
                    <m:sub>
                      <m:r>
                        <m:t>t</m:t>
                      </m:r>
                    </m:sub>
                  </m:sSub>
                </m:e>
              </m:d>
              <m:r>
                <m:rPr>
                  <m:sty m:val="p"/>
                </m:rPr>
                <m:t>,</m:t>
              </m:r>
              <m:r>
                <m:t> </m:t>
              </m:r>
              <m:r>
                <m:t>0</m:t>
              </m:r>
              <m:r>
                <m:rPr>
                  <m:sty m:val="p"/>
                </m:rPr>
                <m:t>,</m:t>
              </m:r>
              <m:r>
                <m:t> </m:t>
              </m:r>
              <m:r>
                <m:t>1</m:t>
              </m:r>
            </m:e>
          </m:d>
          <m:r>
            <m:rPr>
              <m:sty m:val="p"/>
            </m:rPr>
            <m:t>,</m:t>
          </m:r>
          <m:r>
            <m:t>  </m:t>
          </m:r>
          <m:r>
            <m:t>c</m:t>
          </m:r>
          <m:d>
            <m:dPr>
              <m:begChr m:val="("/>
              <m:endChr m:val=")"/>
              <m:sepChr m:val=""/>
              <m:grow/>
            </m:dPr>
            <m:e>
              <m:r>
                <m:t>h</m:t>
              </m:r>
            </m:e>
          </m:d>
          <m:r>
            <m:rPr>
              <m:sty m:val="p"/>
            </m:rPr>
            <m:t>=</m:t>
          </m:r>
          <m:r>
            <m:t>0.2</m:t>
          </m:r>
          <m:r>
            <m:t> </m:t>
          </m:r>
          <m:sSup>
            <m:e>
              <m:r>
                <m:t>e</m:t>
              </m:r>
            </m:e>
            <m:sup>
              <m:r>
                <m:rPr>
                  <m:sty m:val="p"/>
                </m:rPr>
                <m:t>−</m:t>
              </m:r>
              <m:sSup>
                <m:e>
                  <m:d>
                    <m:dPr>
                      <m:begChr m:val="("/>
                      <m:endChr m:val=")"/>
                      <m:sepChr m:val=""/>
                      <m:grow/>
                    </m:dPr>
                    <m:e>
                      <m:r>
                        <m:t>h</m:t>
                      </m:r>
                      <m:r>
                        <m:rPr>
                          <m:sty m:val="p"/>
                        </m:rPr>
                        <m:t>−</m:t>
                      </m:r>
                      <m:r>
                        <m:t>10.5</m:t>
                      </m:r>
                    </m:e>
                  </m:d>
                </m:e>
                <m:sup>
                  <m:r>
                    <m:t>2</m:t>
                  </m:r>
                </m:sup>
              </m:sSup>
              <m:r>
                <m:rPr>
                  <m:sty m:val="p"/>
                </m:rPr>
                <m:t>/</m:t>
              </m:r>
              <m:d>
                <m:dPr>
                  <m:begChr m:val="("/>
                  <m:endChr m:val=")"/>
                  <m:sepChr m:val=""/>
                  <m:grow/>
                </m:dPr>
                <m:e>
                  <m:r>
                    <m:t>2</m:t>
                  </m:r>
                  <m:r>
                    <m:rPr>
                      <m:sty m:val="p"/>
                    </m:rPr>
                    <m:t>⋅</m:t>
                  </m:r>
                  <m:sSup>
                    <m:e>
                      <m:r>
                        <m:t>1.5</m:t>
                      </m:r>
                    </m:e>
                    <m:sup>
                      <m:r>
                        <m:t>2</m:t>
                      </m:r>
                    </m:sup>
                  </m:sSup>
                </m:e>
              </m:d>
            </m:sup>
          </m:sSup>
          <m:r>
            <m:rPr>
              <m:sty m:val="p"/>
            </m:rPr>
            <m:t>−</m:t>
          </m:r>
          <m:sSup>
            <m:e>
              <m:r>
                <m:t>e</m:t>
              </m:r>
            </m:e>
            <m:sup>
              <m:r>
                <m:rPr>
                  <m:sty m:val="p"/>
                </m:rPr>
                <m:t>−</m:t>
              </m:r>
              <m:sSup>
                <m:e>
                  <m:d>
                    <m:dPr>
                      <m:begChr m:val="("/>
                      <m:endChr m:val=")"/>
                      <m:sepChr m:val=""/>
                      <m:grow/>
                    </m:dPr>
                    <m:e>
                      <m:r>
                        <m:t>h</m:t>
                      </m:r>
                      <m:r>
                        <m:rPr>
                          <m:sty m:val="p"/>
                        </m:rPr>
                        <m:t>−</m:t>
                      </m:r>
                      <m:r>
                        <m:t>14</m:t>
                      </m:r>
                    </m:e>
                  </m:d>
                </m:e>
                <m:sup>
                  <m:r>
                    <m:t>2</m:t>
                  </m:r>
                </m:sup>
              </m:sSup>
              <m:r>
                <m:rPr>
                  <m:sty m:val="p"/>
                </m:rPr>
                <m:t>/</m:t>
              </m:r>
              <m:d>
                <m:dPr>
                  <m:begChr m:val="("/>
                  <m:endChr m:val=")"/>
                  <m:sepChr m:val=""/>
                  <m:grow/>
                </m:dPr>
                <m:e>
                  <m:r>
                    <m:t>2</m:t>
                  </m:r>
                  <m:r>
                    <m:rPr>
                      <m:sty m:val="p"/>
                    </m:rPr>
                    <m:t>⋅</m:t>
                  </m:r>
                  <m:sSup>
                    <m:e>
                      <m:r>
                        <m:t>1.2</m:t>
                      </m:r>
                    </m:e>
                    <m:sup>
                      <m:r>
                        <m:t>2</m:t>
                      </m:r>
                    </m:sup>
                  </m:sSup>
                </m:e>
              </m:d>
            </m:sup>
          </m:sSup>
          <m:r>
            <m:rPr>
              <m:sty m:val="p"/>
            </m:rPr>
            <m:t>,</m:t>
          </m:r>
        </m:oMath>
      </m:oMathPara>
    </w:p>
    <w:p>
      <w:pPr>
        <w:pStyle w:val="FirstParagraph"/>
      </w:pPr>
      <w:r>
        <w:t xml:space="preserve">where</w:t>
      </w:r>
      <w:r>
        <w:t xml:space="preserve"> </w:t>
      </w:r>
      <m:oMath>
        <m:r>
          <m:t>c</m:t>
        </m:r>
        <m:d>
          <m:dPr>
            <m:begChr m:val="("/>
            <m:endChr m:val=")"/>
            <m:sepChr m:val=""/>
            <m:grow/>
          </m:dPr>
          <m:e>
            <m:r>
              <m:t>h</m:t>
            </m:r>
          </m:e>
        </m:d>
      </m:oMath>
      <w:r>
        <w:t xml:space="preserve"> </w:t>
      </w:r>
      <w:r>
        <w:t xml:space="preserve">encodes a late-morning peak and the post-lunch dip around 14:00</w:t>
      </w:r>
      <w:r>
        <w:t xml:space="preserve"> </w:t>
      </w:r>
      <w:r>
        <w:t xml:space="preserve">[</w:t>
      </w:r>
      <w:hyperlink w:anchor="ref-monk2005">
        <w:r>
          <w:rPr>
            <w:rStyle w:val="Hyperlink"/>
          </w:rPr>
          <w:t xml:space="preserve">15</w:t>
        </w:r>
      </w:hyperlink>
      <w:r>
        <w:t xml:space="preserve">–</w:t>
      </w:r>
      <w:hyperlink w:anchor="ref-blatter2007">
        <w:r>
          <w:rPr>
            <w:rStyle w:val="Hyperlink"/>
          </w:rPr>
          <w:t xml:space="preserve">17</w:t>
        </w:r>
      </w:hyperlink>
      <w:r>
        <w:t xml:space="preserve">]</w:t>
      </w:r>
      <w:r>
        <w:t xml:space="preserve"> </w:t>
      </w:r>
      <w:r>
        <w:t xml:space="preserve">(Fig. </w:t>
      </w:r>
      <w:hyperlink w:anchor="fig:dynamics">
        <w:r>
          <w:rPr>
            <w:rStyle w:val="Hyperlink"/>
          </w:rPr>
          <w:t xml:space="preserve">1</w:t>
        </w:r>
      </w:hyperlink>
      <w:r>
        <w:t xml:space="preserve">a), and</w:t>
      </w:r>
      <w:r>
        <w:t xml:space="preserve"> </w:t>
      </w:r>
      <m:oMath>
        <m:r>
          <m:t>γ</m:t>
        </m:r>
        <m:r>
          <m:rPr>
            <m:sty m:val="p"/>
          </m:rPr>
          <m:t>=</m:t>
        </m:r>
        <m:r>
          <m:t>0.15</m:t>
        </m:r>
      </m:oMath>
      <w:r>
        <w:t xml:space="preserve"> </w:t>
      </w:r>
      <w:r>
        <w:t xml:space="preserve">sets its amplitude.</w:t>
      </w:r>
    </w:p>
    <w:bookmarkEnd w:id="31"/>
    <w:bookmarkStart w:id="32" w:name="homeostatic-attention-resource"/>
    <w:p>
      <w:pPr>
        <w:pStyle w:val="Heading4"/>
      </w:pPr>
      <w:r>
        <w:t xml:space="preserve">Homeostatic attention resource</w:t>
      </w:r>
    </w:p>
    <w:p>
      <w:pPr>
        <w:pStyle w:val="FirstParagraph"/>
      </w:pPr>
      <w:r>
        <w:t xml:space="preserve">Working on a task of difficulty</w:t>
      </w:r>
      <w:r>
        <w:t xml:space="preserve"> </w:t>
      </w:r>
      <m:oMath>
        <m:r>
          <m:t>d</m:t>
        </m:r>
      </m:oMath>
      <w:r>
        <w:t xml:space="preserve"> </w:t>
      </w:r>
      <w:r>
        <w:t xml:space="preserve">depletes the attentional resource, and the depletion is accelerated by fatigue. This captures the vigilance decrement and resource-control accounts of sustained attention</w:t>
      </w:r>
      <w:r>
        <w:t xml:space="preserve"> </w:t>
      </w:r>
      <w:r>
        <w:t xml:space="preserve">[</w:t>
      </w:r>
      <w:hyperlink w:anchor="ref-mackworth1948">
        <w:r>
          <w:rPr>
            <w:rStyle w:val="Hyperlink"/>
          </w:rPr>
          <w:t xml:space="preserve">6</w:t>
        </w:r>
      </w:hyperlink>
      <w:r>
        <w:t xml:space="preserve">–</w:t>
      </w:r>
      <w:hyperlink w:anchor="ref-thomson2015">
        <w:r>
          <w:rPr>
            <w:rStyle w:val="Hyperlink"/>
          </w:rPr>
          <w:t xml:space="preserve">8</w:t>
        </w:r>
      </w:hyperlink>
      <w:r>
        <w:t xml:space="preserve">]</w:t>
      </w:r>
      <w:r>
        <w:t xml:space="preserve">. Resting restores the resource exponentially towards its maximum</w:t>
      </w:r>
      <w:r>
        <w:t xml:space="preserve"> </w:t>
      </w:r>
      <w:r>
        <w:t xml:space="preserve">[</w:t>
      </w:r>
      <w:hyperlink w:anchor="ref-albulescu2022">
        <w:r>
          <w:rPr>
            <w:rStyle w:val="Hyperlink"/>
          </w:rPr>
          <w:t xml:space="preserve">22</w:t>
        </w:r>
      </w:hyperlink>
      <w:r>
        <w:t xml:space="preserve">,</w:t>
      </w:r>
      <w:hyperlink w:anchor="ref-ariga2011">
        <w:r>
          <w:rPr>
            <w:rStyle w:val="Hyperlink"/>
          </w:rPr>
          <w:t xml:space="preserve">93</w:t>
        </w:r>
      </w:hyperlink>
      <w:r>
        <w:t xml:space="preserve">]</w:t>
      </w:r>
      <w:r>
        <w:t xml:space="preserve">:</w:t>
      </w:r>
    </w:p>
    <w:p>
      <w:pPr>
        <w:pStyle w:val="BodyText"/>
      </w:pPr>
      <m:oMathPara>
        <m:oMathParaPr>
          <m:jc m:val="center"/>
        </m:oMathParaPr>
        <m:oMath>
          <m:sSub>
            <m:e>
              <m:r>
                <m:t>H</m:t>
              </m:r>
            </m:e>
            <m:sub>
              <m:r>
                <m:t>t</m:t>
              </m:r>
              <m:r>
                <m:rPr>
                  <m:sty m:val="p"/>
                </m:rPr>
                <m:t>+</m:t>
              </m:r>
              <m:r>
                <m:t>1</m:t>
              </m:r>
            </m:sub>
          </m:sSub>
          <m:r>
            <m:rPr>
              <m:sty m:val="p"/>
            </m:rPr>
            <m:t>=</m:t>
          </m:r>
          <m:r>
            <m:rPr>
              <m:sty m:val="p"/>
            </m:rPr>
            <m:t>c</m:t>
          </m:r>
          <m:r>
            <m:rPr>
              <m:sty m:val="p"/>
            </m:rPr>
            <m:t>l</m:t>
          </m:r>
          <m:r>
            <m:rPr>
              <m:sty m:val="p"/>
            </m:rPr>
            <m:t>i</m:t>
          </m:r>
          <m:r>
            <m:rPr>
              <m:sty m:val="p"/>
            </m:rPr>
            <m:t>p</m:t>
          </m:r>
          <m:d>
            <m:dPr>
              <m:begChr m:val="("/>
              <m:endChr m:val=")"/>
              <m:sepChr m:val=""/>
              <m:grow/>
            </m:dPr>
            <m:e>
              <m:sSub>
                <m:e>
                  <m:r>
                    <m:t>H</m:t>
                  </m:r>
                </m:e>
                <m:sub>
                  <m:r>
                    <m:t>t</m:t>
                  </m:r>
                </m:sub>
              </m:sSub>
              <m:r>
                <m:rPr>
                  <m:sty m:val="p"/>
                </m:rPr>
                <m:t>−</m:t>
              </m:r>
              <m:r>
                <m:t>α</m:t>
              </m:r>
              <m:r>
                <m:t> </m:t>
              </m:r>
              <m:r>
                <m:t>d</m:t>
              </m:r>
              <m:r>
                <m:t> </m:t>
              </m:r>
              <m:d>
                <m:dPr>
                  <m:begChr m:val="("/>
                  <m:endChr m:val=")"/>
                  <m:sepChr m:val=""/>
                  <m:grow/>
                </m:dPr>
                <m:e>
                  <m:r>
                    <m:t>1</m:t>
                  </m:r>
                  <m:r>
                    <m:rPr>
                      <m:sty m:val="p"/>
                    </m:rPr>
                    <m:t>+</m:t>
                  </m:r>
                  <m:r>
                    <m:t>ϕ</m:t>
                  </m:r>
                  <m:sSub>
                    <m:e>
                      <m:r>
                        <m:t>F</m:t>
                      </m:r>
                    </m:e>
                    <m:sub>
                      <m:r>
                        <m:t>t</m:t>
                      </m:r>
                    </m:sub>
                  </m:sSub>
                </m:e>
              </m:d>
              <m:r>
                <m:t> </m:t>
              </m:r>
              <m:sSub>
                <m:e>
                  <m:r>
                    <m:t>u</m:t>
                  </m:r>
                </m:e>
                <m:sub>
                  <m:r>
                    <m:t>t</m:t>
                  </m:r>
                </m:sub>
              </m:sSub>
              <m:r>
                <m:rPr>
                  <m:sty m:val="p"/>
                </m:rPr>
                <m:t>+</m:t>
              </m:r>
              <m:r>
                <m:t>β</m:t>
              </m:r>
              <m:r>
                <m:t> </m:t>
              </m:r>
              <m:d>
                <m:dPr>
                  <m:begChr m:val="("/>
                  <m:endChr m:val=")"/>
                  <m:sepChr m:val=""/>
                  <m:grow/>
                </m:dPr>
                <m:e>
                  <m:r>
                    <m:t>1</m:t>
                  </m:r>
                  <m:r>
                    <m:rPr>
                      <m:sty m:val="p"/>
                    </m:rPr>
                    <m:t>−</m:t>
                  </m:r>
                  <m:sSub>
                    <m:e>
                      <m:r>
                        <m:t>H</m:t>
                      </m:r>
                    </m:e>
                    <m:sub>
                      <m:r>
                        <m:t>t</m:t>
                      </m:r>
                    </m:sub>
                  </m:sSub>
                </m:e>
              </m:d>
              <m:r>
                <m:t> </m:t>
              </m:r>
              <m:sSub>
                <m:e>
                  <m:r>
                    <m:t>b</m:t>
                  </m:r>
                </m:e>
                <m:sub>
                  <m:r>
                    <m:t>t</m:t>
                  </m:r>
                </m:sub>
              </m:sSub>
              <m:r>
                <m:rPr>
                  <m:sty m:val="p"/>
                </m:rPr>
                <m:t>+</m:t>
              </m:r>
              <m:sSub>
                <m:e>
                  <m:r>
                    <m:t>σ</m:t>
                  </m:r>
                </m:e>
                <m:sub>
                  <m:r>
                    <m:t>p</m:t>
                  </m:r>
                </m:sub>
              </m:sSub>
              <m:r>
                <m:t> </m:t>
              </m:r>
              <m:sSub>
                <m:e>
                  <m:r>
                    <m:t>ξ</m:t>
                  </m:r>
                </m:e>
                <m:sub>
                  <m:r>
                    <m:t>t</m:t>
                  </m:r>
                </m:sub>
              </m:sSub>
              <m:r>
                <m:rPr>
                  <m:sty m:val="p"/>
                </m:rPr>
                <m:t>,</m:t>
              </m:r>
              <m:r>
                <m:t> </m:t>
              </m:r>
              <m:r>
                <m:t>0</m:t>
              </m:r>
              <m:r>
                <m:rPr>
                  <m:sty m:val="p"/>
                </m:rPr>
                <m:t>,</m:t>
              </m:r>
              <m:r>
                <m:t> </m:t>
              </m:r>
              <m:r>
                <m:t>1</m:t>
              </m:r>
            </m:e>
          </m:d>
          <m:r>
            <m:rPr>
              <m:sty m:val="p"/>
            </m:rPr>
            <m:t>,</m:t>
          </m:r>
          <m:r>
            <m:t>  </m:t>
          </m:r>
          <m:sSub>
            <m:e>
              <m:r>
                <m:t>ξ</m:t>
              </m:r>
            </m:e>
            <m:sub>
              <m:r>
                <m:t>t</m:t>
              </m:r>
            </m:sub>
          </m:sSub>
          <m:r>
            <m:rPr>
              <m:sty m:val="p"/>
            </m:rPr>
            <m:t>∼</m:t>
          </m:r>
          <m:r>
            <m:rPr>
              <m:sty m:val="p"/>
              <m:scr m:val="script"/>
            </m:rPr>
            <m:t>N</m:t>
          </m:r>
          <m:d>
            <m:dPr>
              <m:begChr m:val="("/>
              <m:endChr m:val=")"/>
              <m:sepChr m:val=""/>
              <m:grow/>
            </m:dPr>
            <m:e>
              <m:r>
                <m:t>0</m:t>
              </m:r>
              <m:r>
                <m:rPr>
                  <m:sty m:val="p"/>
                </m:rPr>
                <m:t>,</m:t>
              </m:r>
              <m:r>
                <m:t>1</m:t>
              </m:r>
            </m:e>
          </m:d>
          <m:r>
            <m:rPr>
              <m:sty m:val="p"/>
            </m:rPr>
            <m:t>,</m:t>
          </m:r>
        </m:oMath>
      </m:oMathPara>
    </w:p>
    <w:p>
      <w:pPr>
        <w:pStyle w:val="FirstParagraph"/>
      </w:pPr>
      <w:r>
        <w:t xml:space="preserve">where</w:t>
      </w:r>
      <w:r>
        <w:t xml:space="preserve"> </w:t>
      </w:r>
      <m:oMath>
        <m:sSub>
          <m:e>
            <m:r>
              <m:t>u</m:t>
            </m:r>
          </m:e>
          <m:sub>
            <m:r>
              <m:t>t</m:t>
            </m:r>
          </m:sub>
        </m:sSub>
        <m:r>
          <m:rPr>
            <m:sty m:val="p"/>
          </m:rPr>
          <m:t>,</m:t>
        </m:r>
        <m:sSub>
          <m:e>
            <m:r>
              <m:t>b</m:t>
            </m:r>
          </m:e>
          <m:sub>
            <m:r>
              <m:t>t</m:t>
            </m:r>
          </m:sub>
        </m:sSub>
        <m:r>
          <m:rPr>
            <m:sty m:val="p"/>
          </m:rPr>
          <m:t>∈</m:t>
        </m:r>
        <m:r>
          <m:rPr>
            <m:sty m:val="p"/>
          </m:rPr>
          <m:t>{</m:t>
        </m:r>
        <m:r>
          <m:t>0</m:t>
        </m:r>
        <m:r>
          <m:rPr>
            <m:sty m:val="p"/>
          </m:rPr>
          <m:t>,</m:t>
        </m:r>
        <m:r>
          <m:t>1</m:t>
        </m:r>
        <m:r>
          <m:rPr>
            <m:sty m:val="p"/>
          </m:rPr>
          <m:t>}</m:t>
        </m:r>
      </m:oMath>
      <w:r>
        <w:t xml:space="preserve"> </w:t>
      </w:r>
      <w:r>
        <w:t xml:space="preserve">indicate work and rest (</w:t>
      </w:r>
      <m:oMath>
        <m:sSub>
          <m:e>
            <m:r>
              <m:t>u</m:t>
            </m:r>
          </m:e>
          <m:sub>
            <m:r>
              <m:t>t</m:t>
            </m:r>
          </m:sub>
        </m:sSub>
        <m:r>
          <m:rPr>
            <m:sty m:val="p"/>
          </m:rPr>
          <m:t>+</m:t>
        </m:r>
        <m:sSub>
          <m:e>
            <m:r>
              <m:t>b</m:t>
            </m:r>
          </m:e>
          <m:sub>
            <m:r>
              <m:t>t</m:t>
            </m:r>
          </m:sub>
        </m:sSub>
        <m:r>
          <m:rPr>
            <m:sty m:val="p"/>
          </m:rPr>
          <m:t>=</m:t>
        </m:r>
        <m:r>
          <m:t>1</m:t>
        </m:r>
      </m:oMath>
      <w:r>
        <w:t xml:space="preserve">),</w:t>
      </w:r>
      <w:r>
        <w:t xml:space="preserve"> </w:t>
      </w:r>
      <m:oMath>
        <m:r>
          <m:t>α</m:t>
        </m:r>
        <m:r>
          <m:rPr>
            <m:sty m:val="p"/>
          </m:rPr>
          <m:t>=</m:t>
        </m:r>
        <m:r>
          <m:t>0.02</m:t>
        </m:r>
      </m:oMath>
      <w:r>
        <w:t xml:space="preserve"> </w:t>
      </w:r>
      <w:r>
        <w:t xml:space="preserve">is the depletion rate per unit difficulty,</w:t>
      </w:r>
      <w:r>
        <w:t xml:space="preserve"> </w:t>
      </w:r>
      <m:oMath>
        <m:r>
          <m:t>ϕ</m:t>
        </m:r>
        <m:r>
          <m:rPr>
            <m:sty m:val="p"/>
          </m:rPr>
          <m:t>=</m:t>
        </m:r>
        <m:r>
          <m:t>0.5</m:t>
        </m:r>
      </m:oMath>
      <w:r>
        <w:t xml:space="preserve"> </w:t>
      </w:r>
      <w:r>
        <w:t xml:space="preserve">the fatigue coupling,</w:t>
      </w:r>
      <w:r>
        <w:t xml:space="preserve"> </w:t>
      </w:r>
      <m:oMath>
        <m:r>
          <m:t>β</m:t>
        </m:r>
        <m:r>
          <m:rPr>
            <m:sty m:val="p"/>
          </m:rPr>
          <m:t>=</m:t>
        </m:r>
        <m:r>
          <m:t>0.30</m:t>
        </m:r>
      </m:oMath>
      <w:r>
        <w:t xml:space="preserve"> </w:t>
      </w:r>
      <w:r>
        <w:t xml:space="preserve">the per-slot recovery fraction, and</w:t>
      </w:r>
      <w:r>
        <w:t xml:space="preserve"> </w:t>
      </w:r>
      <m:oMath>
        <m:sSub>
          <m:e>
            <m:r>
              <m:t>σ</m:t>
            </m:r>
          </m:e>
          <m:sub>
            <m:r>
              <m:t>p</m:t>
            </m:r>
          </m:sub>
        </m:sSub>
        <m:r>
          <m:rPr>
            <m:sty m:val="p"/>
          </m:rPr>
          <m:t>=</m:t>
        </m:r>
        <m:r>
          <m:t>0.02</m:t>
        </m:r>
      </m:oMath>
      <w:r>
        <w:t xml:space="preserve"> </w:t>
      </w:r>
      <w:r>
        <w:t xml:space="preserve">the process-noise scale that represents unmodelled day-to-day and moment-to-moment variability.</w:t>
      </w:r>
    </w:p>
    <w:bookmarkEnd w:id="32"/>
    <w:bookmarkStart w:id="33" w:name="fatigue"/>
    <w:p>
      <w:pPr>
        <w:pStyle w:val="Heading4"/>
      </w:pPr>
      <w:r>
        <w:t xml:space="preserve">Fatigue</w:t>
      </w:r>
    </w:p>
    <w:p>
      <w:pPr>
        <w:pStyle w:val="FirstParagraph"/>
      </w:pPr>
      <w:r>
        <w:t xml:space="preserve">Fatigue accumulates exponentially towards saturation during work and decays exponentially during rest. This is the discrete-time analogue of the fatigue–recovery model of Jaber and Neumann </w:t>
      </w:r>
      <w:r>
        <w:t xml:space="preserve">[</w:t>
      </w:r>
      <w:hyperlink w:anchor="ref-jaber2010">
        <w:r>
          <w:rPr>
            <w:rStyle w:val="Hyperlink"/>
          </w:rPr>
          <w:t xml:space="preserve">30</w:t>
        </w:r>
      </w:hyperlink>
      <w:r>
        <w:t xml:space="preserve">]</w:t>
      </w:r>
      <w:r>
        <w:t xml:space="preserve">, also used in</w:t>
      </w:r>
      <w:r>
        <w:t xml:space="preserve"> </w:t>
      </w:r>
      <w:r>
        <w:t xml:space="preserve">[</w:t>
      </w:r>
      <w:hyperlink w:anchor="ref-jaber2013">
        <w:r>
          <w:rPr>
            <w:rStyle w:val="Hyperlink"/>
          </w:rPr>
          <w:t xml:space="preserve">31</w:t>
        </w:r>
      </w:hyperlink>
      <w:r>
        <w:t xml:space="preserve">,</w:t>
      </w:r>
      <w:hyperlink w:anchor="ref-givi2015">
        <w:r>
          <w:rPr>
            <w:rStyle w:val="Hyperlink"/>
          </w:rPr>
          <w:t xml:space="preserve">32</w:t>
        </w:r>
      </w:hyperlink>
      <w:r>
        <w:t xml:space="preserve">]</w:t>
      </w:r>
      <w:r>
        <w:t xml:space="preserve">:</w:t>
      </w:r>
    </w:p>
    <w:p>
      <w:pPr>
        <w:pStyle w:val="BodyText"/>
      </w:pPr>
      <m:oMathPara>
        <m:oMathParaPr>
          <m:jc m:val="center"/>
        </m:oMathParaPr>
        <m:oMath>
          <m:sSub>
            <m:e>
              <m:r>
                <m:t>F</m:t>
              </m:r>
            </m:e>
            <m:sub>
              <m:r>
                <m:t>t</m:t>
              </m:r>
              <m:r>
                <m:rPr>
                  <m:sty m:val="p"/>
                </m:rPr>
                <m:t>+</m:t>
              </m:r>
              <m:r>
                <m:t>1</m:t>
              </m:r>
            </m:sub>
          </m:sSub>
          <m:r>
            <m:rPr>
              <m:sty m:val="p"/>
            </m:rPr>
            <m:t>=</m:t>
          </m:r>
          <m:r>
            <m:rPr>
              <m:sty m:val="p"/>
            </m:rPr>
            <m:t>c</m:t>
          </m:r>
          <m:r>
            <m:rPr>
              <m:sty m:val="p"/>
            </m:rPr>
            <m:t>l</m:t>
          </m:r>
          <m:r>
            <m:rPr>
              <m:sty m:val="p"/>
            </m:rPr>
            <m:t>i</m:t>
          </m:r>
          <m:r>
            <m:rPr>
              <m:sty m:val="p"/>
            </m:rPr>
            <m:t>p</m:t>
          </m:r>
          <m:d>
            <m:dPr>
              <m:begChr m:val="("/>
              <m:endChr m:val=")"/>
              <m:sepChr m:val=""/>
              <m:grow/>
            </m:dPr>
            <m:e>
              <m:sSub>
                <m:e>
                  <m:r>
                    <m:t>F</m:t>
                  </m:r>
                </m:e>
                <m:sub>
                  <m:r>
                    <m:t>t</m:t>
                  </m:r>
                </m:sub>
              </m:sSub>
              <m:r>
                <m:rPr>
                  <m:sty m:val="p"/>
                </m:rPr>
                <m:t>+</m:t>
              </m:r>
              <m:r>
                <m:t>δ</m:t>
              </m:r>
              <m:r>
                <m:t> </m:t>
              </m:r>
              <m:r>
                <m:t>d</m:t>
              </m:r>
              <m:r>
                <m:t> </m:t>
              </m:r>
              <m:d>
                <m:dPr>
                  <m:begChr m:val="("/>
                  <m:endChr m:val=")"/>
                  <m:sepChr m:val=""/>
                  <m:grow/>
                </m:dPr>
                <m:e>
                  <m:r>
                    <m:t>1</m:t>
                  </m:r>
                  <m:r>
                    <m:rPr>
                      <m:sty m:val="p"/>
                    </m:rPr>
                    <m:t>−</m:t>
                  </m:r>
                  <m:sSub>
                    <m:e>
                      <m:r>
                        <m:t>F</m:t>
                      </m:r>
                    </m:e>
                    <m:sub>
                      <m:r>
                        <m:t>t</m:t>
                      </m:r>
                    </m:sub>
                  </m:sSub>
                </m:e>
              </m:d>
              <m:r>
                <m:t> </m:t>
              </m:r>
              <m:sSub>
                <m:e>
                  <m:r>
                    <m:t>u</m:t>
                  </m:r>
                </m:e>
                <m:sub>
                  <m:r>
                    <m:t>t</m:t>
                  </m:r>
                </m:sub>
              </m:sSub>
              <m:r>
                <m:rPr>
                  <m:sty m:val="p"/>
                </m:rPr>
                <m:t>−</m:t>
              </m:r>
              <m:r>
                <m:t>η</m:t>
              </m:r>
              <m:r>
                <m:t> </m:t>
              </m:r>
              <m:sSub>
                <m:e>
                  <m:r>
                    <m:t>F</m:t>
                  </m:r>
                </m:e>
                <m:sub>
                  <m:r>
                    <m:t>t</m:t>
                  </m:r>
                </m:sub>
              </m:sSub>
              <m:r>
                <m:t> </m:t>
              </m:r>
              <m:sSub>
                <m:e>
                  <m:r>
                    <m:t>b</m:t>
                  </m:r>
                </m:e>
                <m:sub>
                  <m:r>
                    <m:t>t</m:t>
                  </m:r>
                </m:sub>
              </m:sSub>
              <m:r>
                <m:rPr>
                  <m:sty m:val="p"/>
                </m:rPr>
                <m:t>,</m:t>
              </m:r>
              <m:r>
                <m:t> </m:t>
              </m:r>
              <m:r>
                <m:t>0</m:t>
              </m:r>
              <m:r>
                <m:rPr>
                  <m:sty m:val="p"/>
                </m:rPr>
                <m:t>,</m:t>
              </m:r>
              <m:r>
                <m:t> </m:t>
              </m:r>
              <m:r>
                <m:t>1</m:t>
              </m:r>
            </m:e>
          </m:d>
          <m:r>
            <m:rPr>
              <m:sty m:val="p"/>
            </m:rPr>
            <m:t>,</m:t>
          </m:r>
        </m:oMath>
      </m:oMathPara>
    </w:p>
    <w:p>
      <w:pPr>
        <w:pStyle w:val="FirstParagraph"/>
      </w:pPr>
      <w:r>
        <w:t xml:space="preserve">with accumulation rate</w:t>
      </w:r>
      <w:r>
        <w:t xml:space="preserve"> </w:t>
      </w:r>
      <m:oMath>
        <m:r>
          <m:t>δ</m:t>
        </m:r>
        <m:r>
          <m:rPr>
            <m:sty m:val="p"/>
          </m:rPr>
          <m:t>=</m:t>
        </m:r>
        <m:r>
          <m:t>0.05</m:t>
        </m:r>
      </m:oMath>
      <w:r>
        <w:t xml:space="preserve"> </w:t>
      </w:r>
      <w:r>
        <w:t xml:space="preserve">and recovery rate</w:t>
      </w:r>
      <w:r>
        <w:t xml:space="preserve"> </w:t>
      </w:r>
      <m:oMath>
        <m:r>
          <m:t>η</m:t>
        </m:r>
        <m:r>
          <m:rPr>
            <m:sty m:val="p"/>
          </m:rPr>
          <m:t>=</m:t>
        </m:r>
        <m:r>
          <m:t>0.20</m:t>
        </m:r>
      </m:oMath>
      <w:r>
        <w:t xml:space="preserve">.</w:t>
      </w:r>
    </w:p>
    <w:bookmarkEnd w:id="33"/>
    <w:bookmarkStart w:id="34" w:name="productivity"/>
    <w:p>
      <w:pPr>
        <w:pStyle w:val="Heading4"/>
      </w:pPr>
      <w:r>
        <w:t xml:space="preserve">Productivity</w:t>
      </w:r>
    </w:p>
    <w:p>
      <w:pPr>
        <w:pStyle w:val="FirstParagraph"/>
      </w:pPr>
      <w:r>
        <w:t xml:space="preserve">While working on task</w:t>
      </w:r>
      <w:r>
        <w:t xml:space="preserve"> </w:t>
      </w:r>
      <m:oMath>
        <m:r>
          <m:t>i</m:t>
        </m:r>
      </m:oMath>
      <w:r>
        <w:t xml:space="preserve">, the worker completes</w:t>
      </w:r>
    </w:p>
    <w:p>
      <w:pPr>
        <w:pStyle w:val="BodyText"/>
      </w:pPr>
      <m:oMathPara>
        <m:oMathParaPr>
          <m:jc m:val="center"/>
        </m:oMathParaPr>
        <m:oMath>
          <m:sSub>
            <m:e>
              <m:r>
                <m:t>ρ</m:t>
              </m:r>
            </m:e>
            <m:sub>
              <m:r>
                <m:t>t</m:t>
              </m:r>
            </m:sub>
          </m:sSub>
          <m:r>
            <m:rPr>
              <m:sty m:val="p"/>
            </m:rPr>
            <m:t>=</m:t>
          </m:r>
          <m:sSub>
            <m:e>
              <m:r>
                <m:t>ρ</m:t>
              </m:r>
            </m:e>
            <m:sub>
              <m:r>
                <m:t>0</m:t>
              </m:r>
            </m:sub>
          </m:sSub>
          <m:r>
            <m:t> </m:t>
          </m:r>
          <m:sSubSup>
            <m:e>
              <m:r>
                <m:t>A</m:t>
              </m:r>
            </m:e>
            <m:sub>
              <m:r>
                <m:t>t</m:t>
              </m:r>
            </m:sub>
            <m:sup>
              <m:r>
                <m:t> </m:t>
              </m:r>
              <m:r>
                <m:t>0.5</m:t>
              </m:r>
              <m:r>
                <m:rPr>
                  <m:sty m:val="p"/>
                </m:rPr>
                <m:t>+</m:t>
              </m:r>
              <m:sSub>
                <m:e>
                  <m:r>
                    <m:t>d</m:t>
                  </m:r>
                </m:e>
                <m:sub>
                  <m:r>
                    <m:t>i</m:t>
                  </m:r>
                </m:sub>
              </m:sSub>
            </m:sup>
          </m:sSubSup>
          <m:r>
            <m:t> </m:t>
          </m:r>
          <m:d>
            <m:dPr>
              <m:begChr m:val="("/>
              <m:endChr m:val=")"/>
              <m:sepChr m:val=""/>
              <m:grow/>
            </m:dPr>
            <m:e>
              <m:r>
                <m:t>1</m:t>
              </m:r>
              <m:r>
                <m:rPr>
                  <m:sty m:val="p"/>
                </m:rPr>
                <m:t>−</m:t>
              </m:r>
              <m:r>
                <m:t>κ</m:t>
              </m:r>
              <m:sSub>
                <m:e>
                  <m:r>
                    <m:t>F</m:t>
                  </m:r>
                </m:e>
                <m:sub>
                  <m:r>
                    <m:t>t</m:t>
                  </m:r>
                </m:sub>
              </m:sSub>
            </m:e>
          </m:d>
        </m:oMath>
      </m:oMathPara>
    </w:p>
    <w:p>
      <w:pPr>
        <w:pStyle w:val="FirstParagraph"/>
      </w:pPr>
      <w:r>
        <w:t xml:space="preserve">work units in slot</w:t>
      </w:r>
      <w:r>
        <w:t xml:space="preserve"> </w:t>
      </w:r>
      <m:oMath>
        <m:r>
          <m:t>t</m:t>
        </m:r>
      </m:oMath>
      <w:r>
        <w:t xml:space="preserve">, with</w:t>
      </w:r>
      <w:r>
        <w:t xml:space="preserve"> </w:t>
      </w:r>
      <m:oMath>
        <m:sSub>
          <m:e>
            <m:r>
              <m:t>ρ</m:t>
            </m:r>
          </m:e>
          <m:sub>
            <m:r>
              <m:t>0</m:t>
            </m:r>
          </m:sub>
        </m:sSub>
        <m:r>
          <m:rPr>
            <m:sty m:val="p"/>
          </m:rPr>
          <m:t>=</m:t>
        </m:r>
        <m:r>
          <m:t>1</m:t>
        </m:r>
      </m:oMath>
      <w:r>
        <w:t xml:space="preserve"> </w:t>
      </w:r>
      <w:r>
        <w:t xml:space="preserve">and</w:t>
      </w:r>
      <w:r>
        <w:t xml:space="preserve"> </w:t>
      </w:r>
      <m:oMath>
        <m:r>
          <m:t>κ</m:t>
        </m:r>
        <m:r>
          <m:rPr>
            <m:sty m:val="p"/>
          </m:rPr>
          <m:t>=</m:t>
        </m:r>
        <m:r>
          <m:t>0.5</m:t>
        </m:r>
      </m:oMath>
      <w:r>
        <w:t xml:space="preserve">. The exponent makes hard tasks more sensitive to attention than easy ones (Fig. S1 in the Supplementary Material), in line with resource theories in which demanding tasks draw more heavily on limited capacity</w:t>
      </w:r>
      <w:r>
        <w:t xml:space="preserve"> </w:t>
      </w:r>
      <w:r>
        <w:t xml:space="preserve">[</w:t>
      </w:r>
      <w:hyperlink w:anchor="ref-kahneman1973">
        <w:r>
          <w:rPr>
            <w:rStyle w:val="Hyperlink"/>
          </w:rPr>
          <w:t xml:space="preserve">90</w:t>
        </w:r>
      </w:hyperlink>
      <w:r>
        <w:t xml:space="preserve">,</w:t>
      </w:r>
      <w:hyperlink w:anchor="ref-wickens2008">
        <w:r>
          <w:rPr>
            <w:rStyle w:val="Hyperlink"/>
          </w:rPr>
          <w:t xml:space="preserve">91</w:t>
        </w:r>
      </w:hyperlink>
      <w:r>
        <w:t xml:space="preserve">]</w:t>
      </w:r>
      <w:r>
        <w:t xml:space="preserve">. The fatigue factor reduces throughput multiplicatively</w:t>
      </w:r>
      <w:r>
        <w:t xml:space="preserve"> </w:t>
      </w:r>
      <w:r>
        <w:t xml:space="preserve">[</w:t>
      </w:r>
      <w:hyperlink w:anchor="ref-boksem2008">
        <w:r>
          <w:rPr>
            <w:rStyle w:val="Hyperlink"/>
          </w:rPr>
          <w:t xml:space="preserve">10</w:t>
        </w:r>
      </w:hyperlink>
      <w:r>
        <w:t xml:space="preserve">,</w:t>
      </w:r>
      <w:hyperlink w:anchor="ref-hockey2013">
        <w:r>
          <w:rPr>
            <w:rStyle w:val="Hyperlink"/>
          </w:rPr>
          <w:t xml:space="preserve">12</w:t>
        </w:r>
      </w:hyperlink>
      <w:r>
        <w:t xml:space="preserve">]</w:t>
      </w:r>
      <w:r>
        <w:t xml:space="preserve">. A task is complete at the end of the first slot in which its cumulative work reaches</w:t>
      </w:r>
      <w:r>
        <w:t xml:space="preserve"> </w:t>
      </w:r>
      <m:oMath>
        <m:sSub>
          <m:e>
            <m:r>
              <m:t>w</m:t>
            </m:r>
          </m:e>
          <m:sub>
            <m:r>
              <m:t>i</m:t>
            </m:r>
          </m:sub>
        </m:sSub>
      </m:oMath>
      <w:r>
        <w:t xml:space="preserve">.</w:t>
      </w:r>
    </w:p>
    <w:bookmarkEnd w:id="34"/>
    <w:bookmarkStart w:id="38" w:name="Xf2e491cb1ff7b5d76457ab9e552d954d8b347f6"/>
    <w:p>
      <w:pPr>
        <w:pStyle w:val="Heading4"/>
      </w:pPr>
      <w:r>
        <w:t xml:space="preserve">Initial state and behavioural plausibility</w:t>
      </w:r>
    </w:p>
    <w:p>
      <w:pPr>
        <w:pStyle w:val="FirstParagraph"/>
      </w:pPr>
      <w:r>
        <w:t xml:space="preserve">Each day starts with</w:t>
      </w:r>
      <w:r>
        <w:t xml:space="preserve"> </w:t>
      </w:r>
      <m:oMath>
        <m:sSub>
          <m:e>
            <m:r>
              <m:t>H</m:t>
            </m:r>
          </m:e>
          <m:sub>
            <m:r>
              <m:t>0</m:t>
            </m:r>
          </m:sub>
        </m:sSub>
        <m:r>
          <m:rPr>
            <m:sty m:val="p"/>
          </m:rPr>
          <m:t>∼</m:t>
        </m:r>
        <m:r>
          <m:rPr>
            <m:sty m:val="p"/>
            <m:scr m:val="script"/>
          </m:rPr>
          <m:t>U</m:t>
        </m:r>
        <m:d>
          <m:dPr>
            <m:begChr m:val="["/>
            <m:endChr m:val="]"/>
            <m:sepChr m:val=""/>
            <m:grow/>
          </m:dPr>
          <m:e>
            <m:r>
              <m:t>0.8</m:t>
            </m:r>
            <m:r>
              <m:rPr>
                <m:sty m:val="p"/>
              </m:rPr>
              <m:t>,</m:t>
            </m:r>
            <m:r>
              <m:t>1.0</m:t>
            </m:r>
          </m:e>
        </m:d>
      </m:oMath>
      <w:r>
        <w:t xml:space="preserve"> </w:t>
      </w:r>
      <w:r>
        <w:t xml:space="preserve">and</w:t>
      </w:r>
      <w:r>
        <w:t xml:space="preserve"> </w:t>
      </w:r>
      <m:oMath>
        <m:sSub>
          <m:e>
            <m:r>
              <m:t>F</m:t>
            </m:r>
          </m:e>
          <m:sub>
            <m:r>
              <m:t>0</m:t>
            </m:r>
          </m:sub>
        </m:sSub>
        <m:r>
          <m:rPr>
            <m:sty m:val="p"/>
          </m:rPr>
          <m:t>∼</m:t>
        </m:r>
        <m:r>
          <m:rPr>
            <m:sty m:val="p"/>
            <m:scr m:val="script"/>
          </m:rPr>
          <m:t>U</m:t>
        </m:r>
        <m:d>
          <m:dPr>
            <m:begChr m:val="["/>
            <m:endChr m:val="]"/>
            <m:sepChr m:val=""/>
            <m:grow/>
          </m:dPr>
          <m:e>
            <m:r>
              <m:t>0</m:t>
            </m:r>
            <m:r>
              <m:rPr>
                <m:sty m:val="p"/>
              </m:rPr>
              <m:t>,</m:t>
            </m:r>
            <m:r>
              <m:t>0.15</m:t>
            </m:r>
          </m:e>
        </m:d>
      </m:oMath>
      <w:r>
        <w:t xml:space="preserve">. Parameters were chosen</w:t>
      </w:r>
      <w:r>
        <w:t xml:space="preserve"> </w:t>
      </w:r>
      <w:r>
        <w:rPr>
          <w:iCs/>
          <w:i/>
        </w:rPr>
        <w:t xml:space="preserve">a priori</w:t>
      </w:r>
      <w:r>
        <w:t xml:space="preserve"> </w:t>
      </w:r>
      <w:r>
        <w:t xml:space="preserve">to reproduce qualitative patterns reported in the time-on-task and fatigue literature rather than fitted to a particular dataset. Under continuous work without breaks, attention falls from</w:t>
      </w:r>
      <w:r>
        <w:t xml:space="preserve"> </w:t>
      </w:r>
      <m:oMath>
        <m:r>
          <m:rPr>
            <m:sty m:val="p"/>
          </m:rPr>
          <m:t>≈</m:t>
        </m:r>
        <m:r>
          <m:t>​</m:t>
        </m:r>
        <m:r>
          <m:t>1.0</m:t>
        </m:r>
      </m:oMath>
      <w:r>
        <w:t xml:space="preserve"> </w:t>
      </w:r>
      <w:r>
        <w:t xml:space="preserve">to</w:t>
      </w:r>
      <w:r>
        <w:t xml:space="preserve"> </w:t>
      </w:r>
      <m:oMath>
        <m:r>
          <m:rPr>
            <m:sty m:val="p"/>
          </m:rPr>
          <m:t>≈</m:t>
        </m:r>
        <m:r>
          <m:t>​</m:t>
        </m:r>
        <m:r>
          <m:t>0.3</m:t>
        </m:r>
      </m:oMath>
      <w:r>
        <w:t xml:space="preserve"> </w:t>
      </w:r>
      <w:r>
        <w:t xml:space="preserve">by the end of the day, with a visible early-afternoon trough, and fatigue rises to</w:t>
      </w:r>
      <w:r>
        <w:t xml:space="preserve"> </w:t>
      </w:r>
      <m:oMath>
        <m:r>
          <m:rPr>
            <m:sty m:val="p"/>
          </m:rPr>
          <m:t>≈</m:t>
        </m:r>
        <m:r>
          <m:t>​</m:t>
        </m:r>
        <m:r>
          <m:t>0.85</m:t>
        </m:r>
      </m:oMath>
      <w:r>
        <w:t xml:space="preserve">. One 10-minute break recovers 30% of the attentional deficit and 20% of accumulated fatigue (Fig. </w:t>
      </w:r>
      <w:hyperlink w:anchor="fig:dynamics">
        <w:r>
          <w:rPr>
            <w:rStyle w:val="Hyperlink"/>
          </w:rPr>
          <w:t xml:space="preserve">1</w:t>
        </w:r>
      </w:hyperlink>
      <w:r>
        <w:t xml:space="preserve">b,c). Because no single parameterisation can represent all workers, Section </w:t>
      </w:r>
      <w:hyperlink w:anchor="sec:robust">
        <w:r>
          <w:rPr>
            <w:rStyle w:val="Hyperlink"/>
          </w:rPr>
          <w:t xml:space="preserve">6.8</w:t>
        </w:r>
      </w:hyperlink>
      <w:r>
        <w:t xml:space="preserve"> </w:t>
      </w:r>
      <w:r>
        <w:t xml:space="preserve">evaluates the policies zero-shot on resilient and fatigue-prone profiles in which all four rate parameters are scaled by</w:t>
      </w:r>
      <w:r>
        <w:t xml:space="preserve"> </w:t>
      </w:r>
      <m:oMath>
        <m:r>
          <m:rPr>
            <m:sty m:val="p"/>
          </m:rPr>
          <m:t>±</m:t>
        </m:r>
        <m:r>
          <m:t>30</m:t>
        </m:r>
        <m:r>
          <m:rPr>
            <m:sty m:val="p"/>
          </m:rPr>
          <m:t>%</m:t>
        </m:r>
      </m:oMath>
      <w:r>
        <w:t xml:space="preserve">.</w:t>
      </w:r>
    </w:p>
    <w:p>
      <w:pPr>
        <w:pStyle w:val="CaptionedFigure"/>
      </w:pPr>
      <w:r>
        <w:drawing>
          <wp:inline>
            <wp:extent cx="5334000" cy="1521825"/>
            <wp:effectExtent b="0" l="0" r="0" t="0"/>
            <wp:docPr descr="" title="" id="36" name="Picture"/>
            <a:graphic>
              <a:graphicData uri="http://schemas.openxmlformats.org/drawingml/2006/picture">
                <pic:pic>
                  <pic:nvPicPr>
                    <pic:cNvPr descr="figures/fig_dynamics.png" id="37" name="Picture"/>
                    <pic:cNvPicPr>
                      <a:picLocks noChangeArrowheads="1" noChangeAspect="1"/>
                    </pic:cNvPicPr>
                  </pic:nvPicPr>
                  <pic:blipFill>
                    <a:blip r:embed="rId35"/>
                    <a:stretch>
                      <a:fillRect/>
                    </a:stretch>
                  </pic:blipFill>
                  <pic:spPr bwMode="auto">
                    <a:xfrm>
                      <a:off x="0" y="0"/>
                      <a:ext cx="5334000" cy="1521825"/>
                    </a:xfrm>
                    <a:prstGeom prst="rect">
                      <a:avLst/>
                    </a:prstGeom>
                    <a:noFill/>
                    <a:ln w="9525">
                      <a:noFill/>
                      <a:headEnd/>
                      <a:tailEnd/>
                    </a:ln>
                  </pic:spPr>
                </pic:pic>
              </a:graphicData>
            </a:graphic>
          </wp:inline>
        </w:drawing>
      </w:r>
    </w:p>
    <w:p>
      <w:pPr>
        <w:pStyle w:val="ImageCaption"/>
      </w:pPr>
      <w:r>
        <w:t xml:space="preserve">Simulator dynamics. (a) Circadian modulation</w:t>
      </w:r>
      <w:r>
        <w:t xml:space="preserve"> </w:t>
      </w:r>
      <m:oMath>
        <m:r>
          <m:t>c</m:t>
        </m:r>
        <m:d>
          <m:dPr>
            <m:begChr m:val="("/>
            <m:endChr m:val=")"/>
            <m:sepChr m:val=""/>
            <m:grow/>
          </m:dPr>
          <m:e>
            <m:r>
              <m:t>h</m:t>
            </m:r>
          </m:e>
        </m:d>
      </m:oMath>
      <w:r>
        <w:t xml:space="preserve"> </w:t>
      </w:r>
      <w:r>
        <w:t xml:space="preserve">with a late-morning peak and post-lunch dip. (b) Effective attention and fatigue on one held-out test day under EDF without breaks. (c) The same day under EDF with a break after every four work slots (shaded bands mark breaks). Breaks keep attention high and fatigue low at the cost of working time.</w:t>
      </w:r>
    </w:p>
    <w:bookmarkEnd w:id="38"/>
    <w:bookmarkEnd w:id="39"/>
    <w:bookmarkStart w:id="40" w:name="Xf6977d670964cf3213eed77d96c9a44265bf414"/>
    <w:p>
      <w:pPr>
        <w:pStyle w:val="Heading2"/>
      </w:pPr>
      <w:r>
        <w:t xml:space="preserve">Observation model and partial observability</w:t>
      </w:r>
    </w:p>
    <w:p>
      <w:pPr>
        <w:pStyle w:val="FirstParagraph"/>
      </w:pPr>
      <w:r>
        <w:t xml:space="preserve">The scheduler cannot observe</w:t>
      </w:r>
      <w:r>
        <w:t xml:space="preserve"> </w:t>
      </w:r>
      <m:oMath>
        <m:sSub>
          <m:e>
            <m:r>
              <m:t>H</m:t>
            </m:r>
          </m:e>
          <m:sub>
            <m:r>
              <m:t>t</m:t>
            </m:r>
          </m:sub>
        </m:sSub>
      </m:oMath>
      <w:r>
        <w:t xml:space="preserve">,</w:t>
      </w:r>
      <w:r>
        <w:t xml:space="preserve"> </w:t>
      </w:r>
      <m:oMath>
        <m:sSub>
          <m:e>
            <m:r>
              <m:t>A</m:t>
            </m:r>
          </m:e>
          <m:sub>
            <m:r>
              <m:t>t</m:t>
            </m:r>
          </m:sub>
        </m:sSub>
      </m:oMath>
      <w:r>
        <w:t xml:space="preserve"> </w:t>
      </w:r>
      <w:r>
        <w:t xml:space="preserve">or</w:t>
      </w:r>
      <w:r>
        <w:t xml:space="preserve"> </w:t>
      </w:r>
      <m:oMath>
        <m:sSub>
          <m:e>
            <m:r>
              <m:t>F</m:t>
            </m:r>
          </m:e>
          <m:sub>
            <m:r>
              <m:t>t</m:t>
            </m:r>
          </m:sub>
        </m:sSub>
      </m:oMath>
      <w:r>
        <w:t xml:space="preserve">. It receives noisy estimates</w:t>
      </w:r>
    </w:p>
    <w:p>
      <w:pPr>
        <w:pStyle w:val="BodyText"/>
      </w:pPr>
      <m:oMathPara>
        <m:oMathParaPr>
          <m:jc m:val="center"/>
        </m:oMathParaPr>
        <m:oMath>
          <m:sSub>
            <m:e>
              <m:acc>
                <m:accPr>
                  <m:chr m:val="̃"/>
                </m:accPr>
                <m:e>
                  <m:r>
                    <m:t>A</m:t>
                  </m:r>
                </m:e>
              </m:acc>
            </m:e>
            <m:sub>
              <m:r>
                <m:t>t</m:t>
              </m:r>
            </m:sub>
          </m:sSub>
          <m:r>
            <m:rPr>
              <m:sty m:val="p"/>
            </m:rPr>
            <m:t>=</m:t>
          </m:r>
          <m:r>
            <m:rPr>
              <m:sty m:val="p"/>
            </m:rPr>
            <m:t>c</m:t>
          </m:r>
          <m:r>
            <m:rPr>
              <m:sty m:val="p"/>
            </m:rPr>
            <m:t>l</m:t>
          </m:r>
          <m:r>
            <m:rPr>
              <m:sty m:val="p"/>
            </m:rPr>
            <m:t>i</m:t>
          </m:r>
          <m:r>
            <m:rPr>
              <m:sty m:val="p"/>
            </m:rPr>
            <m:t>p</m:t>
          </m:r>
          <m:d>
            <m:dPr>
              <m:begChr m:val="("/>
              <m:endChr m:val=")"/>
              <m:sepChr m:val=""/>
              <m:grow/>
            </m:dPr>
            <m:e>
              <m:sSub>
                <m:e>
                  <m:r>
                    <m:t>A</m:t>
                  </m:r>
                </m:e>
                <m:sub>
                  <m:r>
                    <m:t>t</m:t>
                  </m:r>
                </m:sub>
              </m:sSub>
              <m:r>
                <m:rPr>
                  <m:sty m:val="p"/>
                </m:rPr>
                <m:t>+</m:t>
              </m:r>
              <m:sSub>
                <m:e>
                  <m:r>
                    <m:t>σ</m:t>
                  </m:r>
                </m:e>
                <m:sub>
                  <m:r>
                    <m:t>o</m:t>
                  </m:r>
                </m:sub>
              </m:sSub>
              <m:sSubSup>
                <m:e>
                  <m:r>
                    <m:t>ϵ</m:t>
                  </m:r>
                </m:e>
                <m:sub>
                  <m:r>
                    <m:t>t</m:t>
                  </m:r>
                </m:sub>
                <m:sup>
                  <m:r>
                    <m:t>A</m:t>
                  </m:r>
                </m:sup>
              </m:sSubSup>
              <m:r>
                <m:rPr>
                  <m:sty m:val="p"/>
                </m:rPr>
                <m:t>,</m:t>
              </m:r>
              <m:r>
                <m:t>0</m:t>
              </m:r>
              <m:r>
                <m:rPr>
                  <m:sty m:val="p"/>
                </m:rPr>
                <m:t>,</m:t>
              </m:r>
              <m:r>
                <m:t>1</m:t>
              </m:r>
            </m:e>
          </m:d>
          <m:r>
            <m:rPr>
              <m:sty m:val="p"/>
            </m:rPr>
            <m:t>,</m:t>
          </m:r>
          <m:r>
            <m:t>  </m:t>
          </m:r>
          <m:sSub>
            <m:e>
              <m:acc>
                <m:accPr>
                  <m:chr m:val="̃"/>
                </m:accPr>
                <m:e>
                  <m:r>
                    <m:t>F</m:t>
                  </m:r>
                </m:e>
              </m:acc>
            </m:e>
            <m:sub>
              <m:r>
                <m:t>t</m:t>
              </m:r>
            </m:sub>
          </m:sSub>
          <m:r>
            <m:rPr>
              <m:sty m:val="p"/>
            </m:rPr>
            <m:t>=</m:t>
          </m:r>
          <m:r>
            <m:rPr>
              <m:sty m:val="p"/>
            </m:rPr>
            <m:t>c</m:t>
          </m:r>
          <m:r>
            <m:rPr>
              <m:sty m:val="p"/>
            </m:rPr>
            <m:t>l</m:t>
          </m:r>
          <m:r>
            <m:rPr>
              <m:sty m:val="p"/>
            </m:rPr>
            <m:t>i</m:t>
          </m:r>
          <m:r>
            <m:rPr>
              <m:sty m:val="p"/>
            </m:rPr>
            <m:t>p</m:t>
          </m:r>
          <m:d>
            <m:dPr>
              <m:begChr m:val="("/>
              <m:endChr m:val=")"/>
              <m:sepChr m:val=""/>
              <m:grow/>
            </m:dPr>
            <m:e>
              <m:sSub>
                <m:e>
                  <m:r>
                    <m:t>F</m:t>
                  </m:r>
                </m:e>
                <m:sub>
                  <m:r>
                    <m:t>t</m:t>
                  </m:r>
                </m:sub>
              </m:sSub>
              <m:r>
                <m:rPr>
                  <m:sty m:val="p"/>
                </m:rPr>
                <m:t>+</m:t>
              </m:r>
              <m:sSub>
                <m:e>
                  <m:r>
                    <m:t>σ</m:t>
                  </m:r>
                </m:e>
                <m:sub>
                  <m:r>
                    <m:t>o</m:t>
                  </m:r>
                </m:sub>
              </m:sSub>
              <m:sSubSup>
                <m:e>
                  <m:r>
                    <m:t>ϵ</m:t>
                  </m:r>
                </m:e>
                <m:sub>
                  <m:r>
                    <m:t>t</m:t>
                  </m:r>
                </m:sub>
                <m:sup>
                  <m:r>
                    <m:t>F</m:t>
                  </m:r>
                </m:sup>
              </m:sSubSup>
              <m:r>
                <m:rPr>
                  <m:sty m:val="p"/>
                </m:rPr>
                <m:t>,</m:t>
              </m:r>
              <m:r>
                <m:t>0</m:t>
              </m:r>
              <m:r>
                <m:rPr>
                  <m:sty m:val="p"/>
                </m:rPr>
                <m:t>,</m:t>
              </m:r>
              <m:r>
                <m:t>1</m:t>
              </m:r>
            </m:e>
          </m:d>
          <m:r>
            <m:rPr>
              <m:sty m:val="p"/>
            </m:rPr>
            <m:t>,</m:t>
          </m:r>
          <m:r>
            <m:t>  </m:t>
          </m:r>
          <m:sSubSup>
            <m:e>
              <m:r>
                <m:t>ϵ</m:t>
              </m:r>
            </m:e>
            <m:sub>
              <m:r>
                <m:t>t</m:t>
              </m:r>
            </m:sub>
            <m:sup>
              <m:r>
                <m:t>A</m:t>
              </m:r>
            </m:sup>
          </m:sSubSup>
          <m:r>
            <m:rPr>
              <m:sty m:val="p"/>
            </m:rPr>
            <m:t>,</m:t>
          </m:r>
          <m:sSubSup>
            <m:e>
              <m:r>
                <m:t>ϵ</m:t>
              </m:r>
            </m:e>
            <m:sub>
              <m:r>
                <m:t>t</m:t>
              </m:r>
            </m:sub>
            <m:sup>
              <m:r>
                <m:t>F</m:t>
              </m:r>
            </m:sup>
          </m:sSubSup>
          <m:r>
            <m:rPr>
              <m:sty m:val="p"/>
            </m:rPr>
            <m:t>∼</m:t>
          </m:r>
          <m:r>
            <m:rPr>
              <m:sty m:val="p"/>
              <m:scr m:val="script"/>
            </m:rPr>
            <m:t>N</m:t>
          </m:r>
          <m:d>
            <m:dPr>
              <m:begChr m:val="("/>
              <m:endChr m:val=")"/>
              <m:sepChr m:val=""/>
              <m:grow/>
            </m:dPr>
            <m:e>
              <m:r>
                <m:t>0</m:t>
              </m:r>
              <m:r>
                <m:rPr>
                  <m:sty m:val="p"/>
                </m:rPr>
                <m:t>,</m:t>
              </m:r>
              <m:r>
                <m:t>1</m:t>
              </m:r>
            </m:e>
          </m:d>
          <m:r>
            <m:rPr>
              <m:sty m:val="p"/>
            </m:rPr>
            <m:t>,</m:t>
          </m:r>
        </m:oMath>
      </m:oMathPara>
    </w:p>
    <w:p>
      <w:pPr>
        <w:pStyle w:val="FirstParagraph"/>
      </w:pPr>
      <w:r>
        <w:t xml:space="preserve">with</w:t>
      </w:r>
      <w:r>
        <w:t xml:space="preserve"> </w:t>
      </w:r>
      <m:oMath>
        <m:sSub>
          <m:e>
            <m:r>
              <m:t>σ</m:t>
            </m:r>
          </m:e>
          <m:sub>
            <m:r>
              <m:t>o</m:t>
            </m:r>
          </m:sub>
        </m:sSub>
        <m:r>
          <m:rPr>
            <m:sty m:val="p"/>
          </m:rPr>
          <m:t>=</m:t>
        </m:r>
        <m:r>
          <m:t>0.10</m:t>
        </m:r>
      </m:oMath>
      <w:r>
        <w:t xml:space="preserve"> </w:t>
      </w:r>
      <w:r>
        <w:t xml:space="preserve">in the nominal setting. These estimates stand in for wearable, ocular, behavioural or self-report estimators, whose errors are substantial in practice</w:t>
      </w:r>
      <w:r>
        <w:t xml:space="preserve"> </w:t>
      </w:r>
      <w:r>
        <w:t xml:space="preserve">[</w:t>
      </w:r>
      <w:hyperlink w:anchor="ref-charles2019">
        <w:r>
          <w:rPr>
            <w:rStyle w:val="Hyperlink"/>
          </w:rPr>
          <w:t xml:space="preserve">52</w:t>
        </w:r>
      </w:hyperlink>
      <w:r>
        <w:t xml:space="preserve">–</w:t>
      </w:r>
      <w:hyperlink w:anchor="ref-hogervorst2014">
        <w:r>
          <w:rPr>
            <w:rStyle w:val="Hyperlink"/>
          </w:rPr>
          <w:t xml:space="preserve">54</w:t>
        </w:r>
      </w:hyperlink>
      <w:r>
        <w:t xml:space="preserve">]</w:t>
      </w:r>
      <w:r>
        <w:t xml:space="preserve">. The full observation is the 13-dimensional vector</w:t>
      </w:r>
    </w:p>
    <w:p>
      <w:pPr>
        <w:pStyle w:val="BodyText"/>
      </w:pPr>
      <m:oMathPara>
        <m:oMathParaPr>
          <m:jc m:val="center"/>
        </m:oMathParaPr>
        <m:oMath>
          <m:sSub>
            <m:e>
              <m:r>
                <m:t>o</m:t>
              </m:r>
            </m:e>
            <m:sub>
              <m:r>
                <m:t>t</m:t>
              </m:r>
            </m:sub>
          </m:sSub>
          <m:r>
            <m:rPr>
              <m:sty m:val="p"/>
            </m:rPr>
            <m:t>=</m:t>
          </m:r>
          <m:d>
            <m:dPr>
              <m:begChr m:val="["/>
              <m:endChr m:val="]"/>
              <m:sepChr m:val=""/>
              <m:grow/>
            </m:dPr>
            <m:e>
              <m:f>
                <m:fPr>
                  <m:type m:val="lin"/>
                </m:fPr>
                <m:num>
                  <m:r>
                    <m:t>t</m:t>
                  </m:r>
                </m:num>
                <m:den>
                  <m:r>
                    <m:t>T</m:t>
                  </m:r>
                </m:den>
              </m:f>
              <m:r>
                <m:rPr>
                  <m:sty m:val="p"/>
                </m:rPr>
                <m:t>,</m:t>
              </m:r>
              <m:r>
                <m:t> </m:t>
              </m:r>
              <m:sSub>
                <m:e>
                  <m:acc>
                    <m:accPr>
                      <m:chr m:val="̃"/>
                    </m:accPr>
                    <m:e>
                      <m:r>
                        <m:t>A</m:t>
                      </m:r>
                    </m:e>
                  </m:acc>
                </m:e>
                <m:sub>
                  <m:r>
                    <m:t>t</m:t>
                  </m:r>
                </m:sub>
              </m:sSub>
              <m:r>
                <m:rPr>
                  <m:sty m:val="p"/>
                </m:rPr>
                <m:t>,</m:t>
              </m:r>
              <m:r>
                <m:t> </m:t>
              </m:r>
              <m:sSub>
                <m:e>
                  <m:acc>
                    <m:accPr>
                      <m:chr m:val="̃"/>
                    </m:accPr>
                    <m:e>
                      <m:r>
                        <m:t>F</m:t>
                      </m:r>
                    </m:e>
                  </m:acc>
                </m:e>
                <m:sub>
                  <m:r>
                    <m:t>t</m:t>
                  </m:r>
                </m:sub>
              </m:sSub>
              <m:r>
                <m:rPr>
                  <m:sty m:val="p"/>
                </m:rPr>
                <m:t>,</m:t>
              </m:r>
              <m:r>
                <m:t> </m:t>
              </m:r>
              <m:limLow>
                <m:e>
                  <m:limLow>
                    <m:e>
                      <m:f>
                        <m:fPr>
                          <m:type m:val="lin"/>
                        </m:fPr>
                        <m:num>
                          <m:sSubSup>
                            <m:e>
                              <m:r>
                                <m:t>n</m:t>
                              </m:r>
                            </m:e>
                            <m:sub>
                              <m:r>
                                <m:t>t</m:t>
                              </m:r>
                            </m:sub>
                            <m:sup>
                              <m:r>
                                <m:t>e</m:t>
                              </m:r>
                            </m:sup>
                          </m:sSubSup>
                        </m:num>
                        <m:den>
                          <m:r>
                            <m:t>N</m:t>
                          </m:r>
                        </m:den>
                      </m:f>
                      <m:r>
                        <m:rPr>
                          <m:sty m:val="p"/>
                        </m:rPr>
                        <m:t>,</m:t>
                      </m:r>
                      <m:r>
                        <m:t> </m:t>
                      </m:r>
                      <m:f>
                        <m:fPr>
                          <m:type m:val="lin"/>
                        </m:fPr>
                        <m:num>
                          <m:sSubSup>
                            <m:e>
                              <m:r>
                                <m:t>W</m:t>
                              </m:r>
                            </m:e>
                            <m:sub>
                              <m:r>
                                <m:t>t</m:t>
                              </m:r>
                            </m:sub>
                            <m:sup>
                              <m:r>
                                <m:t>e</m:t>
                              </m:r>
                            </m:sup>
                          </m:sSubSup>
                        </m:num>
                        <m:den>
                          <m:r>
                            <m:t>20</m:t>
                          </m:r>
                        </m:den>
                      </m:f>
                      <m:r>
                        <m:rPr>
                          <m:sty m:val="p"/>
                        </m:rPr>
                        <m:t>,</m:t>
                      </m:r>
                      <m:r>
                        <m:t> </m:t>
                      </m:r>
                      <m:sSubSup>
                        <m:e>
                          <m:r>
                            <m:t>σ</m:t>
                          </m:r>
                        </m:e>
                        <m:sub>
                          <m:r>
                            <m:t>t</m:t>
                          </m:r>
                        </m:sub>
                        <m:sup>
                          <m:r>
                            <m:t>e</m:t>
                          </m:r>
                        </m:sup>
                      </m:sSubSup>
                      <m:r>
                        <m:rPr>
                          <m:sty m:val="p"/>
                        </m:rPr>
                        <m:t>,</m:t>
                      </m:r>
                      <m:r>
                        <m:t> </m:t>
                      </m:r>
                      <m:f>
                        <m:fPr>
                          <m:type m:val="lin"/>
                        </m:fPr>
                        <m:num>
                          <m:sSubSup>
                            <m:e>
                              <m:r>
                                <m:t>m</m:t>
                              </m:r>
                            </m:e>
                            <m:sub>
                              <m:r>
                                <m:t>t</m:t>
                              </m:r>
                            </m:sub>
                            <m:sup>
                              <m:r>
                                <m:t>e</m:t>
                              </m:r>
                            </m:sup>
                          </m:sSubSup>
                        </m:num>
                        <m:den>
                          <m:r>
                            <m:t>N</m:t>
                          </m:r>
                        </m:den>
                      </m:f>
                      <m:r>
                        <m:rPr>
                          <m:sty m:val="p"/>
                        </m:rPr>
                        <m:t>,</m:t>
                      </m:r>
                      <m:r>
                        <m:t> </m:t>
                      </m:r>
                      <m:f>
                        <m:fPr>
                          <m:type m:val="lin"/>
                        </m:fPr>
                        <m:num>
                          <m:sSubSup>
                            <m:e>
                              <m:r>
                                <m:t>ω</m:t>
                              </m:r>
                            </m:e>
                            <m:sub>
                              <m:r>
                                <m:t>t</m:t>
                              </m:r>
                            </m:sub>
                            <m:sup>
                              <m:r>
                                <m:t>e</m:t>
                              </m:r>
                            </m:sup>
                          </m:sSubSup>
                        </m:num>
                        <m:den>
                          <m:r>
                            <m:t>4</m:t>
                          </m:r>
                        </m:den>
                      </m:f>
                    </m:e>
                    <m:lim>
                      <m:r>
                        <m:rPr>
                          <m:sty m:val="p"/>
                        </m:rPr>
                        <m:t>⏟</m:t>
                      </m:r>
                    </m:lim>
                  </m:limLow>
                </m:e>
                <m:lim>
                  <m:r>
                    <m:rPr>
                      <m:nor/>
                      <m:sty m:val="p"/>
                    </m:rPr>
                    <m:t>easy class</m:t>
                  </m:r>
                </m:lim>
              </m:limLow>
              <m:r>
                <m:rPr>
                  <m:sty m:val="p"/>
                </m:rPr>
                <m:t>,</m:t>
              </m:r>
              <m:r>
                <m:t> </m:t>
              </m:r>
              <m:limLow>
                <m:e>
                  <m:limLow>
                    <m:e>
                      <m:f>
                        <m:fPr>
                          <m:type m:val="lin"/>
                        </m:fPr>
                        <m:num>
                          <m:sSubSup>
                            <m:e>
                              <m:r>
                                <m:t>n</m:t>
                              </m:r>
                            </m:e>
                            <m:sub>
                              <m:r>
                                <m:t>t</m:t>
                              </m:r>
                            </m:sub>
                            <m:sup>
                              <m:r>
                                <m:t>h</m:t>
                              </m:r>
                            </m:sup>
                          </m:sSubSup>
                        </m:num>
                        <m:den>
                          <m:r>
                            <m:t>N</m:t>
                          </m:r>
                        </m:den>
                      </m:f>
                      <m:r>
                        <m:rPr>
                          <m:sty m:val="p"/>
                        </m:rPr>
                        <m:t>,</m:t>
                      </m:r>
                      <m:r>
                        <m:t> </m:t>
                      </m:r>
                      <m:f>
                        <m:fPr>
                          <m:type m:val="lin"/>
                        </m:fPr>
                        <m:num>
                          <m:sSubSup>
                            <m:e>
                              <m:r>
                                <m:t>W</m:t>
                              </m:r>
                            </m:e>
                            <m:sub>
                              <m:r>
                                <m:t>t</m:t>
                              </m:r>
                            </m:sub>
                            <m:sup>
                              <m:r>
                                <m:t>h</m:t>
                              </m:r>
                            </m:sup>
                          </m:sSubSup>
                        </m:num>
                        <m:den>
                          <m:r>
                            <m:t>20</m:t>
                          </m:r>
                        </m:den>
                      </m:f>
                      <m:r>
                        <m:rPr>
                          <m:sty m:val="p"/>
                        </m:rPr>
                        <m:t>,</m:t>
                      </m:r>
                      <m:r>
                        <m:t> </m:t>
                      </m:r>
                      <m:sSubSup>
                        <m:e>
                          <m:r>
                            <m:t>σ</m:t>
                          </m:r>
                        </m:e>
                        <m:sub>
                          <m:r>
                            <m:t>t</m:t>
                          </m:r>
                        </m:sub>
                        <m:sup>
                          <m:r>
                            <m:t>h</m:t>
                          </m:r>
                        </m:sup>
                      </m:sSubSup>
                      <m:r>
                        <m:rPr>
                          <m:sty m:val="p"/>
                        </m:rPr>
                        <m:t>,</m:t>
                      </m:r>
                      <m:r>
                        <m:t> </m:t>
                      </m:r>
                      <m:f>
                        <m:fPr>
                          <m:type m:val="lin"/>
                        </m:fPr>
                        <m:num>
                          <m:sSubSup>
                            <m:e>
                              <m:r>
                                <m:t>m</m:t>
                              </m:r>
                            </m:e>
                            <m:sub>
                              <m:r>
                                <m:t>t</m:t>
                              </m:r>
                            </m:sub>
                            <m:sup>
                              <m:r>
                                <m:t>h</m:t>
                              </m:r>
                            </m:sup>
                          </m:sSubSup>
                        </m:num>
                        <m:den>
                          <m:r>
                            <m:t>N</m:t>
                          </m:r>
                        </m:den>
                      </m:f>
                      <m:r>
                        <m:rPr>
                          <m:sty m:val="p"/>
                        </m:rPr>
                        <m:t>,</m:t>
                      </m:r>
                      <m:r>
                        <m:t> </m:t>
                      </m:r>
                      <m:f>
                        <m:fPr>
                          <m:type m:val="lin"/>
                        </m:fPr>
                        <m:num>
                          <m:sSubSup>
                            <m:e>
                              <m:r>
                                <m:t>ω</m:t>
                              </m:r>
                            </m:e>
                            <m:sub>
                              <m:r>
                                <m:t>t</m:t>
                              </m:r>
                            </m:sub>
                            <m:sup>
                              <m:r>
                                <m:t>h</m:t>
                              </m:r>
                            </m:sup>
                          </m:sSubSup>
                        </m:num>
                        <m:den>
                          <m:r>
                            <m:t>4</m:t>
                          </m:r>
                        </m:den>
                      </m:f>
                    </m:e>
                    <m:lim>
                      <m:r>
                        <m:rPr>
                          <m:sty m:val="p"/>
                        </m:rPr>
                        <m:t>⏟</m:t>
                      </m:r>
                    </m:lim>
                  </m:limLow>
                </m:e>
                <m:lim>
                  <m:r>
                    <m:rPr>
                      <m:nor/>
                      <m:sty m:val="p"/>
                    </m:rPr>
                    <m:t>hard class</m:t>
                  </m:r>
                </m:lim>
              </m:limLow>
            </m:e>
          </m:d>
          <m:r>
            <m:rPr>
              <m:sty m:val="p"/>
            </m:rPr>
            <m:t>,</m:t>
          </m:r>
        </m:oMath>
      </m:oMathPara>
    </w:p>
    <w:p>
      <w:pPr>
        <w:pStyle w:val="FirstParagraph"/>
      </w:pPr>
      <w:r>
        <w:t xml:space="preserve">where, for each class,</w:t>
      </w:r>
      <w:r>
        <w:t xml:space="preserve"> </w:t>
      </w:r>
      <m:oMath>
        <m:sSub>
          <m:e>
            <m:r>
              <m:t>n</m:t>
            </m:r>
          </m:e>
          <m:sub>
            <m:r>
              <m:t>t</m:t>
            </m:r>
          </m:sub>
        </m:sSub>
      </m:oMath>
      <w:r>
        <w:t xml:space="preserve"> </w:t>
      </w:r>
      <w:r>
        <w:t xml:space="preserve">is the number of available unfinished tasks,</w:t>
      </w:r>
      <w:r>
        <w:t xml:space="preserve"> </w:t>
      </w:r>
      <m:oMath>
        <m:sSub>
          <m:e>
            <m:r>
              <m:t>W</m:t>
            </m:r>
          </m:e>
          <m:sub>
            <m:r>
              <m:t>t</m:t>
            </m:r>
          </m:sub>
        </m:sSub>
      </m:oMath>
      <w:r>
        <w:t xml:space="preserve"> </w:t>
      </w:r>
      <w:r>
        <w:t xml:space="preserve">their remaining work,</w:t>
      </w:r>
      <w:r>
        <w:t xml:space="preserve"> </w:t>
      </w:r>
      <m:oMath>
        <m:sSub>
          <m:e>
            <m:r>
              <m:t>σ</m:t>
            </m:r>
          </m:e>
          <m:sub>
            <m:r>
              <m:t>t</m:t>
            </m:r>
          </m:sub>
        </m:sSub>
        <m:r>
          <m:rPr>
            <m:sty m:val="p"/>
          </m:rPr>
          <m:t>=</m:t>
        </m:r>
        <m:r>
          <m:rPr>
            <m:sty m:val="p"/>
          </m:rPr>
          <m:t>c</m:t>
        </m:r>
        <m:r>
          <m:rPr>
            <m:sty m:val="p"/>
          </m:rPr>
          <m:t>l</m:t>
        </m:r>
        <m:r>
          <m:rPr>
            <m:sty m:val="p"/>
          </m:rPr>
          <m:t>i</m:t>
        </m:r>
        <m:r>
          <m:rPr>
            <m:sty m:val="p"/>
          </m:rPr>
          <m:t>p</m:t>
        </m:r>
        <m:d>
          <m:dPr>
            <m:begChr m:val="("/>
            <m:endChr m:val=")"/>
            <m:sepChr m:val=""/>
            <m:grow/>
          </m:dPr>
          <m:e>
            <m:d>
              <m:dPr>
                <m:begChr m:val="("/>
                <m:endChr m:val=")"/>
                <m:sepChr m:val=""/>
                <m:grow/>
              </m:dPr>
              <m:e>
                <m:sSub>
                  <m:e>
                    <m:r>
                      <m:rPr>
                        <m:sty m:val="p"/>
                      </m:rPr>
                      <m:t>min</m:t>
                    </m:r>
                  </m:e>
                  <m:sub>
                    <m:r>
                      <m:t>i</m:t>
                    </m:r>
                  </m:sub>
                </m:sSub>
                <m:sSub>
                  <m:e>
                    <m:r>
                      <m:t>D</m:t>
                    </m:r>
                  </m:e>
                  <m:sub>
                    <m:r>
                      <m:t>i</m:t>
                    </m:r>
                  </m:sub>
                </m:sSub>
                <m:r>
                  <m:rPr>
                    <m:sty m:val="p"/>
                  </m:rPr>
                  <m:t>−</m:t>
                </m:r>
                <m:r>
                  <m:t>t</m:t>
                </m:r>
              </m:e>
            </m:d>
            <m:r>
              <m:rPr>
                <m:sty m:val="p"/>
              </m:rPr>
              <m:t>/</m:t>
            </m:r>
            <m:r>
              <m:t>T</m:t>
            </m:r>
            <m:r>
              <m:rPr>
                <m:sty m:val="p"/>
              </m:rPr>
              <m:t>,</m:t>
            </m:r>
            <m:r>
              <m:rPr>
                <m:sty m:val="p"/>
              </m:rPr>
              <m:t>−</m:t>
            </m:r>
            <m:r>
              <m:t>1</m:t>
            </m:r>
            <m:r>
              <m:rPr>
                <m:sty m:val="p"/>
              </m:rPr>
              <m:t>,</m:t>
            </m:r>
            <m:r>
              <m:t>1</m:t>
            </m:r>
          </m:e>
        </m:d>
      </m:oMath>
      <w:r>
        <w:t xml:space="preserve"> </w:t>
      </w:r>
      <w:r>
        <w:t xml:space="preserve">the normalised slack of the most urgent task (1 if the class is empty),</w:t>
      </w:r>
      <w:r>
        <w:t xml:space="preserve"> </w:t>
      </w:r>
      <m:oMath>
        <m:sSub>
          <m:e>
            <m:r>
              <m:t>m</m:t>
            </m:r>
          </m:e>
          <m:sub>
            <m:r>
              <m:t>t</m:t>
            </m:r>
          </m:sub>
        </m:sSub>
      </m:oMath>
      <w:r>
        <w:t xml:space="preserve"> </w:t>
      </w:r>
      <w:r>
        <w:t xml:space="preserve">the number of overdue tasks, and</w:t>
      </w:r>
      <w:r>
        <w:t xml:space="preserve"> </w:t>
      </w:r>
      <m:oMath>
        <m:sSub>
          <m:e>
            <m:r>
              <m:t>ω</m:t>
            </m:r>
          </m:e>
          <m:sub>
            <m:r>
              <m:t>t</m:t>
            </m:r>
          </m:sub>
        </m:sSub>
      </m:oMath>
      <w:r>
        <w:t xml:space="preserve"> </w:t>
      </w:r>
      <w:r>
        <w:t xml:space="preserve">the remaining work of the shortest task (0 if the class is empty). Unlike a binary completion vector, this summary is invariant to the number of tasks and exposes the deadline information that urgency-aware scheduling requires. The worker’s true state and the future arrivals are hidden, so the decision problem is a POMDP</w:t>
      </w:r>
      <w:r>
        <w:t xml:space="preserve"> </w:t>
      </w:r>
      <m:oMath>
        <m:r>
          <m:rPr>
            <m:sty m:val="p"/>
          </m:rPr>
          <m:t>⟨</m:t>
        </m:r>
        <m:r>
          <m:rPr>
            <m:sty m:val="p"/>
            <m:scr m:val="script"/>
          </m:rPr>
          <m:t>S</m:t>
        </m:r>
        <m:r>
          <m:rPr>
            <m:sty m:val="p"/>
          </m:rPr>
          <m:t>,</m:t>
        </m:r>
        <m:r>
          <m:rPr>
            <m:sty m:val="p"/>
            <m:scr m:val="script"/>
          </m:rPr>
          <m:t>A</m:t>
        </m:r>
        <m:r>
          <m:rPr>
            <m:sty m:val="p"/>
          </m:rPr>
          <m:t>,</m:t>
        </m:r>
        <m:r>
          <m:t>P</m:t>
        </m:r>
        <m:r>
          <m:rPr>
            <m:sty m:val="p"/>
          </m:rPr>
          <m:t>,</m:t>
        </m:r>
        <m:r>
          <m:t>R</m:t>
        </m:r>
        <m:r>
          <m:rPr>
            <m:sty m:val="p"/>
          </m:rPr>
          <m:t>,</m:t>
        </m:r>
        <m:r>
          <m:t>Ω</m:t>
        </m:r>
        <m:r>
          <m:rPr>
            <m:sty m:val="p"/>
          </m:rPr>
          <m:t>,</m:t>
        </m:r>
        <m:r>
          <m:t>O</m:t>
        </m:r>
        <m:r>
          <m:rPr>
            <m:sty m:val="p"/>
          </m:rPr>
          <m:t>,</m:t>
        </m:r>
        <m:sSub>
          <m:e>
            <m:r>
              <m:t>γ</m:t>
            </m:r>
          </m:e>
          <m:sub>
            <m:r>
              <m:rPr>
                <m:sty m:val="p"/>
              </m:rPr>
              <m:t>R</m:t>
            </m:r>
            <m:r>
              <m:rPr>
                <m:sty m:val="p"/>
              </m:rPr>
              <m:t>L</m:t>
            </m:r>
          </m:sub>
        </m:sSub>
        <m:r>
          <m:rPr>
            <m:sty m:val="p"/>
          </m:rPr>
          <m:t>⟩</m:t>
        </m:r>
      </m:oMath>
      <w:r>
        <w:t xml:space="preserve"> </w:t>
      </w:r>
      <w:r>
        <w:t xml:space="preserve">[</w:t>
      </w:r>
      <w:hyperlink w:anchor="ref-kaelbling1998">
        <w:r>
          <w:rPr>
            <w:rStyle w:val="Hyperlink"/>
          </w:rPr>
          <w:t xml:space="preserve">59</w:t>
        </w:r>
      </w:hyperlink>
      <w:r>
        <w:t xml:space="preserve">]</w:t>
      </w:r>
      <w:r>
        <w:t xml:space="preserve">. Here</w:t>
      </w:r>
      <w:r>
        <w:t xml:space="preserve"> </w:t>
      </w:r>
      <m:oMath>
        <m:r>
          <m:rPr>
            <m:sty m:val="p"/>
            <m:scr m:val="script"/>
          </m:rPr>
          <m:t>S</m:t>
        </m:r>
      </m:oMath>
      <w:r>
        <w:t xml:space="preserve"> </w:t>
      </w:r>
      <w:r>
        <w:t xml:space="preserve">contains the full task set and</w:t>
      </w:r>
      <w:r>
        <w:t xml:space="preserve"> </w:t>
      </w:r>
      <m:oMath>
        <m:d>
          <m:dPr>
            <m:begChr m:val="("/>
            <m:endChr m:val=")"/>
            <m:sepChr m:val=""/>
            <m:grow/>
          </m:dPr>
          <m:e>
            <m:sSub>
              <m:e>
                <m:r>
                  <m:t>H</m:t>
                </m:r>
              </m:e>
              <m:sub>
                <m:r>
                  <m:t>t</m:t>
                </m:r>
              </m:sub>
            </m:sSub>
            <m:r>
              <m:rPr>
                <m:sty m:val="p"/>
              </m:rPr>
              <m:t>,</m:t>
            </m:r>
            <m:sSub>
              <m:e>
                <m:r>
                  <m:t>F</m:t>
                </m:r>
              </m:e>
              <m:sub>
                <m:r>
                  <m:t>t</m:t>
                </m:r>
              </m:sub>
            </m:sSub>
            <m:r>
              <m:rPr>
                <m:sty m:val="p"/>
              </m:rPr>
              <m:t>,</m:t>
            </m:r>
            <m:r>
              <m:t>t</m:t>
            </m:r>
          </m:e>
        </m:d>
      </m:oMath>
      <w:r>
        <w:t xml:space="preserve">,</w:t>
      </w:r>
      <w:r>
        <w:t xml:space="preserve"> </w:t>
      </w:r>
      <m:oMath>
        <m:r>
          <m:t>Ω</m:t>
        </m:r>
      </m:oMath>
      <w:r>
        <w:t xml:space="preserve"> </w:t>
      </w:r>
      <w:r>
        <w:t xml:space="preserve">is the observation space of Eq. </w:t>
      </w:r>
      <w:hyperlink w:anchor="eq:o">
        <w:r>
          <w:rPr>
            <w:rStyle w:val="Hyperlink"/>
          </w:rPr>
          <w:t xml:space="preserve">[eq:o]</w:t>
        </w:r>
      </w:hyperlink>
      <w:r>
        <w:t xml:space="preserve">,</w:t>
      </w:r>
      <w:r>
        <w:t xml:space="preserve"> </w:t>
      </w:r>
      <m:oMath>
        <m:r>
          <m:t>O</m:t>
        </m:r>
      </m:oMath>
      <w:r>
        <w:t xml:space="preserve"> </w:t>
      </w:r>
      <w:r>
        <w:t xml:space="preserve">is given by Eq. </w:t>
      </w:r>
      <w:hyperlink w:anchor="eq:obs">
        <w:r>
          <w:rPr>
            <w:rStyle w:val="Hyperlink"/>
          </w:rPr>
          <w:t xml:space="preserve">[eq:obs]</w:t>
        </w:r>
      </w:hyperlink>
      <w:r>
        <w:t xml:space="preserve">, and</w:t>
      </w:r>
      <w:r>
        <w:t xml:space="preserve"> </w:t>
      </w:r>
      <m:oMath>
        <m:r>
          <m:t>P</m:t>
        </m:r>
      </m:oMath>
      <w:r>
        <w:t xml:space="preserve"> </w:t>
      </w:r>
      <w:r>
        <w:t xml:space="preserve">by Eqs. </w:t>
      </w:r>
      <w:hyperlink w:anchor="eq:attention">
        <w:r>
          <w:rPr>
            <w:rStyle w:val="Hyperlink"/>
          </w:rPr>
          <w:t xml:space="preserve">[eq:attention]</w:t>
        </w:r>
      </w:hyperlink>
      <w:r>
        <w:t xml:space="preserve">–</w:t>
      </w:r>
      <w:hyperlink w:anchor="eq:rho">
        <w:r>
          <w:rPr>
            <w:rStyle w:val="Hyperlink"/>
          </w:rPr>
          <w:t xml:space="preserve">[eq:rho]</w:t>
        </w:r>
      </w:hyperlink>
      <w:r>
        <w:t xml:space="preserve"> </w:t>
      </w:r>
      <w:r>
        <w:t xml:space="preserve">together with the arrival process.</w:t>
      </w:r>
    </w:p>
    <w:bookmarkEnd w:id="40"/>
    <w:bookmarkStart w:id="41" w:name="action-space"/>
    <w:p>
      <w:pPr>
        <w:pStyle w:val="Heading2"/>
      </w:pPr>
      <w:r>
        <w:t xml:space="preserve">Action space</w:t>
      </w:r>
    </w:p>
    <w:p>
      <w:pPr>
        <w:pStyle w:val="FirstParagraph"/>
      </w:pPr>
      <w:r>
        <w:t xml:space="preserve">The agent chooses among five macro-actions,</w:t>
      </w:r>
    </w:p>
    <w:p>
      <w:pPr>
        <w:pStyle w:val="BodyText"/>
      </w:pPr>
      <w:r>
        <w:t xml:space="preserve">$$\mathcal A=\{\textsc{easy},\ \textsc{hard},\ \textsc{edf},\ \textsc{spt},\ \textsc{break}\}.$$</w:t>
      </w:r>
    </w:p>
    <w:p>
      <w:pPr>
        <w:pStyle w:val="FirstParagraph"/>
      </w:pPr>
      <w:r>
        <w:rPr>
          <w:smallCaps/>
        </w:rPr>
        <w:t xml:space="preserve">easy</w:t>
      </w:r>
      <w:r>
        <w:t xml:space="preserve"> </w:t>
      </w:r>
      <w:r>
        <w:t xml:space="preserve">(</w:t>
      </w:r>
      <w:r>
        <w:rPr>
          <w:smallCaps/>
        </w:rPr>
        <w:t xml:space="preserve">hard</w:t>
      </w:r>
      <w:r>
        <w:t xml:space="preserve">) dispatches the available easy (hard) task with the earliest deadline, falling back to the other class if the chosen class is empty.</w:t>
      </w:r>
      <w:r>
        <w:t xml:space="preserve"> </w:t>
      </w:r>
      <w:r>
        <w:rPr>
          <w:smallCaps/>
        </w:rPr>
        <w:t xml:space="preserve">edf</w:t>
      </w:r>
      <w:r>
        <w:t xml:space="preserve"> </w:t>
      </w:r>
      <w:r>
        <w:t xml:space="preserve">and</w:t>
      </w:r>
      <w:r>
        <w:t xml:space="preserve"> </w:t>
      </w:r>
      <w:r>
        <w:rPr>
          <w:smallCaps/>
        </w:rPr>
        <w:t xml:space="preserve">spt</w:t>
      </w:r>
      <w:r>
        <w:t xml:space="preserve"> </w:t>
      </w:r>
      <w:r>
        <w:t xml:space="preserve">dispatch, across both classes, the task with the earliest deadline or the least remaining work.</w:t>
      </w:r>
      <w:r>
        <w:t xml:space="preserve"> </w:t>
      </w:r>
      <w:r>
        <w:rPr>
          <w:smallCaps/>
        </w:rPr>
        <w:t xml:space="preserve">break</w:t>
      </w:r>
      <w:r>
        <w:t xml:space="preserve"> </w:t>
      </w:r>
      <w:r>
        <w:t xml:space="preserve">allocates the slot to rest, and the worker also rests when no task is available. The first two actions let the agent regulate the cognitive</w:t>
      </w:r>
      <w:r>
        <w:t xml:space="preserve"> </w:t>
      </w:r>
      <w:r>
        <w:rPr>
          <w:iCs/>
          <w:i/>
        </w:rPr>
        <w:t xml:space="preserve">intensity</w:t>
      </w:r>
      <w:r>
        <w:t xml:space="preserve"> </w:t>
      </w:r>
      <w:r>
        <w:t xml:space="preserve">of work relative to the worker’s state. The two rule actions let it switch between urgency-driven and throughput-driven sequencing, in the spirit of DRL schedulers that select among dispatching rules</w:t>
      </w:r>
      <w:r>
        <w:t xml:space="preserve"> </w:t>
      </w:r>
      <w:r>
        <w:t xml:space="preserve">[</w:t>
      </w:r>
      <w:hyperlink w:anchor="ref-luo2020">
        <w:r>
          <w:rPr>
            <w:rStyle w:val="Hyperlink"/>
          </w:rPr>
          <w:t xml:space="preserve">43</w:t>
        </w:r>
      </w:hyperlink>
      <w:r>
        <w:t xml:space="preserve">,</w:t>
      </w:r>
      <w:hyperlink w:anchor="ref-panzer2022">
        <w:r>
          <w:rPr>
            <w:rStyle w:val="Hyperlink"/>
          </w:rPr>
          <w:t xml:space="preserve">48</w:t>
        </w:r>
      </w:hyperlink>
      <w:r>
        <w:t xml:space="preserve">]</w:t>
      </w:r>
      <w:r>
        <w:t xml:space="preserve">. This hybrid design has an important methodological consequence: every rule-based baseline in Section </w:t>
      </w:r>
      <w:hyperlink w:anchor="sec:baselines">
        <w:r>
          <w:rPr>
            <w:rStyle w:val="Hyperlink"/>
          </w:rPr>
          <w:t xml:space="preserve">5.1</w:t>
        </w:r>
      </w:hyperlink>
      <w:r>
        <w:t xml:space="preserve"> </w:t>
      </w:r>
      <w:r>
        <w:t xml:space="preserve">can be expressed as a policy over</w:t>
      </w:r>
      <w:r>
        <w:t xml:space="preserve"> </w:t>
      </w:r>
      <m:oMath>
        <m:r>
          <m:rPr>
            <m:sty m:val="p"/>
            <m:scr m:val="script"/>
          </m:rPr>
          <m:t>A</m:t>
        </m:r>
      </m:oMath>
      <w:r>
        <w:t xml:space="preserve">, so a learned policy is never handicapped relative to the baselines by its action space. Section </w:t>
      </w:r>
      <w:hyperlink w:anchor="sec:component">
        <w:r>
          <w:rPr>
            <w:rStyle w:val="Hyperlink"/>
          </w:rPr>
          <w:t xml:space="preserve">6.6</w:t>
        </w:r>
      </w:hyperlink>
      <w:r>
        <w:t xml:space="preserve"> </w:t>
      </w:r>
      <w:r>
        <w:t xml:space="preserve">reports an agent restricted to the intensity actions</w:t>
      </w:r>
      <w:r>
        <w:t xml:space="preserve"> </w:t>
      </w:r>
      <w:r>
        <w:t xml:space="preserve">$\{\textsc{easy},\textsc{hard},\textsc{break}\}$</w:t>
      </w:r>
      <w:r>
        <w:t xml:space="preserve"> </w:t>
      </w:r>
      <w:r>
        <w:t xml:space="preserve">of the original formulation. The action space is independent of</w:t>
      </w:r>
      <w:r>
        <w:t xml:space="preserve"> </w:t>
      </w:r>
      <m:oMath>
        <m:r>
          <m:t>N</m:t>
        </m:r>
      </m:oMath>
      <w:r>
        <w:t xml:space="preserve">, and tasks are preemptible at slot boundaries, which is common in knowledge work.</w:t>
      </w:r>
    </w:p>
    <w:bookmarkEnd w:id="41"/>
    <w:bookmarkStart w:id="43" w:name="reward"/>
    <w:p>
      <w:pPr>
        <w:pStyle w:val="Heading2"/>
      </w:pPr>
      <w:r>
        <w:t xml:space="preserve">Reward</w:t>
      </w:r>
    </w:p>
    <w:p>
      <w:pPr>
        <w:pStyle w:val="FirstParagraph"/>
      </w:pPr>
      <w:r>
        <w:t xml:space="preserve">The per-slot reward combines task outcomes with cognitive terms:</w:t>
      </w:r>
    </w:p>
    <w:p>
      <w:pPr>
        <w:pStyle w:val="BodyText"/>
      </w:pPr>
      <m:oMathPara>
        <m:oMathParaPr>
          <m:jc m:val="center"/>
        </m:oMathParaPr>
        <m:oMath>
          <m:sSub>
            <m:e>
              <m:r>
                <m:t>r</m:t>
              </m:r>
            </m:e>
            <m:sub>
              <m:r>
                <m:t>t</m:t>
              </m:r>
            </m:sub>
          </m:sSub>
          <m:r>
            <m:rPr>
              <m:sty m:val="p"/>
            </m:rPr>
            <m:t>=</m:t>
          </m:r>
          <m:limLow>
            <m:e>
              <m:limLow>
                <m:e>
                  <m:nary>
                    <m:naryPr>
                      <m:chr m:val="∑"/>
                      <m:limLoc m:val="undOvr"/>
                      <m:subHide m:val="off"/>
                      <m:supHide m:val="on"/>
                    </m:naryPr>
                    <m:sub>
                      <m:r>
                        <m:t>i</m:t>
                      </m:r>
                      <m:r>
                        <m:rPr>
                          <m:sty m:val="p"/>
                        </m:rPr>
                        <m:t>∈</m:t>
                      </m:r>
                      <m:sSub>
                        <m:e>
                          <m:r>
                            <m:rPr>
                              <m:sty m:val="p"/>
                              <m:scr m:val="script"/>
                            </m:rPr>
                            <m:t>C</m:t>
                          </m:r>
                        </m:e>
                        <m:sub>
                          <m:r>
                            <m:t>t</m:t>
                          </m:r>
                        </m:sub>
                      </m:sSub>
                    </m:sub>
                    <m:sup>
                      <m:r>
                        <m:t>​</m:t>
                      </m:r>
                    </m:sup>
                    <m:e>
                      <m:d>
                        <m:dPr>
                          <m:begChr m:val="("/>
                          <m:endChr m:val=")"/>
                          <m:sepChr m:val=""/>
                          <m:grow/>
                        </m:dPr>
                        <m:e>
                          <m:r>
                            <m:t>1</m:t>
                          </m:r>
                          <m:r>
                            <m:rPr>
                              <m:sty m:val="p"/>
                            </m:rPr>
                            <m:t>+</m:t>
                          </m:r>
                          <m:sSub>
                            <m:e>
                              <m:r>
                                <m:t>d</m:t>
                              </m:r>
                            </m:e>
                            <m:sub>
                              <m:r>
                                <m:t>i</m:t>
                              </m:r>
                            </m:sub>
                          </m:sSub>
                        </m:e>
                      </m:d>
                    </m:e>
                  </m:nary>
                  <m:d>
                    <m:dPr>
                      <m:begChr m:val="["/>
                      <m:endChr m:val="]"/>
                      <m:sepChr m:val=""/>
                      <m:grow/>
                    </m:dPr>
                    <m:e>
                      <m:r>
                        <m:rPr>
                          <m:sty m:val="p"/>
                          <m:scr m:val="double-struck"/>
                        </m:rPr>
                        <m:t>1</m:t>
                      </m:r>
                      <m:d>
                        <m:dPr>
                          <m:begChr m:val="("/>
                          <m:endChr m:val=")"/>
                          <m:sepChr m:val=""/>
                          <m:grow/>
                        </m:dPr>
                        <m:e>
                          <m:r>
                            <m:t>t</m:t>
                          </m:r>
                          <m:r>
                            <m:rPr>
                              <m:sty m:val="p"/>
                            </m:rPr>
                            <m:t>+</m:t>
                          </m:r>
                          <m:r>
                            <m:t>1</m:t>
                          </m:r>
                          <m:r>
                            <m:rPr>
                              <m:sty m:val="p"/>
                            </m:rPr>
                            <m:t>≤</m:t>
                          </m:r>
                          <m:sSub>
                            <m:e>
                              <m:r>
                                <m:t>D</m:t>
                              </m:r>
                            </m:e>
                            <m:sub>
                              <m:r>
                                <m:t>i</m:t>
                              </m:r>
                            </m:sub>
                          </m:sSub>
                        </m:e>
                      </m:d>
                      <m:r>
                        <m:rPr>
                          <m:sty m:val="p"/>
                        </m:rPr>
                        <m:t>+</m:t>
                      </m:r>
                      <m:r>
                        <m:t>0.25</m:t>
                      </m:r>
                      <m:r>
                        <m:t> </m:t>
                      </m:r>
                      <m:r>
                        <m:rPr>
                          <m:sty m:val="p"/>
                          <m:scr m:val="double-struck"/>
                        </m:rPr>
                        <m:t>1</m:t>
                      </m:r>
                      <m:d>
                        <m:dPr>
                          <m:begChr m:val="("/>
                          <m:endChr m:val=")"/>
                          <m:sepChr m:val=""/>
                          <m:grow/>
                        </m:dPr>
                        <m:e>
                          <m:r>
                            <m:t>t</m:t>
                          </m:r>
                          <m:r>
                            <m:rPr>
                              <m:sty m:val="p"/>
                            </m:rPr>
                            <m:t>+</m:t>
                          </m:r>
                          <m:r>
                            <m:t>1</m:t>
                          </m:r>
                          <m:r>
                            <m:rPr>
                              <m:sty m:val="p"/>
                            </m:rPr>
                            <m:t>&gt;</m:t>
                          </m:r>
                          <m:sSub>
                            <m:e>
                              <m:r>
                                <m:t>D</m:t>
                              </m:r>
                            </m:e>
                            <m:sub>
                              <m:r>
                                <m:t>i</m:t>
                              </m:r>
                            </m:sub>
                          </m:sSub>
                        </m:e>
                      </m:d>
                    </m:e>
                  </m:d>
                  <m:r>
                    <m:rPr>
                      <m:sty m:val="p"/>
                    </m:rPr>
                    <m:t>−</m:t>
                  </m:r>
                  <m:r>
                    <m:t>0.5</m:t>
                  </m:r>
                  <m:r>
                    <m:t> </m:t>
                  </m:r>
                  <m:d>
                    <m:dPr>
                      <m:begChr m:val="|"/>
                      <m:endChr m:val="|"/>
                      <m:sepChr m:val=""/>
                      <m:grow/>
                    </m:dPr>
                    <m:e>
                      <m:sSub>
                        <m:e>
                          <m:r>
                            <m:rPr>
                              <m:sty m:val="p"/>
                              <m:scr m:val="script"/>
                            </m:rPr>
                            <m:t>M</m:t>
                          </m:r>
                        </m:e>
                        <m:sub>
                          <m:r>
                            <m:t>t</m:t>
                          </m:r>
                        </m:sub>
                      </m:sSub>
                    </m:e>
                  </m:d>
                </m:e>
                <m:lim>
                  <m:r>
                    <m:rPr>
                      <m:sty m:val="p"/>
                    </m:rPr>
                    <m:t>⏟</m:t>
                  </m:r>
                </m:lim>
              </m:limLow>
            </m:e>
            <m:lim>
              <m:sSubSup>
                <m:e>
                  <m:r>
                    <m:t>r</m:t>
                  </m:r>
                </m:e>
                <m:sub>
                  <m:r>
                    <m:t>t</m:t>
                  </m:r>
                </m:sub>
                <m:sup>
                  <m:r>
                    <m:rPr>
                      <m:nor/>
                      <m:sty m:val="p"/>
                    </m:rPr>
                    <m:t>task</m:t>
                  </m:r>
                </m:sup>
              </m:sSubSup>
            </m:lim>
          </m:limLow>
          <m:r>
            <m:t> </m:t>
          </m:r>
          <m:r>
            <m:rPr>
              <m:sty m:val="p"/>
            </m:rPr>
            <m:t>+</m:t>
          </m:r>
          <m:r>
            <m:t> </m:t>
          </m:r>
          <m:r>
            <m:t>μ</m:t>
          </m:r>
          <m:sSub>
            <m:e>
              <m:r>
                <m:t>A</m:t>
              </m:r>
            </m:e>
            <m:sub>
              <m:r>
                <m:t>t</m:t>
              </m:r>
              <m:r>
                <m:rPr>
                  <m:sty m:val="p"/>
                </m:rPr>
                <m:t>+</m:t>
              </m:r>
              <m:r>
                <m:t>1</m:t>
              </m:r>
            </m:sub>
          </m:sSub>
          <m:r>
            <m:t> </m:t>
          </m:r>
          <m:r>
            <m:rPr>
              <m:sty m:val="p"/>
            </m:rPr>
            <m:t>−</m:t>
          </m:r>
          <m:r>
            <m:t> </m:t>
          </m:r>
          <m:r>
            <m:t>λ</m:t>
          </m:r>
          <m:sSub>
            <m:e>
              <m:r>
                <m:t>F</m:t>
              </m:r>
            </m:e>
            <m:sub>
              <m:r>
                <m:t>t</m:t>
              </m:r>
              <m:r>
                <m:rPr>
                  <m:sty m:val="p"/>
                </m:rPr>
                <m:t>+</m:t>
              </m:r>
              <m:r>
                <m:t>1</m:t>
              </m:r>
            </m:sub>
          </m:sSub>
          <m:r>
            <m:rPr>
              <m:sty m:val="p"/>
            </m:rPr>
            <m:t>,</m:t>
          </m:r>
        </m:oMath>
      </m:oMathPara>
    </w:p>
    <w:p>
      <w:pPr>
        <w:pStyle w:val="FirstParagraph"/>
      </w:pPr>
      <w:r>
        <w:t xml:space="preserve">where</w:t>
      </w:r>
      <w:r>
        <w:t xml:space="preserve"> </w:t>
      </w:r>
      <m:oMath>
        <m:sSub>
          <m:e>
            <m:r>
              <m:rPr>
                <m:sty m:val="p"/>
                <m:scr m:val="script"/>
              </m:rPr>
              <m:t>C</m:t>
            </m:r>
          </m:e>
          <m:sub>
            <m:r>
              <m:t>t</m:t>
            </m:r>
          </m:sub>
        </m:sSub>
      </m:oMath>
      <w:r>
        <w:t xml:space="preserve"> </w:t>
      </w:r>
      <w:r>
        <w:t xml:space="preserve">is the set of tasks completed in slot</w:t>
      </w:r>
      <w:r>
        <w:t xml:space="preserve"> </w:t>
      </w:r>
      <m:oMath>
        <m:r>
          <m:t>t</m:t>
        </m:r>
      </m:oMath>
      <w:r>
        <w:t xml:space="preserve">,</w:t>
      </w:r>
      <w:r>
        <w:t xml:space="preserve"> </w:t>
      </w:r>
      <m:oMath>
        <m:sSub>
          <m:e>
            <m:r>
              <m:rPr>
                <m:sty m:val="p"/>
                <m:scr m:val="script"/>
              </m:rPr>
              <m:t>M</m:t>
            </m:r>
          </m:e>
          <m:sub>
            <m:r>
              <m:t>t</m:t>
            </m:r>
          </m:sub>
        </m:sSub>
      </m:oMath>
      <w:r>
        <w:t xml:space="preserve"> </w:t>
      </w:r>
      <w:r>
        <w:t xml:space="preserve">is the set of tasks whose deadline expires unfinished at the end of slot</w:t>
      </w:r>
      <w:r>
        <w:t xml:space="preserve"> </w:t>
      </w:r>
      <m:oMath>
        <m:r>
          <m:t>t</m:t>
        </m:r>
      </m:oMath>
      <w:r>
        <w:t xml:space="preserve">,</w:t>
      </w:r>
      <w:r>
        <w:t xml:space="preserve"> </w:t>
      </w:r>
      <m:oMath>
        <m:r>
          <m:t>μ</m:t>
        </m:r>
        <m:r>
          <m:rPr>
            <m:sty m:val="p"/>
          </m:rPr>
          <m:t>=</m:t>
        </m:r>
        <m:r>
          <m:t>0.05</m:t>
        </m:r>
      </m:oMath>
      <w:r>
        <w:t xml:space="preserve"> </w:t>
      </w:r>
      <w:r>
        <w:t xml:space="preserve">and</w:t>
      </w:r>
      <w:r>
        <w:t xml:space="preserve"> </w:t>
      </w:r>
      <m:oMath>
        <m:r>
          <m:t>λ</m:t>
        </m:r>
        <m:r>
          <m:rPr>
            <m:sty m:val="p"/>
          </m:rPr>
          <m:t>=</m:t>
        </m:r>
        <m:r>
          <m:t>0.10</m:t>
        </m:r>
      </m:oMath>
      <w:r>
        <w:t xml:space="preserve">. Harder tasks are worth more, late completion retains a quarter of the value, and each missed deadline costs</w:t>
      </w:r>
      <w:r>
        <w:t xml:space="preserve"> </w:t>
      </w:r>
      <m:oMath>
        <m:r>
          <m:t>0.5</m:t>
        </m:r>
      </m:oMath>
      <w:r>
        <w:t xml:space="preserve">. The attention and fatigue terms express the organisation’s preference for sustainable work. Because such terms can change the optimal policy</w:t>
      </w:r>
      <w:r>
        <w:t xml:space="preserve"> </w:t>
      </w:r>
      <w:r>
        <w:t xml:space="preserve">[</w:t>
      </w:r>
      <w:hyperlink w:anchor="ref-ng1999">
        <w:r>
          <w:rPr>
            <w:rStyle w:val="Hyperlink"/>
          </w:rPr>
          <w:t xml:space="preserve">132</w:t>
        </w:r>
      </w:hyperlink>
      <w:r>
        <w:t xml:space="preserve">]</w:t>
      </w:r>
      <w:r>
        <w:t xml:space="preserve">, we (i) report reward-independent operational metrics (on-time rate, completion, fatigue exposure) alongside the return, (ii) train an agent with</w:t>
      </w:r>
      <w:r>
        <w:t xml:space="preserve"> </w:t>
      </w:r>
      <m:oMath>
        <m:r>
          <m:t>λ</m:t>
        </m:r>
        <m:r>
          <m:rPr>
            <m:sty m:val="p"/>
          </m:rPr>
          <m:t>=</m:t>
        </m:r>
        <m:r>
          <m:t>μ</m:t>
        </m:r>
        <m:r>
          <m:rPr>
            <m:sty m:val="p"/>
          </m:rPr>
          <m:t>=</m:t>
        </m:r>
        <m:r>
          <m:t>0</m:t>
        </m:r>
      </m:oMath>
      <w:r>
        <w:t xml:space="preserve"> </w:t>
      </w:r>
      <w:r>
        <w:t xml:space="preserve">to show that the learned behaviour is driven by the dynamics rather than by the reward terms, and (iii) sweep</w:t>
      </w:r>
      <w:r>
        <w:t xml:space="preserve"> </w:t>
      </w:r>
      <m:oMath>
        <m:r>
          <m:t>λ</m:t>
        </m:r>
      </m:oMath>
      <w:r>
        <w:t xml:space="preserve"> </w:t>
      </w:r>
      <w:r>
        <w:t xml:space="preserve">to trace the productivity–fatigue Pareto front. The objective is to find a policy</w:t>
      </w:r>
      <w:r>
        <w:t xml:space="preserve"> </w:t>
      </w:r>
      <m:oMath>
        <m:r>
          <m:t>π</m:t>
        </m:r>
      </m:oMath>
      <w:r>
        <w:t xml:space="preserve"> </w:t>
      </w:r>
      <w:r>
        <w:t xml:space="preserve">that maps observation histories to actions and maximises</w:t>
      </w:r>
      <w:r>
        <w:t xml:space="preserve"> </w:t>
      </w:r>
      <m:oMath>
        <m:sSub>
          <m:e>
            <m:r>
              <m:rPr>
                <m:sty m:val="p"/>
                <m:scr m:val="double-struck"/>
              </m:rPr>
              <m:t>E</m:t>
            </m:r>
          </m:e>
          <m:sub>
            <m:r>
              <m:t>π</m:t>
            </m:r>
          </m:sub>
        </m:sSub>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bSup>
                  <m:e>
                    <m:r>
                      <m:t>γ</m:t>
                    </m:r>
                  </m:e>
                  <m:sub>
                    <m:r>
                      <m:rPr>
                        <m:sty m:val="p"/>
                      </m:rPr>
                      <m:t>R</m:t>
                    </m:r>
                    <m:r>
                      <m:rPr>
                        <m:sty m:val="p"/>
                      </m:rPr>
                      <m:t>L</m:t>
                    </m:r>
                  </m:sub>
                  <m:sup>
                    <m:r>
                      <m:t>t</m:t>
                    </m:r>
                  </m:sup>
                </m:sSubSup>
              </m:e>
            </m:nary>
            <m:sSub>
              <m:e>
                <m:r>
                  <m:t>r</m:t>
                </m:r>
              </m:e>
              <m:sub>
                <m:r>
                  <m:t>t</m:t>
                </m:r>
              </m:sub>
            </m:sSub>
          </m:e>
        </m:d>
      </m:oMath>
      <w:r>
        <w:t xml:space="preserve">.</w:t>
      </w:r>
    </w:p>
    <w:bookmarkStart w:id="42" w:name="tab:params"/>
    <w:p>
      <w:pPr>
        <w:pStyle w:val="TableCaption"/>
      </w:pPr>
      <w:r>
        <w:t xml:space="preserve">Nominal simulator parameters and their rationale.</w:t>
      </w:r>
    </w:p>
    <w:tbl>
      <w:tblPr>
        <w:tblStyle w:val="Table"/>
        <w:tblW w:type="auto" w:w="0"/>
        <w:tblLook w:firstRow="1" w:lastRow="0" w:firstColumn="0" w:lastColumn="0" w:noHBand="0" w:noVBand="0" w:val="0020"/>
        <w:jc w:val="start"/>
        <w:tblCaption w:val="Nominal simulator parameters and their rationale."/>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Rationale / source</w:t>
            </w:r>
          </w:p>
        </w:tc>
      </w:tr>
      <w:tr>
        <w:tc>
          <w:tcPr/>
          <w:p>
            <w:pPr>
              <w:pStyle w:val="Compact"/>
              <w:jc w:val="left"/>
            </w:pPr>
            <w:r>
              <w:t xml:space="preserve">Slots per day</w:t>
            </w:r>
            <w:r>
              <w:t xml:space="preserve"> </w:t>
            </w:r>
            <m:oMath>
              <m:r>
                <m:t>T</m:t>
              </m:r>
            </m:oMath>
            <w:r>
              <w:t xml:space="preserve">, slot length</w:t>
            </w:r>
            <w:r>
              <w:t xml:space="preserve"> </w:t>
            </w:r>
            <m:oMath>
              <m:r>
                <m:t>Δ</m:t>
              </m:r>
            </m:oMath>
          </w:p>
        </w:tc>
        <w:tc>
          <w:tcPr/>
          <w:p>
            <w:pPr>
              <w:pStyle w:val="Compact"/>
              <w:jc w:val="left"/>
            </w:pPr>
            <w:r>
              <w:t xml:space="preserve">48, 10 min</w:t>
            </w:r>
          </w:p>
        </w:tc>
        <w:tc>
          <w:tcPr/>
          <w:p>
            <w:pPr>
              <w:pStyle w:val="Compact"/>
              <w:jc w:val="left"/>
            </w:pPr>
            <w:r>
              <w:t xml:space="preserve">8-h workday; decision granularity of micro-breaks</w:t>
            </w:r>
            <w:r>
              <w:t xml:space="preserve"> </w:t>
            </w:r>
            <w:r>
              <w:t xml:space="preserve">[</w:t>
            </w:r>
            <w:hyperlink w:anchor="ref-albulescu2022">
              <w:r>
                <w:rPr>
                  <w:rStyle w:val="Hyperlink"/>
                </w:rPr>
                <w:t xml:space="preserve">22</w:t>
              </w:r>
            </w:hyperlink>
            <w:r>
              <w:t xml:space="preserve">]</w:t>
            </w:r>
          </w:p>
        </w:tc>
      </w:tr>
      <w:tr>
        <w:tc>
          <w:tcPr/>
          <w:p>
            <w:pPr>
              <w:pStyle w:val="Compact"/>
              <w:jc w:val="left"/>
            </w:pPr>
            <w:r>
              <w:t xml:space="preserve">Tasks per day</w:t>
            </w:r>
            <w:r>
              <w:t xml:space="preserve"> </w:t>
            </w:r>
            <m:oMath>
              <m:r>
                <m:t>N</m:t>
              </m:r>
            </m:oMath>
            <w:r>
              <w:t xml:space="preserve"> </w:t>
            </w:r>
            <w:r>
              <w:t xml:space="preserve">(initial / arriving)</w:t>
            </w:r>
          </w:p>
        </w:tc>
        <w:tc>
          <w:tcPr/>
          <w:p>
            <w:pPr>
              <w:pStyle w:val="Compact"/>
              <w:jc w:val="left"/>
            </w:pPr>
            <w:r>
              <w:t xml:space="preserve">12 (6 / 6)</w:t>
            </w:r>
          </w:p>
        </w:tc>
        <w:tc>
          <w:tcPr/>
          <w:p>
            <w:pPr>
              <w:pStyle w:val="Compact"/>
              <w:jc w:val="left"/>
            </w:pPr>
            <w:r>
              <w:t xml:space="preserve">conditionally overloaded day; stochastic arrivals</w:t>
            </w:r>
          </w:p>
        </w:tc>
      </w:tr>
      <w:tr>
        <w:tc>
          <w:tcPr/>
          <w:p>
            <w:pPr>
              <w:pStyle w:val="Compact"/>
              <w:jc w:val="left"/>
            </w:pPr>
            <w:r>
              <w:t xml:space="preserve">Difficulty</w:t>
            </w:r>
            <w:r>
              <w:t xml:space="preserve"> </w:t>
            </w:r>
            <m:oMath>
              <m:sSub>
                <m:e>
                  <m:r>
                    <m:t>d</m:t>
                  </m:r>
                </m:e>
                <m:sub>
                  <m:r>
                    <m:t>i</m:t>
                  </m:r>
                </m:sub>
              </m:sSub>
            </m:oMath>
            <w:r>
              <w:t xml:space="preserve">, hard threshold</w:t>
            </w:r>
          </w:p>
        </w:tc>
        <w:tc>
          <w:tcPr/>
          <w:p>
            <w:pPr>
              <w:pStyle w:val="Compact"/>
              <w:jc w:val="left"/>
            </w:pPr>
            <m:oMath>
              <m:r>
                <m:rPr>
                  <m:sty m:val="p"/>
                  <m:scr m:val="script"/>
                </m:rPr>
                <m:t>U</m:t>
              </m:r>
              <m:d>
                <m:dPr>
                  <m:begChr m:val="["/>
                  <m:endChr m:val="]"/>
                  <m:sepChr m:val=""/>
                  <m:grow/>
                </m:dPr>
                <m:e>
                  <m:r>
                    <m:t>0.2</m:t>
                  </m:r>
                  <m:r>
                    <m:rPr>
                      <m:sty m:val="p"/>
                    </m:rPr>
                    <m:t>,</m:t>
                  </m:r>
                  <m:r>
                    <m:t>1</m:t>
                  </m:r>
                </m:e>
              </m:d>
            </m:oMath>
            <w:r>
              <w:t xml:space="preserve">, 0.6</w:t>
            </w:r>
          </w:p>
        </w:tc>
        <w:tc>
          <w:tcPr/>
          <w:p>
            <w:pPr>
              <w:pStyle w:val="Compact"/>
              <w:jc w:val="left"/>
            </w:pPr>
            <w:r>
              <w:t xml:space="preserve">range of the original formulation</w:t>
            </w:r>
          </w:p>
        </w:tc>
      </w:tr>
      <w:tr>
        <w:tc>
          <w:tcPr/>
          <w:p>
            <w:pPr>
              <w:pStyle w:val="Compact"/>
              <w:jc w:val="left"/>
            </w:pPr>
            <w:r>
              <w:t xml:space="preserve">Work content</w:t>
            </w:r>
            <w:r>
              <w:t xml:space="preserve"> </w:t>
            </w:r>
            <m:oMath>
              <m:sSub>
                <m:e>
                  <m:r>
                    <m:t>w</m:t>
                  </m:r>
                </m:e>
                <m:sub>
                  <m:r>
                    <m:t>i</m:t>
                  </m:r>
                </m:sub>
              </m:sSub>
            </m:oMath>
          </w:p>
        </w:tc>
        <w:tc>
          <w:tcPr/>
          <w:p>
            <w:pPr>
              <w:pStyle w:val="Compact"/>
              <w:jc w:val="left"/>
            </w:pPr>
            <m:oMath>
              <m:r>
                <m:t>1</m:t>
              </m:r>
              <m:r>
                <m:rPr>
                  <m:sty m:val="p"/>
                </m:rPr>
                <m:t>+</m:t>
              </m:r>
              <m:r>
                <m:t>2.5</m:t>
              </m:r>
              <m:sSub>
                <m:e>
                  <m:r>
                    <m:t>d</m:t>
                  </m:r>
                </m:e>
                <m:sub>
                  <m:r>
                    <m:t>i</m:t>
                  </m:r>
                </m:sub>
              </m:sSub>
            </m:oMath>
            <w:r>
              <w:t xml:space="preserve"> </w:t>
            </w:r>
            <w:r>
              <w:t xml:space="preserve">units</w:t>
            </w:r>
          </w:p>
        </w:tc>
        <w:tc>
          <w:tcPr/>
          <w:p>
            <w:pPr>
              <w:pStyle w:val="Compact"/>
              <w:jc w:val="left"/>
            </w:pPr>
            <w:r>
              <w:t xml:space="preserve">15–35 min at full capacity</w:t>
            </w:r>
          </w:p>
        </w:tc>
      </w:tr>
      <w:tr>
        <w:tc>
          <w:tcPr/>
          <w:p>
            <w:pPr>
              <w:pStyle w:val="Compact"/>
              <w:jc w:val="left"/>
            </w:pPr>
            <w:r>
              <w:t xml:space="preserve">Relative slack</w:t>
            </w:r>
            <w:r>
              <w:t xml:space="preserve"> </w:t>
            </w:r>
            <m:oMath>
              <m:sSub>
                <m:e>
                  <m:r>
                    <m:t>s</m:t>
                  </m:r>
                </m:e>
                <m:sub>
                  <m:r>
                    <m:t>i</m:t>
                  </m:r>
                </m:sub>
              </m:sSub>
            </m:oMath>
          </w:p>
        </w:tc>
        <w:tc>
          <w:tcPr/>
          <w:p>
            <w:pPr>
              <w:pStyle w:val="Compact"/>
              <w:jc w:val="left"/>
            </w:pPr>
            <m:oMath>
              <m:r>
                <m:rPr>
                  <m:sty m:val="p"/>
                  <m:scr m:val="script"/>
                </m:rPr>
                <m:t>U</m:t>
              </m:r>
              <m:d>
                <m:dPr>
                  <m:begChr m:val="["/>
                  <m:endChr m:val="]"/>
                  <m:sepChr m:val=""/>
                  <m:grow/>
                </m:dPr>
                <m:e>
                  <m:r>
                    <m:t>0.3</m:t>
                  </m:r>
                  <m:r>
                    <m:rPr>
                      <m:sty m:val="p"/>
                    </m:rPr>
                    <m:t>,</m:t>
                  </m:r>
                  <m:r>
                    <m:t>1</m:t>
                  </m:r>
                </m:e>
              </m:d>
            </m:oMath>
          </w:p>
        </w:tc>
        <w:tc>
          <w:tcPr/>
          <w:p>
            <w:pPr>
              <w:pStyle w:val="Compact"/>
              <w:jc w:val="left"/>
            </w:pPr>
            <w:r>
              <w:t xml:space="preserve">range of the original formulation</w:t>
            </w:r>
          </w:p>
        </w:tc>
      </w:tr>
      <w:tr>
        <w:tc>
          <w:tcPr/>
          <w:p>
            <w:pPr>
              <w:pStyle w:val="Compact"/>
              <w:jc w:val="left"/>
            </w:pPr>
            <w:r>
              <w:t xml:space="preserve">Attention depletion</w:t>
            </w:r>
            <w:r>
              <w:t xml:space="preserve"> </w:t>
            </w:r>
            <m:oMath>
              <m:r>
                <m:t>α</m:t>
              </m:r>
            </m:oMath>
            <w:r>
              <w:t xml:space="preserve">, fatigue coupling</w:t>
            </w:r>
            <w:r>
              <w:t xml:space="preserve"> </w:t>
            </w:r>
            <m:oMath>
              <m:r>
                <m:t>ϕ</m:t>
              </m:r>
            </m:oMath>
          </w:p>
        </w:tc>
        <w:tc>
          <w:tcPr/>
          <w:p>
            <w:pPr>
              <w:pStyle w:val="Compact"/>
              <w:jc w:val="left"/>
            </w:pPr>
            <w:r>
              <w:t xml:space="preserve">0.02, 0.5</w:t>
            </w:r>
          </w:p>
        </w:tc>
        <w:tc>
          <w:tcPr/>
          <w:p>
            <w:pPr>
              <w:pStyle w:val="Compact"/>
              <w:jc w:val="left"/>
            </w:pPr>
            <w:r>
              <w:t xml:space="preserve">vigilance decrement over hours of work</w:t>
            </w:r>
            <w:r>
              <w:t xml:space="preserve"> </w:t>
            </w:r>
            <w:r>
              <w:t xml:space="preserve">[</w:t>
            </w:r>
            <w:hyperlink w:anchor="ref-warm2008">
              <w:r>
                <w:rPr>
                  <w:rStyle w:val="Hyperlink"/>
                </w:rPr>
                <w:t xml:space="preserve">7</w:t>
              </w:r>
            </w:hyperlink>
            <w:r>
              <w:t xml:space="preserve">,</w:t>
            </w:r>
            <w:hyperlink w:anchor="ref-thomson2015">
              <w:r>
                <w:rPr>
                  <w:rStyle w:val="Hyperlink"/>
                </w:rPr>
                <w:t xml:space="preserve">8</w:t>
              </w:r>
            </w:hyperlink>
            <w:r>
              <w:t xml:space="preserve">]</w:t>
            </w:r>
          </w:p>
        </w:tc>
      </w:tr>
      <w:tr>
        <w:tc>
          <w:tcPr/>
          <w:p>
            <w:pPr>
              <w:pStyle w:val="Compact"/>
              <w:jc w:val="left"/>
            </w:pPr>
            <w:r>
              <w:t xml:space="preserve">Attention recovery</w:t>
            </w:r>
            <w:r>
              <w:t xml:space="preserve"> </w:t>
            </w:r>
            <m:oMath>
              <m:r>
                <m:t>β</m:t>
              </m:r>
            </m:oMath>
          </w:p>
        </w:tc>
        <w:tc>
          <w:tcPr/>
          <w:p>
            <w:pPr>
              <w:pStyle w:val="Compact"/>
              <w:jc w:val="left"/>
            </w:pPr>
            <w:r>
              <w:t xml:space="preserve">0.30 per slot</w:t>
            </w:r>
          </w:p>
        </w:tc>
        <w:tc>
          <w:tcPr/>
          <w:p>
            <w:pPr>
              <w:pStyle w:val="Compact"/>
              <w:jc w:val="left"/>
            </w:pPr>
            <w:r>
              <w:t xml:space="preserve">break benefits</w:t>
            </w:r>
            <w:r>
              <w:t xml:space="preserve"> </w:t>
            </w:r>
            <w:r>
              <w:t xml:space="preserve">[</w:t>
            </w:r>
            <w:hyperlink w:anchor="ref-albulescu2022">
              <w:r>
                <w:rPr>
                  <w:rStyle w:val="Hyperlink"/>
                </w:rPr>
                <w:t xml:space="preserve">22</w:t>
              </w:r>
            </w:hyperlink>
            <w:r>
              <w:t xml:space="preserve">,</w:t>
            </w:r>
            <w:hyperlink w:anchor="ref-ariga2011">
              <w:r>
                <w:rPr>
                  <w:rStyle w:val="Hyperlink"/>
                </w:rPr>
                <w:t xml:space="preserve">93</w:t>
              </w:r>
            </w:hyperlink>
            <w:r>
              <w:t xml:space="preserve">]</w:t>
            </w:r>
          </w:p>
        </w:tc>
      </w:tr>
      <w:tr>
        <w:tc>
          <w:tcPr/>
          <w:p>
            <w:pPr>
              <w:pStyle w:val="Compact"/>
              <w:jc w:val="left"/>
            </w:pPr>
            <w:r>
              <w:t xml:space="preserve">Circadian amplitude</w:t>
            </w:r>
            <w:r>
              <w:t xml:space="preserve"> </w:t>
            </w:r>
            <m:oMath>
              <m:r>
                <m:t>γ</m:t>
              </m:r>
            </m:oMath>
          </w:p>
        </w:tc>
        <w:tc>
          <w:tcPr/>
          <w:p>
            <w:pPr>
              <w:pStyle w:val="Compact"/>
              <w:jc w:val="left"/>
            </w:pPr>
            <w:r>
              <w:t xml:space="preserve">0.15</w:t>
            </w:r>
          </w:p>
        </w:tc>
        <w:tc>
          <w:tcPr/>
          <w:p>
            <w:pPr>
              <w:pStyle w:val="Compact"/>
              <w:jc w:val="left"/>
            </w:pPr>
            <w:r>
              <w:t xml:space="preserve">post-lunch dip</w:t>
            </w:r>
            <w:r>
              <w:t xml:space="preserve"> </w:t>
            </w:r>
            <w:r>
              <w:t xml:space="preserve">[</w:t>
            </w:r>
            <w:hyperlink w:anchor="ref-monk2005">
              <w:r>
                <w:rPr>
                  <w:rStyle w:val="Hyperlink"/>
                </w:rPr>
                <w:t xml:space="preserve">15</w:t>
              </w:r>
            </w:hyperlink>
            <w:r>
              <w:t xml:space="preserve">,</w:t>
            </w:r>
            <w:hyperlink w:anchor="ref-schmidt2007">
              <w:r>
                <w:rPr>
                  <w:rStyle w:val="Hyperlink"/>
                </w:rPr>
                <w:t xml:space="preserve">16</w:t>
              </w:r>
            </w:hyperlink>
            <w:r>
              <w:t xml:space="preserve">]</w:t>
            </w:r>
          </w:p>
        </w:tc>
      </w:tr>
      <w:tr>
        <w:tc>
          <w:tcPr/>
          <w:p>
            <w:pPr>
              <w:pStyle w:val="Compact"/>
              <w:jc w:val="left"/>
            </w:pPr>
            <w:r>
              <w:t xml:space="preserve">Fatigue accumulation</w:t>
            </w:r>
            <w:r>
              <w:t xml:space="preserve"> </w:t>
            </w:r>
            <m:oMath>
              <m:r>
                <m:t>δ</m:t>
              </m:r>
            </m:oMath>
            <w:r>
              <w:t xml:space="preserve">, recovery</w:t>
            </w:r>
            <w:r>
              <w:t xml:space="preserve"> </w:t>
            </w:r>
            <m:oMath>
              <m:r>
                <m:t>η</m:t>
              </m:r>
            </m:oMath>
          </w:p>
        </w:tc>
        <w:tc>
          <w:tcPr/>
          <w:p>
            <w:pPr>
              <w:pStyle w:val="Compact"/>
              <w:jc w:val="left"/>
            </w:pPr>
            <w:r>
              <w:t xml:space="preserve">0.05, 0.20</w:t>
            </w:r>
          </w:p>
        </w:tc>
        <w:tc>
          <w:tcPr/>
          <w:p>
            <w:pPr>
              <w:pStyle w:val="Compact"/>
              <w:jc w:val="left"/>
            </w:pPr>
            <w:r>
              <w:t xml:space="preserve">exponential fatigue–recovery</w:t>
            </w:r>
            <w:r>
              <w:t xml:space="preserve"> </w:t>
            </w:r>
            <w:r>
              <w:t xml:space="preserve">[</w:t>
            </w:r>
            <w:hyperlink w:anchor="ref-jaber2010">
              <w:r>
                <w:rPr>
                  <w:rStyle w:val="Hyperlink"/>
                </w:rPr>
                <w:t xml:space="preserve">30</w:t>
              </w:r>
            </w:hyperlink>
            <w:r>
              <w:t xml:space="preserve">,</w:t>
            </w:r>
            <w:hyperlink w:anchor="ref-jaber2013">
              <w:r>
                <w:rPr>
                  <w:rStyle w:val="Hyperlink"/>
                </w:rPr>
                <w:t xml:space="preserve">31</w:t>
              </w:r>
            </w:hyperlink>
            <w:r>
              <w:t xml:space="preserve">]</w:t>
            </w:r>
          </w:p>
        </w:tc>
      </w:tr>
      <w:tr>
        <w:tc>
          <w:tcPr/>
          <w:p>
            <w:pPr>
              <w:pStyle w:val="Compact"/>
              <w:jc w:val="left"/>
            </w:pPr>
            <w:r>
              <w:t xml:space="preserve">Fatigue throughput penalty</w:t>
            </w:r>
            <w:r>
              <w:t xml:space="preserve"> </w:t>
            </w:r>
            <m:oMath>
              <m:r>
                <m:t>κ</m:t>
              </m:r>
            </m:oMath>
          </w:p>
        </w:tc>
        <w:tc>
          <w:tcPr/>
          <w:p>
            <w:pPr>
              <w:pStyle w:val="Compact"/>
              <w:jc w:val="left"/>
            </w:pPr>
            <w:r>
              <w:t xml:space="preserve">0.5</w:t>
            </w:r>
          </w:p>
        </w:tc>
        <w:tc>
          <w:tcPr/>
          <w:p>
            <w:pPr>
              <w:pStyle w:val="Compact"/>
              <w:jc w:val="left"/>
            </w:pPr>
            <w:r>
              <w:t xml:space="preserve">performance loss under fatigue</w:t>
            </w:r>
            <w:r>
              <w:t xml:space="preserve"> </w:t>
            </w:r>
            <w:r>
              <w:t xml:space="preserve">[</w:t>
            </w:r>
            <w:hyperlink w:anchor="ref-boksem2008">
              <w:r>
                <w:rPr>
                  <w:rStyle w:val="Hyperlink"/>
                </w:rPr>
                <w:t xml:space="preserve">10</w:t>
              </w:r>
            </w:hyperlink>
            <w:r>
              <w:t xml:space="preserve">,</w:t>
            </w:r>
            <w:hyperlink w:anchor="ref-vandongen2003">
              <w:r>
                <w:rPr>
                  <w:rStyle w:val="Hyperlink"/>
                </w:rPr>
                <w:t xml:space="preserve">136</w:t>
              </w:r>
            </w:hyperlink>
            <w:r>
              <w:t xml:space="preserve">]</w:t>
            </w:r>
          </w:p>
        </w:tc>
      </w:tr>
      <w:tr>
        <w:tc>
          <w:tcPr/>
          <w:p>
            <w:pPr>
              <w:pStyle w:val="Compact"/>
              <w:jc w:val="left"/>
            </w:pPr>
            <w:r>
              <w:t xml:space="preserve">Process / observation noise</w:t>
            </w:r>
            <w:r>
              <w:t xml:space="preserve"> </w:t>
            </w:r>
            <m:oMath>
              <m:sSub>
                <m:e>
                  <m:r>
                    <m:t>σ</m:t>
                  </m:r>
                </m:e>
                <m:sub>
                  <m:r>
                    <m:t>p</m:t>
                  </m:r>
                </m:sub>
              </m:sSub>
              <m:r>
                <m:rPr>
                  <m:sty m:val="p"/>
                </m:rPr>
                <m:t>,</m:t>
              </m:r>
              <m:sSub>
                <m:e>
                  <m:r>
                    <m:t>σ</m:t>
                  </m:r>
                </m:e>
                <m:sub>
                  <m:r>
                    <m:t>o</m:t>
                  </m:r>
                </m:sub>
              </m:sSub>
            </m:oMath>
          </w:p>
        </w:tc>
        <w:tc>
          <w:tcPr/>
          <w:p>
            <w:pPr>
              <w:pStyle w:val="Compact"/>
              <w:jc w:val="left"/>
            </w:pPr>
            <w:r>
              <w:t xml:space="preserve">0.02, 0.10</w:t>
            </w:r>
          </w:p>
        </w:tc>
        <w:tc>
          <w:tcPr/>
          <w:p>
            <w:pPr>
              <w:pStyle w:val="Compact"/>
              <w:jc w:val="left"/>
            </w:pPr>
            <w:r>
              <w:t xml:space="preserve">variability; sensor error</w:t>
            </w:r>
            <w:r>
              <w:t xml:space="preserve"> </w:t>
            </w:r>
            <w:r>
              <w:t xml:space="preserve">[</w:t>
            </w:r>
            <w:hyperlink w:anchor="ref-charles2019">
              <w:r>
                <w:rPr>
                  <w:rStyle w:val="Hyperlink"/>
                </w:rPr>
                <w:t xml:space="preserve">52</w:t>
              </w:r>
            </w:hyperlink>
            <w:r>
              <w:t xml:space="preserve">,</w:t>
            </w:r>
            <w:hyperlink w:anchor="ref-hogervorst2014">
              <w:r>
                <w:rPr>
                  <w:rStyle w:val="Hyperlink"/>
                </w:rPr>
                <w:t xml:space="preserve">54</w:t>
              </w:r>
            </w:hyperlink>
            <w:r>
              <w:t xml:space="preserve">]</w:t>
            </w:r>
          </w:p>
        </w:tc>
      </w:tr>
      <w:tr>
        <w:tc>
          <w:tcPr/>
          <w:p>
            <w:pPr>
              <w:pStyle w:val="Compact"/>
              <w:jc w:val="left"/>
            </w:pPr>
            <w:r>
              <w:t xml:space="preserve">Reward weights</w:t>
            </w:r>
            <w:r>
              <w:t xml:space="preserve"> </w:t>
            </w:r>
            <m:oMath>
              <m:r>
                <m:t>μ</m:t>
              </m:r>
              <m:r>
                <m:rPr>
                  <m:sty m:val="p"/>
                </m:rPr>
                <m:t>,</m:t>
              </m:r>
              <m:r>
                <m:t>λ</m:t>
              </m:r>
            </m:oMath>
          </w:p>
        </w:tc>
        <w:tc>
          <w:tcPr/>
          <w:p>
            <w:pPr>
              <w:pStyle w:val="Compact"/>
              <w:jc w:val="left"/>
            </w:pPr>
            <w:r>
              <w:t xml:space="preserve">0.05, 0.10</w:t>
            </w:r>
          </w:p>
        </w:tc>
        <w:tc>
          <w:tcPr/>
          <w:p>
            <w:pPr>
              <w:pStyle w:val="Compact"/>
              <w:jc w:val="left"/>
            </w:pPr>
            <w:r>
              <w:t xml:space="preserve">swept in Section </w:t>
            </w:r>
            <w:hyperlink w:anchor="sec:pareto">
              <w:r>
                <w:rPr>
                  <w:rStyle w:val="Hyperlink"/>
                </w:rPr>
                <w:t xml:space="preserve">6.5</w:t>
              </w:r>
            </w:hyperlink>
          </w:p>
        </w:tc>
      </w:tr>
    </w:tbl>
    <w:bookmarkEnd w:id="42"/>
    <w:bookmarkEnd w:id="43"/>
    <w:bookmarkEnd w:id="44"/>
    <w:bookmarkStart w:id="53" w:name="sec:method"/>
    <w:p>
      <w:pPr>
        <w:pStyle w:val="Heading1"/>
      </w:pPr>
      <w:r>
        <w:t xml:space="preserve">Attention-aware deep Q-network</w:t>
      </w:r>
    </w:p>
    <w:p>
      <w:pPr>
        <w:pStyle w:val="FirstParagraph"/>
      </w:pPr>
      <w:r>
        <w:t xml:space="preserve">Figure </w:t>
      </w:r>
      <w:hyperlink w:anchor="fig:framework">
        <w:r>
          <w:rPr>
            <w:rStyle w:val="Hyperlink"/>
          </w:rPr>
          <w:t xml:space="preserve">2</w:t>
        </w:r>
      </w:hyperlink>
      <w:r>
        <w:t xml:space="preserve"> </w:t>
      </w:r>
      <w:r>
        <w:t xml:space="preserve">gives an overview of the closed loop between the simulated workday and the learning agent.</w:t>
      </w:r>
    </w:p>
    <w:p>
      <w:pPr>
        <w:pStyle w:val="CaptionedFigure"/>
      </w:pPr>
      <w:r>
        <w:drawing>
          <wp:inline>
            <wp:extent cx="5334000" cy="3331582"/>
            <wp:effectExtent b="0" l="0" r="0" t="0"/>
            <wp:docPr descr="" title="" id="46" name="Picture"/>
            <a:graphic>
              <a:graphicData uri="http://schemas.openxmlformats.org/drawingml/2006/picture">
                <pic:pic>
                  <pic:nvPicPr>
                    <pic:cNvPr descr="figures/framework.png" id="47" name="Picture"/>
                    <pic:cNvPicPr>
                      <a:picLocks noChangeArrowheads="1" noChangeAspect="1"/>
                    </pic:cNvPicPr>
                  </pic:nvPicPr>
                  <pic:blipFill>
                    <a:blip r:embed="rId45"/>
                    <a:stretch>
                      <a:fillRect/>
                    </a:stretch>
                  </pic:blipFill>
                  <pic:spPr bwMode="auto">
                    <a:xfrm>
                      <a:off x="0" y="0"/>
                      <a:ext cx="5334000" cy="3331582"/>
                    </a:xfrm>
                    <a:prstGeom prst="rect">
                      <a:avLst/>
                    </a:prstGeom>
                    <a:noFill/>
                    <a:ln w="9525">
                      <a:noFill/>
                      <a:headEnd/>
                      <a:tailEnd/>
                    </a:ln>
                  </pic:spPr>
                </pic:pic>
              </a:graphicData>
            </a:graphic>
          </wp:inline>
        </w:drawing>
      </w:r>
    </w:p>
    <w:p>
      <w:pPr>
        <w:pStyle w:val="ImageCaption"/>
      </w:pPr>
      <w:r>
        <w:t xml:space="preserve">Overview of the attention-aware scheduling framework. The worker’s cognitive state is latent; the agent receives noisy estimates together with a queue summary, encodes a short observation history, and selects an intensity class, a dispatching rule or a break. Transitions are stored in a replay buffer and used to train a dueling Q-network with Double-DQN targets.</w:t>
      </w:r>
    </w:p>
    <w:bookmarkStart w:id="48" w:name="from-q-learning-to-deep-q-networks"/>
    <w:p>
      <w:pPr>
        <w:pStyle w:val="Heading2"/>
      </w:pPr>
      <w:r>
        <w:t xml:space="preserve">From Q-learning to deep Q-networks</w:t>
      </w:r>
    </w:p>
    <w:p>
      <w:pPr>
        <w:pStyle w:val="FirstParagraph"/>
      </w:pPr>
      <w:r>
        <w:t xml:space="preserve">For a fully observable MDP, the optimal action-value function satisfies the Bellman optimality equation</w:t>
      </w:r>
      <w:r>
        <w:t xml:space="preserve"> </w:t>
      </w:r>
      <m:oMath>
        <m:sSup>
          <m:e>
            <m:r>
              <m:t>Q</m:t>
            </m:r>
          </m:e>
          <m:sup>
            <m:r>
              <m:rPr>
                <m:sty m:val="p"/>
              </m:rPr>
              <m:t>*</m:t>
            </m:r>
          </m:sup>
        </m:sSup>
        <m:d>
          <m:dPr>
            <m:begChr m:val="("/>
            <m:endChr m:val=")"/>
            <m:sepChr m:val=""/>
            <m:grow/>
          </m:dPr>
          <m:e>
            <m:r>
              <m:t>s</m:t>
            </m:r>
            <m:r>
              <m:rPr>
                <m:sty m:val="p"/>
              </m:rPr>
              <m:t>,</m:t>
            </m:r>
            <m:r>
              <m:t>a</m:t>
            </m:r>
          </m:e>
        </m:d>
        <m:r>
          <m:rPr>
            <m:sty m:val="p"/>
          </m:rPr>
          <m:t>=</m:t>
        </m:r>
        <m:r>
          <m:rPr>
            <m:sty m:val="p"/>
            <m:scr m:val="double-struck"/>
          </m:rPr>
          <m:t>E</m:t>
        </m:r>
        <m:r>
          <m:rPr>
            <m:sty m:val="p"/>
          </m:rPr>
          <m:t>[</m:t>
        </m:r>
        <m:r>
          <m:t>r</m:t>
        </m:r>
        <m:r>
          <m:rPr>
            <m:sty m:val="p"/>
          </m:rPr>
          <m:t>+</m:t>
        </m:r>
        <m:sSub>
          <m:e>
            <m:r>
              <m:t>γ</m:t>
            </m:r>
          </m:e>
          <m:sub>
            <m:r>
              <m:rPr>
                <m:sty m:val="p"/>
              </m:rPr>
              <m:t>R</m:t>
            </m:r>
            <m:r>
              <m:rPr>
                <m:sty m:val="p"/>
              </m:rPr>
              <m:t>L</m:t>
            </m:r>
          </m:sub>
        </m:sSub>
        <m:sSub>
          <m:e>
            <m:r>
              <m:rPr>
                <m:sty m:val="p"/>
              </m:rPr>
              <m:t>max</m:t>
            </m:r>
          </m:e>
          <m:sub>
            <m:r>
              <m:t>a</m:t>
            </m:r>
            <m:r>
              <m:rPr>
                <m:sty m:val="p"/>
              </m:rPr>
              <m:t>′</m:t>
            </m:r>
          </m:sub>
        </m:sSub>
        <m:sSup>
          <m:e>
            <m:r>
              <m:t>Q</m:t>
            </m:r>
          </m:e>
          <m:sup>
            <m:r>
              <m:rPr>
                <m:sty m:val="p"/>
              </m:rPr>
              <m:t>*</m:t>
            </m:r>
          </m:sup>
        </m:sSup>
        <m:d>
          <m:dPr>
            <m:begChr m:val="("/>
            <m:endChr m:val=")"/>
            <m:sepChr m:val=""/>
            <m:grow/>
          </m:dPr>
          <m:e>
            <m:r>
              <m:t>s</m:t>
            </m:r>
            <m:r>
              <m:rPr>
                <m:sty m:val="p"/>
              </m:rPr>
              <m:t>′</m:t>
            </m:r>
            <m:r>
              <m:rPr>
                <m:sty m:val="p"/>
              </m:rPr>
              <m:t>,</m:t>
            </m:r>
            <m:r>
              <m:t>a</m:t>
            </m:r>
            <m:r>
              <m:rPr>
                <m:sty m:val="p"/>
              </m:rPr>
              <m:t>′</m:t>
            </m:r>
          </m:e>
        </m:d>
        <m:r>
          <m:t> </m:t>
        </m:r>
        <m:d>
          <m:dPr>
            <m:begChr m:val="|"/>
            <m:endChr m:val="]"/>
            <m:sepChr m:val=""/>
            <m:grow/>
          </m:dPr>
          <m:e>
            <m:r>
              <m:t> </m:t>
            </m:r>
            <m:r>
              <m:t>s</m:t>
            </m:r>
            <m:r>
              <m:rPr>
                <m:sty m:val="p"/>
              </m:rPr>
              <m:t>,</m:t>
            </m:r>
            <m:r>
              <m:t>a</m:t>
            </m:r>
          </m:e>
        </m:d>
      </m:oMath>
      <w:r>
        <w:t xml:space="preserve"> </w:t>
      </w:r>
      <w:r>
        <w:t xml:space="preserve">[</w:t>
      </w:r>
      <w:hyperlink w:anchor="ref-puterman1994">
        <w:r>
          <w:rPr>
            <w:rStyle w:val="Hyperlink"/>
          </w:rPr>
          <w:t xml:space="preserve">137</w:t>
        </w:r>
      </w:hyperlink>
      <w:r>
        <w:t xml:space="preserve">,</w:t>
      </w:r>
      <w:hyperlink w:anchor="ref-sutton2018">
        <w:r>
          <w:rPr>
            <w:rStyle w:val="Hyperlink"/>
          </w:rPr>
          <w:t xml:space="preserve">138</w:t>
        </w:r>
      </w:hyperlink>
      <w:r>
        <w:t xml:space="preserve">]</w:t>
      </w:r>
      <w:r>
        <w:t xml:space="preserve">, and tabular Q-learning converges to</w:t>
      </w:r>
      <w:r>
        <w:t xml:space="preserve"> </w:t>
      </w:r>
      <m:oMath>
        <m:sSup>
          <m:e>
            <m:r>
              <m:t>Q</m:t>
            </m:r>
          </m:e>
          <m:sup>
            <m:r>
              <m:rPr>
                <m:sty m:val="p"/>
              </m:rPr>
              <m:t>*</m:t>
            </m:r>
          </m:sup>
        </m:sSup>
      </m:oMath>
      <w:r>
        <w:t xml:space="preserve"> </w:t>
      </w:r>
      <w:r>
        <w:t xml:space="preserve">under standard conditions</w:t>
      </w:r>
      <w:r>
        <w:t xml:space="preserve"> </w:t>
      </w:r>
      <w:r>
        <w:t xml:space="preserve">[</w:t>
      </w:r>
      <w:hyperlink w:anchor="ref-watkins1992">
        <w:r>
          <w:rPr>
            <w:rStyle w:val="Hyperlink"/>
          </w:rPr>
          <w:t xml:space="preserve">84</w:t>
        </w:r>
      </w:hyperlink>
      <w:r>
        <w:t xml:space="preserve">]</w:t>
      </w:r>
      <w:r>
        <w:t xml:space="preserve">. With continuous cognitive variables, a tabular representation is infeasible, so</w:t>
      </w:r>
      <w:r>
        <w:t xml:space="preserve"> </w:t>
      </w:r>
      <m:oMath>
        <m:r>
          <m:t>Q</m:t>
        </m:r>
      </m:oMath>
      <w:r>
        <w:t xml:space="preserve"> </w:t>
      </w:r>
      <w:r>
        <w:t xml:space="preserve">is approximated by a neural network</w:t>
      </w:r>
      <w:r>
        <w:t xml:space="preserve"> </w:t>
      </w:r>
      <m:oMath>
        <m:r>
          <m:t>Q</m:t>
        </m:r>
        <m:d>
          <m:dPr>
            <m:begChr m:val="("/>
            <m:endChr m:val=")"/>
            <m:sepChr m:val=""/>
            <m:grow/>
          </m:dPr>
          <m:e>
            <m:r>
              <m:rPr>
                <m:sty m:val="p"/>
              </m:rPr>
              <m:t>⋅</m:t>
            </m:r>
            <m:r>
              <m:rPr>
                <m:sty m:val="p"/>
              </m:rPr>
              <m:t>,</m:t>
            </m:r>
            <m:r>
              <m:rPr>
                <m:sty m:val="p"/>
              </m:rPr>
              <m:t>⋅</m:t>
            </m:r>
            <m:r>
              <m:rPr>
                <m:sty m:val="p"/>
              </m:rPr>
              <m:t>;</m:t>
            </m:r>
            <m:r>
              <m:t>θ</m:t>
            </m:r>
          </m:e>
        </m:d>
      </m:oMath>
      <w:r>
        <w:t xml:space="preserve"> </w:t>
      </w:r>
      <w:r>
        <w:t xml:space="preserve">trained to minimise the temporal-difference (TD) error. The DQN of Mnih et al. </w:t>
      </w:r>
      <w:r>
        <w:t xml:space="preserve">[</w:t>
      </w:r>
      <w:hyperlink w:anchor="ref-mnih2015">
        <w:r>
          <w:rPr>
            <w:rStyle w:val="Hyperlink"/>
          </w:rPr>
          <w:t xml:space="preserve">85</w:t>
        </w:r>
      </w:hyperlink>
      <w:r>
        <w:t xml:space="preserve">]</w:t>
      </w:r>
      <w:r>
        <w:t xml:space="preserve"> </w:t>
      </w:r>
      <w:r>
        <w:t xml:space="preserve">stabilises this nonlinear approximation with an experience replay buffer</w:t>
      </w:r>
      <w:r>
        <w:t xml:space="preserve"> </w:t>
      </w:r>
      <w:r>
        <w:t xml:space="preserve">[</w:t>
      </w:r>
      <w:hyperlink w:anchor="ref-lin1992">
        <w:r>
          <w:rPr>
            <w:rStyle w:val="Hyperlink"/>
          </w:rPr>
          <w:t xml:space="preserve">128</w:t>
        </w:r>
      </w:hyperlink>
      <w:r>
        <w:t xml:space="preserve">]</w:t>
      </w:r>
      <w:r>
        <w:t xml:space="preserve">, which breaks the temporal correlation of samples, and a periodically synchronised target network</w:t>
      </w:r>
      <w:r>
        <w:t xml:space="preserve"> </w:t>
      </w:r>
      <m:oMath>
        <m:acc>
          <m:accPr>
            <m:chr m:val="‾"/>
          </m:accPr>
          <m:e>
            <m:r>
              <m:t>θ</m:t>
            </m:r>
          </m:e>
        </m:acc>
      </m:oMath>
      <w:r>
        <w:t xml:space="preserve">. Convergence is not guaranteed for nonlinear function approximation</w:t>
      </w:r>
      <w:r>
        <w:t xml:space="preserve"> </w:t>
      </w:r>
      <w:r>
        <w:t xml:space="preserve">[</w:t>
      </w:r>
      <w:hyperlink w:anchor="ref-tsitsiklis1997">
        <w:r>
          <w:rPr>
            <w:rStyle w:val="Hyperlink"/>
          </w:rPr>
          <w:t xml:space="preserve">130</w:t>
        </w:r>
      </w:hyperlink>
      <w:r>
        <w:t xml:space="preserve">]</w:t>
      </w:r>
      <w:r>
        <w:t xml:space="preserve">, so we assess stability empirically across independent seeds.</w:t>
      </w:r>
    </w:p>
    <w:bookmarkEnd w:id="48"/>
    <w:bookmarkStart w:id="49" w:name="Xa29f7d4ab96ccb45b2e19df78c4293f225fbd27"/>
    <w:p>
      <w:pPr>
        <w:pStyle w:val="Heading2"/>
      </w:pPr>
      <w:r>
        <w:t xml:space="preserve">Handling partial observability with an observation history</w:t>
      </w:r>
    </w:p>
    <w:p>
      <w:pPr>
        <w:pStyle w:val="FirstParagraph"/>
      </w:pPr>
      <w:r>
        <w:t xml:space="preserve">In a POMDP, the optimal policy is a function of the belief</w:t>
      </w:r>
      <w:r>
        <w:t xml:space="preserve"> </w:t>
      </w:r>
      <m:oMath>
        <m:sSub>
          <m:e>
            <m:r>
              <m:t>b</m:t>
            </m:r>
          </m:e>
          <m:sub>
            <m:r>
              <m:t>t</m:t>
            </m:r>
          </m:sub>
        </m:sSub>
        <m:d>
          <m:dPr>
            <m:begChr m:val="("/>
            <m:endChr m:val=")"/>
            <m:sepChr m:val=""/>
            <m:grow/>
          </m:dPr>
          <m:e>
            <m:r>
              <m:t>s</m:t>
            </m:r>
          </m:e>
        </m:d>
        <m:r>
          <m:rPr>
            <m:sty m:val="p"/>
          </m:rPr>
          <m:t>=</m:t>
        </m:r>
        <m:r>
          <m:rPr>
            <m:sty m:val="p"/>
          </m:rPr>
          <m:t>Pr</m:t>
        </m:r>
        <m:d>
          <m:dPr>
            <m:begChr m:val="("/>
            <m:endChr m:val=")"/>
            <m:sepChr m:val=""/>
            <m:grow/>
          </m:dPr>
          <m:e>
            <m:sSub>
              <m:e>
                <m:r>
                  <m:t>s</m:t>
                </m:r>
              </m:e>
              <m:sub>
                <m:r>
                  <m:t>t</m:t>
                </m:r>
              </m:sub>
            </m:sSub>
            <m:r>
              <m:rPr>
                <m:sty m:val="p"/>
              </m:rPr>
              <m:t>=</m:t>
            </m:r>
            <m:r>
              <m:t>s</m:t>
            </m:r>
            <m:r>
              <m:rPr>
                <m:sty m:val="p"/>
              </m:rPr>
              <m:t>∣</m:t>
            </m:r>
            <m:sSub>
              <m:e>
                <m:r>
                  <m:t>o</m:t>
                </m:r>
              </m:e>
              <m:sub>
                <m:r>
                  <m:t>0</m:t>
                </m:r>
                <m:r>
                  <m:rPr>
                    <m:sty m:val="p"/>
                  </m:rPr>
                  <m:t>:</m:t>
                </m:r>
                <m:r>
                  <m:t>t</m:t>
                </m:r>
              </m:sub>
            </m:sSub>
            <m:r>
              <m:rPr>
                <m:sty m:val="p"/>
              </m:rPr>
              <m:t>,</m:t>
            </m:r>
            <m:sSub>
              <m:e>
                <m:r>
                  <m:t>a</m:t>
                </m:r>
              </m:e>
              <m:sub>
                <m:r>
                  <m:t>0</m:t>
                </m:r>
                <m:r>
                  <m:rPr>
                    <m:sty m:val="p"/>
                  </m:rPr>
                  <m:t>:</m:t>
                </m:r>
                <m:r>
                  <m:t>t</m:t>
                </m:r>
                <m:r>
                  <m:rPr>
                    <m:sty m:val="p"/>
                  </m:rPr>
                  <m:t>−</m:t>
                </m:r>
                <m:r>
                  <m:t>1</m:t>
                </m:r>
              </m:sub>
            </m:sSub>
          </m:e>
        </m:d>
      </m:oMath>
      <w:r>
        <w:t xml:space="preserve"> </w:t>
      </w:r>
      <w:r>
        <w:t xml:space="preserve">[</w:t>
      </w:r>
      <w:hyperlink w:anchor="ref-astrom1965">
        <w:r>
          <w:rPr>
            <w:rStyle w:val="Hyperlink"/>
          </w:rPr>
          <w:t xml:space="preserve">57</w:t>
        </w:r>
      </w:hyperlink>
      <w:r>
        <w:t xml:space="preserve">,</w:t>
      </w:r>
      <w:hyperlink w:anchor="ref-kaelbling1998">
        <w:r>
          <w:rPr>
            <w:rStyle w:val="Hyperlink"/>
          </w:rPr>
          <w:t xml:space="preserve">59</w:t>
        </w:r>
      </w:hyperlink>
      <w:r>
        <w:t xml:space="preserve">]</w:t>
      </w:r>
      <w:r>
        <w:t xml:space="preserve">. Exact belief tracking is intractable for our continuous, nonlinear dynamics, and a memoryless policy</w:t>
      </w:r>
      <w:r>
        <w:t xml:space="preserve"> </w:t>
      </w:r>
      <m:oMath>
        <m:r>
          <m:t>π</m:t>
        </m:r>
        <m:d>
          <m:dPr>
            <m:begChr m:val="("/>
            <m:endChr m:val=")"/>
            <m:sepChr m:val=""/>
            <m:grow/>
          </m:dPr>
          <m:e>
            <m:sSub>
              <m:e>
                <m:r>
                  <m:t>o</m:t>
                </m:r>
              </m:e>
              <m:sub>
                <m:r>
                  <m:t>t</m:t>
                </m:r>
              </m:sub>
            </m:sSub>
          </m:e>
        </m:d>
      </m:oMath>
      <w:r>
        <w:t xml:space="preserve"> </w:t>
      </w:r>
      <w:r>
        <w:t xml:space="preserve">can be arbitrarily suboptimal</w:t>
      </w:r>
      <w:r>
        <w:t xml:space="preserve"> </w:t>
      </w:r>
      <w:r>
        <w:t xml:space="preserve">[</w:t>
      </w:r>
      <w:hyperlink w:anchor="ref-singh1994">
        <w:r>
          <w:rPr>
            <w:rStyle w:val="Hyperlink"/>
          </w:rPr>
          <w:t xml:space="preserve">64</w:t>
        </w:r>
      </w:hyperlink>
      <w:r>
        <w:t xml:space="preserve">]</w:t>
      </w:r>
      <w:r>
        <w:t xml:space="preserve">. Two structural properties of the scheduling problem make a short history informative. First, the latent state is persistent.</w:t>
      </w:r>
      <w:r>
        <w:t xml:space="preserve"> </w:t>
      </w:r>
      <m:oMath>
        <m:sSub>
          <m:e>
            <m:r>
              <m:t>H</m:t>
            </m:r>
          </m:e>
          <m:sub>
            <m:r>
              <m:t>t</m:t>
            </m:r>
          </m:sub>
        </m:sSub>
      </m:oMath>
      <w:r>
        <w:t xml:space="preserve"> </w:t>
      </w:r>
      <w:r>
        <w:t xml:space="preserve">and</w:t>
      </w:r>
      <w:r>
        <w:t xml:space="preserve"> </w:t>
      </w:r>
      <m:oMath>
        <m:sSub>
          <m:e>
            <m:r>
              <m:t>F</m:t>
            </m:r>
          </m:e>
          <m:sub>
            <m:r>
              <m:t>t</m:t>
            </m:r>
          </m:sub>
        </m:sSub>
      </m:oMath>
      <w:r>
        <w:t xml:space="preserve"> </w:t>
      </w:r>
      <w:r>
        <w:t xml:space="preserve">change slowly relative to the observation noise, so averaging several consecutive estimates reduces the error: for</w:t>
      </w:r>
      <w:r>
        <w:t xml:space="preserve"> </w:t>
      </w:r>
      <m:oMath>
        <m:r>
          <m:t>k</m:t>
        </m:r>
      </m:oMath>
      <w:r>
        <w:t xml:space="preserve"> </w:t>
      </w:r>
      <w:r>
        <w:t xml:space="preserve">independent observations of a quasi-static quantity, the standard error falls by a factor</w:t>
      </w:r>
      <w:r>
        <w:t xml:space="preserve"> </w:t>
      </w:r>
      <m:oMath>
        <m:rad>
          <m:radPr>
            <m:degHide m:val="on"/>
          </m:radPr>
          <m:deg/>
          <m:e>
            <m:r>
              <m:t>k</m:t>
            </m:r>
          </m:e>
        </m:rad>
      </m:oMath>
      <w:r>
        <w:t xml:space="preserve">. Second, the trajectory of the observations, for example fatigue rising after consecutive hard tasks or attention recovering after a break, reveals the direction and rate of change, which a single noisy reading cannot. We therefore feed the network the window</w:t>
      </w:r>
    </w:p>
    <w:p>
      <w:pPr>
        <w:pStyle w:val="BodyText"/>
      </w:pPr>
      <m:oMathPara>
        <m:oMathParaPr>
          <m:jc m:val="center"/>
        </m:oMathParaPr>
        <m:oMath>
          <m:sSub>
            <m:e>
              <m:r>
                <m:t>x</m:t>
              </m:r>
            </m:e>
            <m:sub>
              <m:r>
                <m:t>t</m:t>
              </m:r>
            </m:sub>
          </m:sSub>
          <m:r>
            <m:rPr>
              <m:sty m:val="p"/>
            </m:rPr>
            <m:t>=</m:t>
          </m:r>
          <m:d>
            <m:dPr>
              <m:begChr m:val="["/>
              <m:endChr m:val="]"/>
              <m:sepChr m:val=""/>
              <m:grow/>
            </m:dPr>
            <m:e>
              <m:sSub>
                <m:e>
                  <m:r>
                    <m:t>o</m:t>
                  </m:r>
                </m:e>
                <m:sub>
                  <m:r>
                    <m:t>t</m:t>
                  </m:r>
                  <m:r>
                    <m:rPr>
                      <m:sty m:val="p"/>
                    </m:rPr>
                    <m:t>−</m:t>
                  </m:r>
                  <m:r>
                    <m:t>k</m:t>
                  </m:r>
                  <m:r>
                    <m:rPr>
                      <m:sty m:val="p"/>
                    </m:rPr>
                    <m:t>+</m:t>
                  </m:r>
                  <m:r>
                    <m:t>1</m:t>
                  </m:r>
                </m:sub>
              </m:sSub>
              <m:r>
                <m:rPr>
                  <m:sty m:val="p"/>
                </m:rPr>
                <m:t>,</m:t>
              </m:r>
              <m:r>
                <m:rPr>
                  <m:sty m:val="p"/>
                </m:rPr>
                <m:t>…</m:t>
              </m:r>
              <m:r>
                <m:rPr>
                  <m:sty m:val="p"/>
                </m:rPr>
                <m:t>,</m:t>
              </m:r>
              <m:sSub>
                <m:e>
                  <m:r>
                    <m:t>o</m:t>
                  </m:r>
                </m:e>
                <m:sub>
                  <m:r>
                    <m:t>t</m:t>
                  </m:r>
                </m:sub>
              </m:sSub>
            </m:e>
          </m:d>
          <m:r>
            <m:rPr>
              <m:sty m:val="p"/>
            </m:rPr>
            <m:t>∈</m:t>
          </m:r>
          <m:sSup>
            <m:e>
              <m:r>
                <m:rPr>
                  <m:sty m:val="p"/>
                  <m:scr m:val="double-struck"/>
                </m:rPr>
                <m:t>R</m:t>
              </m:r>
            </m:e>
            <m:sup>
              <m:r>
                <m:t>13</m:t>
              </m:r>
              <m:r>
                <m:t>k</m:t>
              </m:r>
            </m:sup>
          </m:sSup>
          <m:r>
            <m:rPr>
              <m:sty m:val="p"/>
            </m:rPr>
            <m:t>,</m:t>
          </m:r>
          <m:r>
            <m:t>  </m:t>
          </m:r>
          <m:r>
            <m:t>k</m:t>
          </m:r>
          <m:r>
            <m:rPr>
              <m:sty m:val="p"/>
            </m:rPr>
            <m:t>=</m:t>
          </m:r>
          <m:r>
            <m:t>4</m:t>
          </m:r>
          <m:r>
            <m:rPr>
              <m:sty m:val="p"/>
            </m:rPr>
            <m:t>,</m:t>
          </m:r>
        </m:oMath>
      </m:oMathPara>
    </w:p>
    <w:p>
      <w:pPr>
        <w:pStyle w:val="FirstParagraph"/>
      </w:pPr>
      <w:r>
        <w:t xml:space="preserve">zero-padded at the start of the day. This is the finite-memory approximation used for Atari</w:t>
      </w:r>
      <w:r>
        <w:t xml:space="preserve"> </w:t>
      </w:r>
      <w:r>
        <w:t xml:space="preserve">[</w:t>
      </w:r>
      <w:hyperlink w:anchor="ref-mnih2015">
        <w:r>
          <w:rPr>
            <w:rStyle w:val="Hyperlink"/>
          </w:rPr>
          <w:t xml:space="preserve">85</w:t>
        </w:r>
      </w:hyperlink>
      <w:r>
        <w:t xml:space="preserve">]</w:t>
      </w:r>
      <w:r>
        <w:t xml:space="preserve">. It is computationally cheaper than recurrent alternatives</w:t>
      </w:r>
      <w:r>
        <w:t xml:space="preserve"> </w:t>
      </w:r>
      <w:r>
        <w:t xml:space="preserve">[</w:t>
      </w:r>
      <w:hyperlink w:anchor="ref-hausknecht2015">
        <w:r>
          <w:rPr>
            <w:rStyle w:val="Hyperlink"/>
          </w:rPr>
          <w:t xml:space="preserve">65</w:t>
        </w:r>
      </w:hyperlink>
      <w:r>
        <w:t xml:space="preserve">,</w:t>
      </w:r>
      <w:hyperlink w:anchor="ref-igl2018">
        <w:r>
          <w:rPr>
            <w:rStyle w:val="Hyperlink"/>
          </w:rPr>
          <w:t xml:space="preserve">127</w:t>
        </w:r>
      </w:hyperlink>
      <w:r>
        <w:t xml:space="preserve">]</w:t>
      </w:r>
      <w:r>
        <w:t xml:space="preserve"> </w:t>
      </w:r>
      <w:r>
        <w:t xml:space="preserve">and is a strong baseline for many POMDPs</w:t>
      </w:r>
      <w:r>
        <w:t xml:space="preserve"> </w:t>
      </w:r>
      <w:r>
        <w:t xml:space="preserve">[</w:t>
      </w:r>
      <w:hyperlink w:anchor="ref-ni2022">
        <w:r>
          <w:rPr>
            <w:rStyle w:val="Hyperlink"/>
          </w:rPr>
          <w:t xml:space="preserve">66</w:t>
        </w:r>
      </w:hyperlink>
      <w:r>
        <w:t xml:space="preserve">]</w:t>
      </w:r>
      <w:r>
        <w:t xml:space="preserve">. A 40-minute window spans the time scale of a typical work bout. Section </w:t>
      </w:r>
      <w:hyperlink w:anchor="sec:component">
        <w:r>
          <w:rPr>
            <w:rStyle w:val="Hyperlink"/>
          </w:rPr>
          <w:t xml:space="preserve">6.6</w:t>
        </w:r>
      </w:hyperlink>
      <w:r>
        <w:t xml:space="preserve"> </w:t>
      </w:r>
      <w:r>
        <w:t xml:space="preserve">varies</w:t>
      </w:r>
      <w:r>
        <w:t xml:space="preserve"> </w:t>
      </w:r>
      <m:oMath>
        <m:r>
          <m:t>k</m:t>
        </m:r>
        <m:r>
          <m:rPr>
            <m:sty m:val="p"/>
          </m:rPr>
          <m:t>∈</m:t>
        </m:r>
        <m:r>
          <m:rPr>
            <m:sty m:val="p"/>
          </m:rPr>
          <m:t>{</m:t>
        </m:r>
        <m:r>
          <m:t>1</m:t>
        </m:r>
        <m:r>
          <m:rPr>
            <m:sty m:val="p"/>
          </m:rPr>
          <m:t>,</m:t>
        </m:r>
        <m:r>
          <m:t>2</m:t>
        </m:r>
        <m:r>
          <m:rPr>
            <m:sty m:val="p"/>
          </m:rPr>
          <m:t>,</m:t>
        </m:r>
        <m:r>
          <m:t>4</m:t>
        </m:r>
        <m:r>
          <m:rPr>
            <m:sty m:val="p"/>
          </m:rPr>
          <m:t>,</m:t>
        </m:r>
        <m:r>
          <m:t>8</m:t>
        </m:r>
        <m:r>
          <m:rPr>
            <m:sty m:val="p"/>
          </m:rPr>
          <m:t>}</m:t>
        </m:r>
      </m:oMath>
      <w:r>
        <w:t xml:space="preserve">.</w:t>
      </w:r>
    </w:p>
    <w:bookmarkEnd w:id="49"/>
    <w:bookmarkStart w:id="50" w:name="X81d61da9cd95e0d88a55b529554224e23b4c71c"/>
    <w:p>
      <w:pPr>
        <w:pStyle w:val="Heading2"/>
      </w:pPr>
      <w:r>
        <w:t xml:space="preserve">Double Q-learning and dueling architecture</w:t>
      </w:r>
    </w:p>
    <w:p>
      <w:pPr>
        <w:pStyle w:val="FirstParagraph"/>
      </w:pPr>
      <w:r>
        <w:t xml:space="preserve">Max-based targets overestimate action values in noisy environments</w:t>
      </w:r>
      <w:r>
        <w:t xml:space="preserve"> </w:t>
      </w:r>
      <w:r>
        <w:t xml:space="preserve">[</w:t>
      </w:r>
      <w:hyperlink w:anchor="ref-vanhasselt2016">
        <w:r>
          <w:rPr>
            <w:rStyle w:val="Hyperlink"/>
          </w:rPr>
          <w:t xml:space="preserve">67</w:t>
        </w:r>
      </w:hyperlink>
      <w:r>
        <w:t xml:space="preserve">]</w:t>
      </w:r>
      <w:r>
        <w:t xml:space="preserve">, and our environment is noisy by design. AA-DQN therefore uses the Double-DQN target, which decouples action selection (online network) from evaluation (target network):</w:t>
      </w:r>
    </w:p>
    <w:p>
      <w:pPr>
        <w:pStyle w:val="BodyText"/>
      </w:pPr>
      <m:oMathPara>
        <m:oMathParaPr>
          <m:jc m:val="center"/>
        </m:oMathParaPr>
        <m:oMath>
          <m:sSub>
            <m:e>
              <m:r>
                <m:t>y</m:t>
              </m:r>
            </m:e>
            <m:sub>
              <m:r>
                <m:t>t</m:t>
              </m:r>
            </m:sub>
          </m:sSub>
          <m:r>
            <m:rPr>
              <m:sty m:val="p"/>
            </m:rPr>
            <m:t>=</m:t>
          </m:r>
          <m:sSub>
            <m:e>
              <m:r>
                <m:t>r</m:t>
              </m:r>
            </m:e>
            <m:sub>
              <m:r>
                <m:t>t</m:t>
              </m:r>
            </m:sub>
          </m:sSub>
          <m:r>
            <m:rPr>
              <m:sty m:val="p"/>
            </m:rPr>
            <m:t>+</m:t>
          </m:r>
          <m:sSub>
            <m:e>
              <m:r>
                <m:t>γ</m:t>
              </m:r>
            </m:e>
            <m:sub>
              <m:r>
                <m:rPr>
                  <m:sty m:val="p"/>
                </m:rPr>
                <m:t>R</m:t>
              </m:r>
              <m:r>
                <m:rPr>
                  <m:sty m:val="p"/>
                </m:rPr>
                <m:t>L</m:t>
              </m:r>
            </m:sub>
          </m:sSub>
          <m:d>
            <m:dPr>
              <m:begChr m:val="("/>
              <m:endChr m:val=")"/>
              <m:sepChr m:val=""/>
              <m:grow/>
            </m:dPr>
            <m:e>
              <m:r>
                <m:t>1</m:t>
              </m:r>
              <m:r>
                <m:rPr>
                  <m:sty m:val="p"/>
                </m:rPr>
                <m:t>−</m:t>
              </m:r>
              <m:sSub>
                <m:e>
                  <m:r>
                    <m:rPr>
                      <m:nor/>
                      <m:sty m:val="i"/>
                    </m:rPr>
                    <m:t>done</m:t>
                  </m:r>
                </m:e>
                <m:sub>
                  <m:r>
                    <m:t>t</m:t>
                  </m:r>
                </m:sub>
              </m:sSub>
            </m:e>
          </m:d>
          <m:r>
            <m:t> </m:t>
          </m:r>
          <m:r>
            <m:t>Q</m:t>
          </m:r>
          <m:d>
            <m:dPr>
              <m:begChr m:val="("/>
              <m:endChr m:val=")"/>
              <m:sepChr m:val=""/>
              <m:grow/>
            </m:dPr>
            <m:e>
              <m:sSub>
                <m:e>
                  <m:r>
                    <m:t>x</m:t>
                  </m:r>
                </m:e>
                <m:sub>
                  <m:r>
                    <m:t>t</m:t>
                  </m:r>
                  <m:r>
                    <m:rPr>
                      <m:sty m:val="p"/>
                    </m:rPr>
                    <m:t>+</m:t>
                  </m:r>
                  <m:r>
                    <m:t>1</m:t>
                  </m:r>
                </m:sub>
              </m:sSub>
              <m:r>
                <m:rPr>
                  <m:sty m:val="p"/>
                </m:rPr>
                <m:t>,</m:t>
              </m:r>
              <m:r>
                <m:t> </m:t>
              </m:r>
              <m:r>
                <m:rPr>
                  <m:sty m:val="p"/>
                </m:rPr>
                <m:t>arg</m:t>
              </m:r>
              <m:limLow>
                <m:e>
                  <m:r>
                    <m:rPr>
                      <m:sty m:val="p"/>
                    </m:rPr>
                    <m:t>max</m:t>
                  </m:r>
                </m:e>
                <m:lim>
                  <m:r>
                    <m:t>a</m:t>
                  </m:r>
                  <m:r>
                    <m:rPr>
                      <m:sty m:val="p"/>
                    </m:rPr>
                    <m:t>′</m:t>
                  </m:r>
                </m:lim>
              </m:limLow>
              <m:r>
                <m:t>Q</m:t>
              </m:r>
              <m:d>
                <m:dPr>
                  <m:begChr m:val="("/>
                  <m:endChr m:val=")"/>
                  <m:sepChr m:val=""/>
                  <m:grow/>
                </m:dPr>
                <m:e>
                  <m:sSub>
                    <m:e>
                      <m:r>
                        <m:t>x</m:t>
                      </m:r>
                    </m:e>
                    <m:sub>
                      <m:r>
                        <m:t>t</m:t>
                      </m:r>
                      <m:r>
                        <m:rPr>
                          <m:sty m:val="p"/>
                        </m:rPr>
                        <m:t>+</m:t>
                      </m:r>
                      <m:r>
                        <m:t>1</m:t>
                      </m:r>
                    </m:sub>
                  </m:sSub>
                  <m:r>
                    <m:rPr>
                      <m:sty m:val="p"/>
                    </m:rPr>
                    <m:t>,</m:t>
                  </m:r>
                  <m:r>
                    <m:t>a</m:t>
                  </m:r>
                  <m:r>
                    <m:rPr>
                      <m:sty m:val="p"/>
                    </m:rPr>
                    <m:t>′</m:t>
                  </m:r>
                  <m:r>
                    <m:rPr>
                      <m:sty m:val="p"/>
                    </m:rPr>
                    <m:t>;</m:t>
                  </m:r>
                  <m:r>
                    <m:t>θ</m:t>
                  </m:r>
                </m:e>
              </m:d>
              <m:r>
                <m:rPr>
                  <m:sty m:val="p"/>
                </m:rPr>
                <m:t>;</m:t>
              </m:r>
              <m:r>
                <m:t> </m:t>
              </m:r>
              <m:acc>
                <m:accPr>
                  <m:chr m:val="‾"/>
                </m:accPr>
                <m:e>
                  <m:r>
                    <m:t>θ</m:t>
                  </m:r>
                </m:e>
              </m:acc>
            </m:e>
          </m:d>
          <m:r>
            <m:rPr>
              <m:sty m:val="p"/>
            </m:rPr>
            <m:t>.</m:t>
          </m:r>
        </m:oMath>
      </m:oMathPara>
    </w:p>
    <w:p>
      <w:pPr>
        <w:pStyle w:val="FirstParagraph"/>
      </w:pPr>
      <w:r>
        <w:t xml:space="preserve">In many states, for example at the start of the day or when the queue is empty, the choice between easy and hard work matters much less than the value of the state itself. A dueling head</w:t>
      </w:r>
      <w:r>
        <w:t xml:space="preserve"> </w:t>
      </w:r>
      <w:r>
        <w:t xml:space="preserve">[</w:t>
      </w:r>
      <w:hyperlink w:anchor="ref-wang2016dueling">
        <w:r>
          <w:rPr>
            <w:rStyle w:val="Hyperlink"/>
          </w:rPr>
          <w:t xml:space="preserve">68</w:t>
        </w:r>
      </w:hyperlink>
      <w:r>
        <w:t xml:space="preserve">]</w:t>
      </w:r>
      <w:r>
        <w:t xml:space="preserve"> </w:t>
      </w:r>
      <w:r>
        <w:t xml:space="preserve">represents this explicitly:</w:t>
      </w:r>
    </w:p>
    <w:p>
      <w:pPr>
        <w:pStyle w:val="BodyText"/>
      </w:pPr>
      <m:oMathPara>
        <m:oMathParaPr>
          <m:jc m:val="center"/>
        </m:oMathParaPr>
        <m:oMath>
          <m:r>
            <m:t>Q</m:t>
          </m:r>
          <m:d>
            <m:dPr>
              <m:begChr m:val="("/>
              <m:endChr m:val=")"/>
              <m:sepChr m:val=""/>
              <m:grow/>
            </m:dPr>
            <m:e>
              <m:r>
                <m:t>x</m:t>
              </m:r>
              <m:r>
                <m:rPr>
                  <m:sty m:val="p"/>
                </m:rPr>
                <m:t>,</m:t>
              </m:r>
              <m:r>
                <m:t>a</m:t>
              </m:r>
              <m:r>
                <m:rPr>
                  <m:sty m:val="p"/>
                </m:rPr>
                <m:t>;</m:t>
              </m:r>
              <m:r>
                <m:t>θ</m:t>
              </m:r>
            </m:e>
          </m:d>
          <m:r>
            <m:rPr>
              <m:sty m:val="p"/>
            </m:rPr>
            <m:t>=</m:t>
          </m:r>
          <m:r>
            <m:t>V</m:t>
          </m:r>
          <m:d>
            <m:dPr>
              <m:begChr m:val="("/>
              <m:endChr m:val=")"/>
              <m:sepChr m:val=""/>
              <m:grow/>
            </m:dPr>
            <m:e>
              <m:r>
                <m:t>x</m:t>
              </m:r>
              <m:r>
                <m:rPr>
                  <m:sty m:val="p"/>
                </m:rPr>
                <m:t>;</m:t>
              </m:r>
              <m:r>
                <m:t>θ</m:t>
              </m:r>
            </m:e>
          </m:d>
          <m:r>
            <m:rPr>
              <m:sty m:val="p"/>
            </m:rPr>
            <m:t>+</m:t>
          </m:r>
          <m:d>
            <m:dPr>
              <m:begChr m:val="("/>
              <m:endChr m:val=")"/>
              <m:sepChr m:val=""/>
              <m:grow/>
            </m:dPr>
            <m:e>
              <m:r>
                <m:t>A</m:t>
              </m:r>
              <m:d>
                <m:dPr>
                  <m:begChr m:val="("/>
                  <m:endChr m:val=")"/>
                  <m:sepChr m:val=""/>
                  <m:grow/>
                </m:dPr>
                <m:e>
                  <m:r>
                    <m:t>x</m:t>
                  </m:r>
                  <m:r>
                    <m:rPr>
                      <m:sty m:val="p"/>
                    </m:rPr>
                    <m:t>,</m:t>
                  </m:r>
                  <m:r>
                    <m:t>a</m:t>
                  </m:r>
                  <m:r>
                    <m:rPr>
                      <m:sty m:val="p"/>
                    </m:rPr>
                    <m:t>;</m:t>
                  </m:r>
                  <m:r>
                    <m:t>θ</m:t>
                  </m:r>
                </m:e>
              </m:d>
              <m:r>
                <m:rPr>
                  <m:sty m:val="p"/>
                </m:rPr>
                <m:t>−</m:t>
              </m:r>
              <m:f>
                <m:fPr>
                  <m:type m:val="lin"/>
                </m:fPr>
                <m:num>
                  <m:r>
                    <m:t>1</m:t>
                  </m:r>
                </m:num>
                <m:den>
                  <m:d>
                    <m:dPr>
                      <m:begChr m:val="|"/>
                      <m:endChr m:val="|"/>
                      <m:sepChr m:val=""/>
                      <m:grow/>
                    </m:dPr>
                    <m:e>
                      <m:r>
                        <m:rPr>
                          <m:sty m:val="p"/>
                          <m:scr m:val="script"/>
                        </m:rPr>
                        <m:t>A</m:t>
                      </m:r>
                    </m:e>
                  </m:d>
                </m:den>
              </m:f>
              <m:nary>
                <m:naryPr>
                  <m:chr m:val="∑"/>
                  <m:limLoc m:val="undOvr"/>
                  <m:subHide m:val="off"/>
                  <m:supHide m:val="on"/>
                </m:naryPr>
                <m:sub>
                  <m:r>
                    <m:t>a</m:t>
                  </m:r>
                  <m:r>
                    <m:rPr>
                      <m:sty m:val="p"/>
                    </m:rPr>
                    <m:t>′</m:t>
                  </m:r>
                </m:sub>
                <m:sup>
                  <m:r>
                    <m:t>​</m:t>
                  </m:r>
                </m:sup>
                <m:e>
                  <m:r>
                    <m:t>A</m:t>
                  </m:r>
                </m:e>
              </m:nary>
              <m:d>
                <m:dPr>
                  <m:begChr m:val="("/>
                  <m:endChr m:val=")"/>
                  <m:sepChr m:val=""/>
                  <m:grow/>
                </m:dPr>
                <m:e>
                  <m:r>
                    <m:t>x</m:t>
                  </m:r>
                  <m:r>
                    <m:rPr>
                      <m:sty m:val="p"/>
                    </m:rPr>
                    <m:t>,</m:t>
                  </m:r>
                  <m:r>
                    <m:t>a</m:t>
                  </m:r>
                  <m:r>
                    <m:rPr>
                      <m:sty m:val="p"/>
                    </m:rPr>
                    <m:t>′</m:t>
                  </m:r>
                  <m:r>
                    <m:rPr>
                      <m:sty m:val="p"/>
                    </m:rPr>
                    <m:t>;</m:t>
                  </m:r>
                  <m:r>
                    <m:t>θ</m:t>
                  </m:r>
                </m:e>
              </m:d>
            </m:e>
          </m:d>
          <m:r>
            <m:rPr>
              <m:sty m:val="p"/>
            </m:rPr>
            <m:t>.</m:t>
          </m:r>
        </m:oMath>
      </m:oMathPara>
    </w:p>
    <w:p>
      <w:pPr>
        <w:pStyle w:val="FirstParagraph"/>
      </w:pPr>
      <w:r>
        <w:t xml:space="preserve">The shared body consists of two fully connected layers of 128 ReLU units. The loss is the Huber loss of the TD error, which is robust to the occasional large reward of a hard task completed on time</w:t>
      </w:r>
      <w:r>
        <w:t xml:space="preserve"> </w:t>
      </w:r>
      <w:r>
        <w:t xml:space="preserve">[</w:t>
      </w:r>
      <w:hyperlink w:anchor="ref-huber1964">
        <w:r>
          <w:rPr>
            <w:rStyle w:val="Hyperlink"/>
          </w:rPr>
          <w:t xml:space="preserve">139</w:t>
        </w:r>
      </w:hyperlink>
      <w:r>
        <w:t xml:space="preserve">]</w:t>
      </w:r>
      <w:r>
        <w:t xml:space="preserve">:</w:t>
      </w:r>
    </w:p>
    <w:p>
      <w:pPr>
        <w:pStyle w:val="BodyText"/>
      </w:pPr>
      <m:oMathPara>
        <m:oMathParaPr>
          <m:jc m:val="center"/>
        </m:oMathParaPr>
        <m:oMath>
          <m:r>
            <m:rPr>
              <m:sty m:val="p"/>
              <m:scr m:val="script"/>
            </m:rPr>
            <m:t>L</m:t>
          </m:r>
          <m:d>
            <m:dPr>
              <m:begChr m:val="("/>
              <m:endChr m:val=")"/>
              <m:sepChr m:val=""/>
              <m:grow/>
            </m:dPr>
            <m:e>
              <m:r>
                <m:t>θ</m:t>
              </m:r>
            </m:e>
          </m:d>
          <m:r>
            <m:rPr>
              <m:sty m:val="p"/>
            </m:rPr>
            <m:t>=</m:t>
          </m:r>
          <m:sSub>
            <m:e>
              <m:r>
                <m:rPr>
                  <m:sty m:val="p"/>
                  <m:scr m:val="double-struck"/>
                </m:rPr>
                <m:t>E</m:t>
              </m:r>
            </m:e>
            <m:sub>
              <m:d>
                <m:dPr>
                  <m:begChr m:val="("/>
                  <m:endChr m:val=")"/>
                  <m:sepChr m:val=""/>
                  <m:grow/>
                </m:dPr>
                <m:e>
                  <m:r>
                    <m:t>x</m:t>
                  </m:r>
                  <m:r>
                    <m:rPr>
                      <m:sty m:val="p"/>
                    </m:rPr>
                    <m:t>,</m:t>
                  </m:r>
                  <m:r>
                    <m:t>a</m:t>
                  </m:r>
                  <m:r>
                    <m:rPr>
                      <m:sty m:val="p"/>
                    </m:rPr>
                    <m:t>,</m:t>
                  </m:r>
                  <m:r>
                    <m:t>r</m:t>
                  </m:r>
                  <m:r>
                    <m:rPr>
                      <m:sty m:val="p"/>
                    </m:rPr>
                    <m:t>,</m:t>
                  </m:r>
                  <m:r>
                    <m:t>x</m:t>
                  </m:r>
                  <m:r>
                    <m:rPr>
                      <m:sty m:val="p"/>
                    </m:rPr>
                    <m:t>′</m:t>
                  </m:r>
                </m:e>
              </m:d>
              <m:r>
                <m:rPr>
                  <m:sty m:val="p"/>
                </m:rPr>
                <m:t>∼</m:t>
              </m:r>
              <m:r>
                <m:rPr>
                  <m:sty m:val="p"/>
                  <m:scr m:val="script"/>
                </m:rPr>
                <m:t>D</m:t>
              </m:r>
            </m:sub>
          </m:sSub>
          <m:d>
            <m:dPr>
              <m:begChr m:val="["/>
              <m:endChr m:val="]"/>
              <m:sepChr m:val=""/>
              <m:grow/>
            </m:dPr>
            <m:e>
              <m:sSub>
                <m:e>
                  <m:r>
                    <m:rPr>
                      <m:sty m:val="p"/>
                    </m:rPr>
                    <m:t>ℓ</m:t>
                  </m:r>
                </m:e>
                <m:sub>
                  <m:r>
                    <m:t>δ</m:t>
                  </m:r>
                  <m:r>
                    <m:rPr>
                      <m:sty m:val="p"/>
                    </m:rPr>
                    <m:t>=</m:t>
                  </m:r>
                  <m:r>
                    <m:t>1</m:t>
                  </m:r>
                </m:sub>
              </m:sSub>
              <m:d>
                <m:dPr>
                  <m:begChr m:val="("/>
                  <m:endChr m:val=")"/>
                  <m:sepChr m:val=""/>
                  <m:grow/>
                </m:dPr>
                <m:e>
                  <m:r>
                    <m:t>Q</m:t>
                  </m:r>
                  <m:d>
                    <m:dPr>
                      <m:begChr m:val="("/>
                      <m:endChr m:val=")"/>
                      <m:sepChr m:val=""/>
                      <m:grow/>
                    </m:dPr>
                    <m:e>
                      <m:r>
                        <m:t>x</m:t>
                      </m:r>
                      <m:r>
                        <m:rPr>
                          <m:sty m:val="p"/>
                        </m:rPr>
                        <m:t>,</m:t>
                      </m:r>
                      <m:r>
                        <m:t>a</m:t>
                      </m:r>
                      <m:r>
                        <m:rPr>
                          <m:sty m:val="p"/>
                        </m:rPr>
                        <m:t>;</m:t>
                      </m:r>
                      <m:r>
                        <m:t>θ</m:t>
                      </m:r>
                    </m:e>
                  </m:d>
                  <m:r>
                    <m:rPr>
                      <m:sty m:val="p"/>
                    </m:rPr>
                    <m:t>−</m:t>
                  </m:r>
                  <m:r>
                    <m:t>y</m:t>
                  </m:r>
                </m:e>
              </m:d>
            </m:e>
          </m:d>
          <m:r>
            <m:rPr>
              <m:sty m:val="p"/>
            </m:rPr>
            <m:t>.</m:t>
          </m:r>
        </m:oMath>
      </m:oMathPara>
    </w:p>
    <w:p>
      <w:pPr>
        <w:pStyle w:val="FirstParagraph"/>
      </w:pPr>
      <w:r>
        <w:t xml:space="preserve">Parameters are updated with Adam</w:t>
      </w:r>
      <w:r>
        <w:t xml:space="preserve"> </w:t>
      </w:r>
      <w:r>
        <w:t xml:space="preserve">[</w:t>
      </w:r>
      <w:hyperlink w:anchor="ref-kingma2015">
        <w:r>
          <w:rPr>
            <w:rStyle w:val="Hyperlink"/>
          </w:rPr>
          <w:t xml:space="preserve">140</w:t>
        </w:r>
      </w:hyperlink>
      <w:r>
        <w:t xml:space="preserve">]</w:t>
      </w:r>
      <w:r>
        <w:t xml:space="preserve"> </w:t>
      </w:r>
      <w:r>
        <w:t xml:space="preserve">and gradient-norm clipping. The vanilla DQN baseline uses the same action set and observation but</w:t>
      </w:r>
      <w:r>
        <w:t xml:space="preserve"> </w:t>
      </w:r>
      <m:oMath>
        <m:r>
          <m:t>k</m:t>
        </m:r>
        <m:r>
          <m:rPr>
            <m:sty m:val="p"/>
          </m:rPr>
          <m:t>=</m:t>
        </m:r>
        <m:r>
          <m:t>1</m:t>
        </m:r>
      </m:oMath>
      <w:r>
        <w:t xml:space="preserve">, the standard max target and a single linear output head. This isolates the contribution of memory and of the two stabilisation components.</w:t>
      </w:r>
    </w:p>
    <w:bookmarkEnd w:id="50"/>
    <w:bookmarkStart w:id="51" w:name="exploration-and-training-procedure"/>
    <w:p>
      <w:pPr>
        <w:pStyle w:val="Heading2"/>
      </w:pPr>
      <w:r>
        <w:t xml:space="preserve">Exploration and training procedure</w:t>
      </w:r>
    </w:p>
    <w:p>
      <w:pPr>
        <w:pStyle w:val="FirstParagraph"/>
      </w:pPr>
      <w:r>
        <w:t xml:space="preserve">Actions are selected</w:t>
      </w:r>
      <w:r>
        <w:t xml:space="preserve"> </w:t>
      </w:r>
      <m:oMath>
        <m:r>
          <m:t>ϵ</m:t>
        </m:r>
      </m:oMath>
      <w:r>
        <w:t xml:space="preserve">-greedily with an exponentially decaying exploration rate</w:t>
      </w:r>
      <w:r>
        <w:t xml:space="preserve"> </w:t>
      </w:r>
      <m:oMath>
        <m:sSub>
          <m:e>
            <m:r>
              <m:t>ϵ</m:t>
            </m:r>
          </m:e>
          <m:sub>
            <m:r>
              <m:t>n</m:t>
            </m:r>
          </m:sub>
        </m:sSub>
        <m:r>
          <m:rPr>
            <m:sty m:val="p"/>
          </m:rPr>
          <m:t>=</m:t>
        </m:r>
        <m:sSub>
          <m:e>
            <m:r>
              <m:t>ϵ</m:t>
            </m:r>
          </m:e>
          <m:sub>
            <m:r>
              <m:rPr>
                <m:sty m:val="p"/>
              </m:rPr>
              <m:t>min</m:t>
            </m:r>
          </m:sub>
        </m:sSub>
        <m:r>
          <m:rPr>
            <m:sty m:val="p"/>
          </m:rPr>
          <m:t>+</m:t>
        </m:r>
        <m:d>
          <m:dPr>
            <m:begChr m:val="("/>
            <m:endChr m:val=")"/>
            <m:sepChr m:val=""/>
            <m:grow/>
          </m:dPr>
          <m:e>
            <m:sSub>
              <m:e>
                <m:r>
                  <m:t>ϵ</m:t>
                </m:r>
              </m:e>
              <m:sub>
                <m:r>
                  <m:rPr>
                    <m:sty m:val="p"/>
                  </m:rPr>
                  <m:t>max</m:t>
                </m:r>
              </m:sub>
            </m:sSub>
            <m:r>
              <m:rPr>
                <m:sty m:val="p"/>
              </m:rPr>
              <m:t>−</m:t>
            </m:r>
            <m:sSub>
              <m:e>
                <m:r>
                  <m:t>ϵ</m:t>
                </m:r>
              </m:e>
              <m:sub>
                <m:r>
                  <m:rPr>
                    <m:sty m:val="p"/>
                  </m:rPr>
                  <m:t>min</m:t>
                </m:r>
              </m:sub>
            </m:sSub>
          </m:e>
        </m:d>
        <m:sSup>
          <m:e>
            <m:r>
              <m:t>e</m:t>
            </m:r>
          </m:e>
          <m:sup>
            <m:r>
              <m:rPr>
                <m:sty m:val="p"/>
              </m:rPr>
              <m:t>−</m:t>
            </m:r>
            <m:sSub>
              <m:e>
                <m:r>
                  <m:t>κ</m:t>
                </m:r>
              </m:e>
              <m:sub>
                <m:r>
                  <m:t>ϵ</m:t>
                </m:r>
              </m:sub>
            </m:sSub>
            <m:r>
              <m:t>n</m:t>
            </m:r>
          </m:sup>
        </m:sSup>
      </m:oMath>
      <w:r>
        <w:t xml:space="preserve">, where</w:t>
      </w:r>
      <w:r>
        <w:t xml:space="preserve"> </w:t>
      </w:r>
      <m:oMath>
        <m:r>
          <m:t>n</m:t>
        </m:r>
      </m:oMath>
      <w:r>
        <w:t xml:space="preserve"> </w:t>
      </w:r>
      <w:r>
        <w:t xml:space="preserve">is the environment step,</w:t>
      </w:r>
      <w:r>
        <w:t xml:space="preserve"> </w:t>
      </w:r>
      <m:oMath>
        <m:sSub>
          <m:e>
            <m:r>
              <m:t>ϵ</m:t>
            </m:r>
          </m:e>
          <m:sub>
            <m:r>
              <m:rPr>
                <m:sty m:val="p"/>
              </m:rPr>
              <m:t>max</m:t>
            </m:r>
          </m:sub>
        </m:sSub>
        <m:r>
          <m:rPr>
            <m:sty m:val="p"/>
          </m:rPr>
          <m:t>=</m:t>
        </m:r>
        <m:r>
          <m:t>1</m:t>
        </m:r>
      </m:oMath>
      <w:r>
        <w:t xml:space="preserve"> </w:t>
      </w:r>
      <w:r>
        <w:t xml:space="preserve">and</w:t>
      </w:r>
      <w:r>
        <w:t xml:space="preserve"> </w:t>
      </w:r>
      <m:oMath>
        <m:sSub>
          <m:e>
            <m:r>
              <m:t>ϵ</m:t>
            </m:r>
          </m:e>
          <m:sub>
            <m:r>
              <m:rPr>
                <m:sty m:val="p"/>
              </m:rPr>
              <m:t>min</m:t>
            </m:r>
          </m:sub>
        </m:sSub>
        <m:r>
          <m:rPr>
            <m:sty m:val="p"/>
          </m:rPr>
          <m:t>=</m:t>
        </m:r>
        <m:r>
          <m:t>0.01</m:t>
        </m:r>
      </m:oMath>
      <w:r>
        <w:t xml:space="preserve">, and</w:t>
      </w:r>
      <w:r>
        <w:t xml:space="preserve"> </w:t>
      </w:r>
      <m:oMath>
        <m:sSub>
          <m:e>
            <m:r>
              <m:t>κ</m:t>
            </m:r>
          </m:e>
          <m:sub>
            <m:r>
              <m:t>ϵ</m:t>
            </m:r>
          </m:sub>
        </m:sSub>
      </m:oMath>
      <w:r>
        <w:t xml:space="preserve"> </w:t>
      </w:r>
      <w:r>
        <w:t xml:space="preserve">is set so that</w:t>
      </w:r>
      <w:r>
        <w:t xml:space="preserve"> </w:t>
      </w:r>
      <m:oMath>
        <m:r>
          <m:t>ϵ</m:t>
        </m:r>
      </m:oMath>
      <w:r>
        <w:t xml:space="preserve"> </w:t>
      </w:r>
      <w:r>
        <w:t xml:space="preserve">reaches 0.05 after half of the training budget. Algorithm </w:t>
      </w:r>
      <w:hyperlink w:anchor="alg:aadqn">
        <w:r>
          <w:rPr>
            <w:rStyle w:val="Hyperlink"/>
          </w:rPr>
          <w:t xml:space="preserve">[alg:aadqn]</w:t>
        </w:r>
      </w:hyperlink>
      <w:r>
        <w:t xml:space="preserve"> </w:t>
      </w:r>
      <w:r>
        <w:t xml:space="preserve">summarises training. Every 100 episodes, the greedy policy is evaluated on a fixed set of 100</w:t>
      </w:r>
      <w:r>
        <w:t xml:space="preserve"> </w:t>
      </w:r>
      <w:r>
        <w:rPr>
          <w:iCs/>
          <w:i/>
        </w:rPr>
        <w:t xml:space="preserve">validation</w:t>
      </w:r>
      <w:r>
        <w:t xml:space="preserve"> </w:t>
      </w:r>
      <w:r>
        <w:t xml:space="preserve">days that are disjoint from the training and test days, and the parameters with the highest validation return are retained. This mirrors the tuning of the heuristic baselines on their own held-out days (Section </w:t>
      </w:r>
      <w:hyperlink w:anchor="sec:baselines">
        <w:r>
          <w:rPr>
            <w:rStyle w:val="Hyperlink"/>
          </w:rPr>
          <w:t xml:space="preserve">5.1</w:t>
        </w:r>
      </w:hyperlink>
      <w:r>
        <w:t xml:space="preserve">), so that both families receive the same model-selection budget and neither sees the test days. For transparency we also report the final-iterate policy (Supplementary Table S2).</w:t>
      </w:r>
    </w:p>
    <w:p>
      <w:pPr>
        <w:pStyle w:val="BodyText"/>
      </w:pPr>
      <w:r>
        <w:t xml:space="preserve">episodes</w:t>
      </w:r>
      <w:r>
        <w:t xml:space="preserve"> </w:t>
      </w:r>
      <m:oMath>
        <m:r>
          <m:t>E</m:t>
        </m:r>
      </m:oMath>
      <w:r>
        <w:t xml:space="preserve">, history length</w:t>
      </w:r>
      <w:r>
        <w:t xml:space="preserve"> </w:t>
      </w:r>
      <m:oMath>
        <m:r>
          <m:t>k</m:t>
        </m:r>
      </m:oMath>
      <w:r>
        <w:t xml:space="preserve">, replay capacity</w:t>
      </w:r>
      <w:r>
        <w:t xml:space="preserve"> </w:t>
      </w:r>
      <m:oMath>
        <m:d>
          <m:dPr>
            <m:begChr m:val="|"/>
            <m:endChr m:val="|"/>
            <m:sepChr m:val=""/>
            <m:grow/>
          </m:dPr>
          <m:e>
            <m:r>
              <m:rPr>
                <m:sty m:val="p"/>
                <m:scr m:val="script"/>
              </m:rPr>
              <m:t>D</m:t>
            </m:r>
          </m:e>
        </m:d>
      </m:oMath>
      <w:r>
        <w:t xml:space="preserve">, batch size</w:t>
      </w:r>
      <w:r>
        <w:t xml:space="preserve"> </w:t>
      </w:r>
      <m:oMath>
        <m:r>
          <m:t>B</m:t>
        </m:r>
      </m:oMath>
      <w:r>
        <w:t xml:space="preserve">, target period</w:t>
      </w:r>
      <w:r>
        <w:t xml:space="preserve"> </w:t>
      </w:r>
      <m:oMath>
        <m:r>
          <m:t>C</m:t>
        </m:r>
      </m:oMath>
      <w:r>
        <w:t xml:space="preserve">, validation days</w:t>
      </w:r>
      <w:r>
        <w:t xml:space="preserve"> </w:t>
      </w:r>
      <m:oMath>
        <m:r>
          <m:rPr>
            <m:sty m:val="p"/>
            <m:scr m:val="script"/>
          </m:rPr>
          <m:t>V</m:t>
        </m:r>
      </m:oMath>
      <w:r>
        <w:t xml:space="preserve"> </w:t>
      </w:r>
      <w:r>
        <w:t xml:space="preserve">initialise</w:t>
      </w:r>
      <w:r>
        <w:t xml:space="preserve"> </w:t>
      </w:r>
      <m:oMath>
        <m:r>
          <m:t>θ</m:t>
        </m:r>
      </m:oMath>
      <w:r>
        <w:t xml:space="preserve"> </w:t>
      </w:r>
      <w:r>
        <w:t xml:space="preserve">randomly,</w:t>
      </w:r>
      <w:r>
        <w:t xml:space="preserve"> </w:t>
      </w:r>
      <m:oMath>
        <m:acc>
          <m:accPr>
            <m:chr m:val="‾"/>
          </m:accPr>
          <m:e>
            <m:r>
              <m:t>θ</m:t>
            </m:r>
          </m:e>
        </m:acc>
        <m:r>
          <m:rPr>
            <m:sty m:val="p"/>
          </m:rPr>
          <m:t>←</m:t>
        </m:r>
        <m:r>
          <m:t>θ</m:t>
        </m:r>
      </m:oMath>
      <w:r>
        <w:t xml:space="preserve">,</w:t>
      </w:r>
      <w:r>
        <w:t xml:space="preserve"> </w:t>
      </w:r>
      <m:oMath>
        <m:r>
          <m:rPr>
            <m:sty m:val="p"/>
            <m:scr m:val="script"/>
          </m:rPr>
          <m:t>D</m:t>
        </m:r>
        <m:r>
          <m:rPr>
            <m:sty m:val="p"/>
          </m:rPr>
          <m:t>←</m:t>
        </m:r>
        <m:r>
          <m:rPr>
            <m:sty m:val="p"/>
          </m:rPr>
          <m:t>∅</m:t>
        </m:r>
      </m:oMath>
      <w:r>
        <w:t xml:space="preserve">,</w:t>
      </w:r>
      <w:r>
        <w:t xml:space="preserve"> </w:t>
      </w:r>
      <m:oMath>
        <m:r>
          <m:t>n</m:t>
        </m:r>
        <m:r>
          <m:rPr>
            <m:sty m:val="p"/>
          </m:rPr>
          <m:t>←</m:t>
        </m:r>
        <m:r>
          <m:t>0</m:t>
        </m:r>
      </m:oMath>
      <w:r>
        <w:t xml:space="preserve">,</w:t>
      </w:r>
      <w:r>
        <w:t xml:space="preserve"> </w:t>
      </w:r>
      <m:oMath>
        <m:sSup>
          <m:e>
            <m:r>
              <m:t>J</m:t>
            </m:r>
          </m:e>
          <m:sup>
            <m:r>
              <m:rPr>
                <m:sty m:val="p"/>
              </m:rPr>
              <m:t>⋆</m:t>
            </m:r>
          </m:sup>
        </m:sSup>
        <m:r>
          <m:rPr>
            <m:sty m:val="p"/>
          </m:rPr>
          <m:t>←</m:t>
        </m:r>
        <m:r>
          <m:rPr>
            <m:sty m:val="p"/>
          </m:rPr>
          <m:t>−</m:t>
        </m:r>
        <m:r>
          <m:rPr>
            <m:sty m:val="p"/>
          </m:rPr>
          <m:t>∞</m:t>
        </m:r>
      </m:oMath>
      <w:r>
        <w:t xml:space="preserve"> </w:t>
      </w:r>
      <w:r>
        <w:t xml:space="preserve">sample a workday (tasks, initial state, noise); observe</w:t>
      </w:r>
      <w:r>
        <w:t xml:space="preserve"> </w:t>
      </w:r>
      <m:oMath>
        <m:sSub>
          <m:e>
            <m:r>
              <m:t>o</m:t>
            </m:r>
          </m:e>
          <m:sub>
            <m:r>
              <m:t>0</m:t>
            </m:r>
          </m:sub>
        </m:sSub>
      </m:oMath>
      <w:r>
        <w:t xml:space="preserve">;</w:t>
      </w:r>
      <w:r>
        <w:t xml:space="preserve"> </w:t>
      </w:r>
      <m:oMath>
        <m:sSub>
          <m:e>
            <m:r>
              <m:t>x</m:t>
            </m:r>
          </m:e>
          <m:sub>
            <m:r>
              <m:t>0</m:t>
            </m:r>
          </m:sub>
        </m:sSub>
        <m:r>
          <m:rPr>
            <m:sty m:val="p"/>
          </m:rPr>
          <m:t>←</m:t>
        </m:r>
        <m:d>
          <m:dPr>
            <m:begChr m:val="["/>
            <m:endChr m:val="]"/>
            <m:sepChr m:val=""/>
            <m:grow/>
          </m:dPr>
          <m:e>
            <m:r>
              <m:rPr>
                <m:sty m:val="b"/>
              </m:rPr>
              <m:t>0</m:t>
            </m:r>
            <m:r>
              <m:rPr>
                <m:sty m:val="p"/>
              </m:rPr>
              <m:t>,</m:t>
            </m:r>
            <m:r>
              <m:rPr>
                <m:sty m:val="p"/>
              </m:rPr>
              <m:t>…</m:t>
            </m:r>
            <m:r>
              <m:rPr>
                <m:sty m:val="p"/>
              </m:rPr>
              <m:t>,</m:t>
            </m:r>
            <m:r>
              <m:rPr>
                <m:sty m:val="b"/>
              </m:rPr>
              <m:t>0</m:t>
            </m:r>
            <m:r>
              <m:rPr>
                <m:sty m:val="p"/>
              </m:rPr>
              <m:t>,</m:t>
            </m:r>
            <m:sSub>
              <m:e>
                <m:r>
                  <m:t>o</m:t>
                </m:r>
              </m:e>
              <m:sub>
                <m:r>
                  <m:t>0</m:t>
                </m:r>
              </m:sub>
            </m:sSub>
          </m:e>
        </m:d>
      </m:oMath>
      <w:r>
        <w:t xml:space="preserve"> </w:t>
      </w:r>
      <m:oMath>
        <m:sSub>
          <m:e>
            <m:r>
              <m:t>a</m:t>
            </m:r>
          </m:e>
          <m:sub>
            <m:r>
              <m:t>t</m:t>
            </m:r>
          </m:sub>
        </m:sSub>
        <m:r>
          <m:rPr>
            <m:sty m:val="p"/>
          </m:rPr>
          <m:t>←</m:t>
        </m:r>
      </m:oMath>
      <w:r>
        <w:t xml:space="preserve"> </w:t>
      </w:r>
      <w:r>
        <w:t xml:space="preserve">random action with prob. </w:t>
      </w:r>
      <m:oMath>
        <m:sSub>
          <m:e>
            <m:r>
              <m:t>ϵ</m:t>
            </m:r>
          </m:e>
          <m:sub>
            <m:r>
              <m:t>n</m:t>
            </m:r>
          </m:sub>
        </m:sSub>
      </m:oMath>
      <w:r>
        <w:t xml:space="preserve">, else</w:t>
      </w:r>
      <w:r>
        <w:t xml:space="preserve"> </w:t>
      </w:r>
      <m:oMath>
        <m:r>
          <m:rPr>
            <m:sty m:val="p"/>
          </m:rPr>
          <m:t>arg</m:t>
        </m:r>
        <m:sSub>
          <m:e>
            <m:r>
              <m:rPr>
                <m:sty m:val="p"/>
              </m:rPr>
              <m:t>max</m:t>
            </m:r>
          </m:e>
          <m:sub>
            <m:r>
              <m:t>a</m:t>
            </m:r>
          </m:sub>
        </m:sSub>
        <m:r>
          <m:t>Q</m:t>
        </m:r>
        <m:d>
          <m:dPr>
            <m:begChr m:val="("/>
            <m:endChr m:val=")"/>
            <m:sepChr m:val=""/>
            <m:grow/>
          </m:dPr>
          <m:e>
            <m:sSub>
              <m:e>
                <m:r>
                  <m:t>x</m:t>
                </m:r>
              </m:e>
              <m:sub>
                <m:r>
                  <m:t>t</m:t>
                </m:r>
              </m:sub>
            </m:sSub>
            <m:r>
              <m:rPr>
                <m:sty m:val="p"/>
              </m:rPr>
              <m:t>,</m:t>
            </m:r>
            <m:r>
              <m:t>a</m:t>
            </m:r>
            <m:r>
              <m:rPr>
                <m:sty m:val="p"/>
              </m:rPr>
              <m:t>;</m:t>
            </m:r>
            <m:r>
              <m:t>θ</m:t>
            </m:r>
          </m:e>
        </m:d>
      </m:oMath>
      <w:r>
        <w:t xml:space="preserve"> </w:t>
      </w:r>
      <w:r>
        <w:t xml:space="preserve">dispatch</w:t>
      </w:r>
      <w:r>
        <w:t xml:space="preserve"> </w:t>
      </w:r>
      <m:oMath>
        <m:sSub>
          <m:e>
            <m:r>
              <m:t>a</m:t>
            </m:r>
          </m:e>
          <m:sub>
            <m:r>
              <m:t>t</m:t>
            </m:r>
          </m:sub>
        </m:sSub>
      </m:oMath>
      <w:r>
        <w:t xml:space="preserve"> </w:t>
      </w:r>
      <w:r>
        <w:t xml:space="preserve">(EDF within class or rest); simulate Eqs. </w:t>
      </w:r>
      <w:hyperlink w:anchor="eq:attention">
        <w:r>
          <w:rPr>
            <w:rStyle w:val="Hyperlink"/>
          </w:rPr>
          <w:t xml:space="preserve">[eq:attention]</w:t>
        </w:r>
      </w:hyperlink>
      <w:r>
        <w:t xml:space="preserve">–</w:t>
      </w:r>
      <w:hyperlink w:anchor="eq:rho">
        <w:r>
          <w:rPr>
            <w:rStyle w:val="Hyperlink"/>
          </w:rPr>
          <w:t xml:space="preserve">[eq:rho]</w:t>
        </w:r>
      </w:hyperlink>
      <w:r>
        <w:t xml:space="preserve">; receive</w:t>
      </w:r>
      <w:r>
        <w:t xml:space="preserve"> </w:t>
      </w:r>
      <m:oMath>
        <m:sSub>
          <m:e>
            <m:r>
              <m:t>r</m:t>
            </m:r>
          </m:e>
          <m:sub>
            <m:r>
              <m:t>t</m:t>
            </m:r>
          </m:sub>
        </m:sSub>
      </m:oMath>
      <w:r>
        <w:t xml:space="preserve"> </w:t>
      </w:r>
      <w:r>
        <w:t xml:space="preserve">(Eq. </w:t>
      </w:r>
      <w:hyperlink w:anchor="eq:reward">
        <w:r>
          <w:rPr>
            <w:rStyle w:val="Hyperlink"/>
          </w:rPr>
          <w:t xml:space="preserve">[eq:reward]</w:t>
        </w:r>
      </w:hyperlink>
      <w:r>
        <w:t xml:space="preserve">) and</w:t>
      </w:r>
      <w:r>
        <w:t xml:space="preserve"> </w:t>
      </w:r>
      <m:oMath>
        <m:sSub>
          <m:e>
            <m:r>
              <m:t>o</m:t>
            </m:r>
          </m:e>
          <m:sub>
            <m:r>
              <m:t>t</m:t>
            </m:r>
            <m:r>
              <m:rPr>
                <m:sty m:val="p"/>
              </m:rPr>
              <m:t>+</m:t>
            </m:r>
            <m:r>
              <m:t>1</m:t>
            </m:r>
          </m:sub>
        </m:sSub>
      </m:oMath>
      <w:r>
        <w:t xml:space="preserve"> </w:t>
      </w:r>
      <m:oMath>
        <m:sSub>
          <m:e>
            <m:r>
              <m:t>x</m:t>
            </m:r>
          </m:e>
          <m:sub>
            <m:r>
              <m:t>t</m:t>
            </m:r>
            <m:r>
              <m:rPr>
                <m:sty m:val="p"/>
              </m:rPr>
              <m:t>+</m:t>
            </m:r>
            <m:r>
              <m:t>1</m:t>
            </m:r>
          </m:sub>
        </m:sSub>
        <m:r>
          <m:rPr>
            <m:sty m:val="p"/>
          </m:rPr>
          <m:t>←</m:t>
        </m:r>
      </m:oMath>
      <w:r>
        <w:t xml:space="preserve"> </w:t>
      </w:r>
      <w:r>
        <w:t xml:space="preserve">shift</w:t>
      </w:r>
      <m:oMath>
        <m:d>
          <m:dPr>
            <m:begChr m:val="("/>
            <m:endChr m:val=")"/>
            <m:sepChr m:val=""/>
            <m:grow/>
          </m:dPr>
          <m:e>
            <m:sSub>
              <m:e>
                <m:r>
                  <m:t>x</m:t>
                </m:r>
              </m:e>
              <m:sub>
                <m:r>
                  <m:t>t</m:t>
                </m:r>
              </m:sub>
            </m:sSub>
            <m:r>
              <m:rPr>
                <m:sty m:val="p"/>
              </m:rPr>
              <m:t>,</m:t>
            </m:r>
            <m:sSub>
              <m:e>
                <m:r>
                  <m:t>o</m:t>
                </m:r>
              </m:e>
              <m:sub>
                <m:r>
                  <m:t>t</m:t>
                </m:r>
                <m:r>
                  <m:rPr>
                    <m:sty m:val="p"/>
                  </m:rPr>
                  <m:t>+</m:t>
                </m:r>
                <m:r>
                  <m:t>1</m:t>
                </m:r>
              </m:sub>
            </m:sSub>
          </m:e>
        </m:d>
      </m:oMath>
      <w:r>
        <w:t xml:space="preserve">; store</w:t>
      </w:r>
      <w:r>
        <w:t xml:space="preserve"> </w:t>
      </w:r>
      <m:oMath>
        <m:d>
          <m:dPr>
            <m:begChr m:val="("/>
            <m:endChr m:val=")"/>
            <m:sepChr m:val=""/>
            <m:grow/>
          </m:dPr>
          <m:e>
            <m:sSub>
              <m:e>
                <m:r>
                  <m:t>x</m:t>
                </m:r>
              </m:e>
              <m:sub>
                <m:r>
                  <m:t>t</m:t>
                </m:r>
              </m:sub>
            </m:sSub>
            <m:r>
              <m:rPr>
                <m:sty m:val="p"/>
              </m:rPr>
              <m:t>,</m:t>
            </m:r>
            <m:sSub>
              <m:e>
                <m:r>
                  <m:t>a</m:t>
                </m:r>
              </m:e>
              <m:sub>
                <m:r>
                  <m:t>t</m:t>
                </m:r>
              </m:sub>
            </m:sSub>
            <m:r>
              <m:rPr>
                <m:sty m:val="p"/>
              </m:rPr>
              <m:t>,</m:t>
            </m:r>
            <m:sSub>
              <m:e>
                <m:r>
                  <m:t>r</m:t>
                </m:r>
              </m:e>
              <m:sub>
                <m:r>
                  <m:t>t</m:t>
                </m:r>
              </m:sub>
            </m:sSub>
            <m:r>
              <m:rPr>
                <m:sty m:val="p"/>
              </m:rPr>
              <m:t>,</m:t>
            </m:r>
            <m:sSub>
              <m:e>
                <m:r>
                  <m:t>x</m:t>
                </m:r>
              </m:e>
              <m:sub>
                <m:r>
                  <m:t>t</m:t>
                </m:r>
                <m:r>
                  <m:rPr>
                    <m:sty m:val="p"/>
                  </m:rPr>
                  <m:t>+</m:t>
                </m:r>
                <m:r>
                  <m:t>1</m:t>
                </m:r>
              </m:sub>
            </m:sSub>
            <m:r>
              <m:rPr>
                <m:sty m:val="p"/>
              </m:rPr>
              <m:t>,</m:t>
            </m:r>
            <m:sSub>
              <m:e>
                <m:r>
                  <m:rPr>
                    <m:nor/>
                    <m:sty m:val="i"/>
                  </m:rPr>
                  <m:t>done</m:t>
                </m:r>
              </m:e>
              <m:sub>
                <m:r>
                  <m:t>t</m:t>
                </m:r>
              </m:sub>
            </m:sSub>
          </m:e>
        </m:d>
      </m:oMath>
      <w:r>
        <w:t xml:space="preserve"> </w:t>
      </w:r>
      <w:r>
        <w:t xml:space="preserve">in</w:t>
      </w:r>
      <w:r>
        <w:t xml:space="preserve"> </w:t>
      </w:r>
      <m:oMath>
        <m:r>
          <m:rPr>
            <m:sty m:val="p"/>
            <m:scr m:val="script"/>
          </m:rPr>
          <m:t>D</m:t>
        </m:r>
      </m:oMath>
      <w:r>
        <w:t xml:space="preserve">;</w:t>
      </w:r>
      <w:r>
        <w:t xml:space="preserve"> </w:t>
      </w:r>
      <m:oMath>
        <m:r>
          <m:t>n</m:t>
        </m:r>
        <m:r>
          <m:rPr>
            <m:sty m:val="p"/>
          </m:rPr>
          <m:t>←</m:t>
        </m:r>
        <m:r>
          <m:t>n</m:t>
        </m:r>
        <m:r>
          <m:rPr>
            <m:sty m:val="p"/>
          </m:rPr>
          <m:t>+</m:t>
        </m:r>
        <m:r>
          <m:t>1</m:t>
        </m:r>
      </m:oMath>
      <w:r>
        <w:t xml:space="preserve"> </w:t>
      </w:r>
      <w:r>
        <w:t xml:space="preserve">sample a minibatch of</w:t>
      </w:r>
      <w:r>
        <w:t xml:space="preserve"> </w:t>
      </w:r>
      <m:oMath>
        <m:r>
          <m:t>B</m:t>
        </m:r>
      </m:oMath>
      <w:r>
        <w:t xml:space="preserve"> </w:t>
      </w:r>
      <w:r>
        <w:t xml:space="preserve">transitions; compute targets with Eq. </w:t>
      </w:r>
      <w:hyperlink w:anchor="eq:target">
        <w:r>
          <w:rPr>
            <w:rStyle w:val="Hyperlink"/>
          </w:rPr>
          <w:t xml:space="preserve">[eq:target]</w:t>
        </w:r>
      </w:hyperlink>
      <w:r>
        <w:t xml:space="preserve"> </w:t>
      </w:r>
      <m:oMath>
        <m:r>
          <m:t>θ</m:t>
        </m:r>
        <m:r>
          <m:rPr>
            <m:sty m:val="p"/>
          </m:rPr>
          <m:t>←</m:t>
        </m:r>
        <m:r>
          <m:t>θ</m:t>
        </m:r>
        <m:r>
          <m:rPr>
            <m:sty m:val="p"/>
          </m:rPr>
          <m:t>−</m:t>
        </m:r>
        <m:sSub>
          <m:e>
            <m:r>
              <m:t>η</m:t>
            </m:r>
          </m:e>
          <m:sub>
            <m:r>
              <m:rPr>
                <m:sty m:val="p"/>
              </m:rPr>
              <m:t>l</m:t>
            </m:r>
            <m:r>
              <m:rPr>
                <m:sty m:val="p"/>
              </m:rPr>
              <m:t>r</m:t>
            </m:r>
          </m:sub>
        </m:sSub>
        <m:r>
          <m:t> </m:t>
        </m:r>
        <m:r>
          <m:rPr>
            <m:sty m:val="p"/>
          </m:rPr>
          <m:t>A</m:t>
        </m:r>
        <m:r>
          <m:rPr>
            <m:sty m:val="p"/>
          </m:rPr>
          <m:t>d</m:t>
        </m:r>
        <m:r>
          <m:rPr>
            <m:sty m:val="p"/>
          </m:rPr>
          <m:t>a</m:t>
        </m:r>
        <m:r>
          <m:rPr>
            <m:sty m:val="p"/>
          </m:rPr>
          <m:t>m</m:t>
        </m:r>
        <m:d>
          <m:dPr>
            <m:begChr m:val="("/>
            <m:endChr m:val=")"/>
            <m:sepChr m:val=""/>
            <m:grow/>
          </m:dPr>
          <m:e>
            <m:sSub>
              <m:e>
                <m:r>
                  <m:rPr>
                    <m:sty m:val="p"/>
                  </m:rPr>
                  <m:t>∇</m:t>
                </m:r>
              </m:e>
              <m:sub>
                <m:r>
                  <m:t>θ</m:t>
                </m:r>
              </m:sub>
            </m:sSub>
            <m:r>
              <m:rPr>
                <m:sty m:val="p"/>
                <m:scr m:val="script"/>
              </m:rPr>
              <m:t>L</m:t>
            </m:r>
            <m:d>
              <m:dPr>
                <m:begChr m:val="("/>
                <m:endChr m:val=")"/>
                <m:sepChr m:val=""/>
                <m:grow/>
              </m:dPr>
              <m:e>
                <m:r>
                  <m:t>θ</m:t>
                </m:r>
              </m:e>
            </m:d>
          </m:e>
        </m:d>
      </m:oMath>
      <w:r>
        <w:t xml:space="preserve"> </w:t>
      </w:r>
      <w:r>
        <w:t xml:space="preserve">with gradient clipping</w:t>
      </w:r>
      <w:r>
        <w:t xml:space="preserve"> </w:t>
      </w:r>
      <m:oMath>
        <m:acc>
          <m:accPr>
            <m:chr m:val="‾"/>
          </m:accPr>
          <m:e>
            <m:r>
              <m:t>θ</m:t>
            </m:r>
          </m:e>
        </m:acc>
        <m:r>
          <m:rPr>
            <m:sty m:val="p"/>
          </m:rPr>
          <m:t>←</m:t>
        </m:r>
        <m:r>
          <m:t>θ</m:t>
        </m:r>
      </m:oMath>
      <w:r>
        <w:t xml:space="preserve"> </w:t>
      </w:r>
      <m:oMath>
        <m:r>
          <m:t>J</m:t>
        </m:r>
        <m:r>
          <m:rPr>
            <m:sty m:val="p"/>
          </m:rPr>
          <m:t>←</m:t>
        </m:r>
      </m:oMath>
      <w:r>
        <w:t xml:space="preserve"> </w:t>
      </w:r>
      <w:r>
        <w:t xml:space="preserve">mean greedy return on</w:t>
      </w:r>
      <w:r>
        <w:t xml:space="preserve"> </w:t>
      </w:r>
      <m:oMath>
        <m:r>
          <m:rPr>
            <m:sty m:val="p"/>
            <m:scr m:val="script"/>
          </m:rPr>
          <m:t>V</m:t>
        </m:r>
      </m:oMath>
      <w:r>
        <w:t xml:space="preserve">;</w:t>
      </w:r>
      <w:r>
        <w:t xml:space="preserve"> </w:t>
      </w:r>
      <w:r>
        <w:rPr>
          <w:bCs/>
          <w:b/>
        </w:rPr>
        <w:t xml:space="preserve">if</w:t>
      </w:r>
      <w:r>
        <w:t xml:space="preserve"> </w:t>
      </w:r>
      <m:oMath>
        <m:r>
          <m:t>J</m:t>
        </m:r>
        <m:r>
          <m:rPr>
            <m:sty m:val="p"/>
          </m:rPr>
          <m:t>&gt;</m:t>
        </m:r>
        <m:sSup>
          <m:e>
            <m:r>
              <m:t>J</m:t>
            </m:r>
          </m:e>
          <m:sup>
            <m:r>
              <m:rPr>
                <m:sty m:val="p"/>
              </m:rPr>
              <m:t>⋆</m:t>
            </m:r>
          </m:sup>
        </m:sSup>
      </m:oMath>
      <w:r>
        <w:t xml:space="preserve"> </w:t>
      </w:r>
      <w:r>
        <w:rPr>
          <w:bCs/>
          <w:b/>
        </w:rPr>
        <w:t xml:space="preserve">then</w:t>
      </w:r>
      <w:r>
        <w:t xml:space="preserve"> </w:t>
      </w:r>
      <m:oMath>
        <m:sSup>
          <m:e>
            <m:r>
              <m:t>J</m:t>
            </m:r>
          </m:e>
          <m:sup>
            <m:r>
              <m:rPr>
                <m:sty m:val="p"/>
              </m:rPr>
              <m:t>⋆</m:t>
            </m:r>
          </m:sup>
        </m:sSup>
        <m:r>
          <m:rPr>
            <m:sty m:val="p"/>
          </m:rPr>
          <m:t>←</m:t>
        </m:r>
        <m:r>
          <m:t>J</m:t>
        </m:r>
      </m:oMath>
      <w:r>
        <w:t xml:space="preserve">,</w:t>
      </w:r>
      <w:r>
        <w:t xml:space="preserve"> </w:t>
      </w:r>
      <m:oMath>
        <m:sSup>
          <m:e>
            <m:r>
              <m:t>θ</m:t>
            </m:r>
          </m:e>
          <m:sup>
            <m:r>
              <m:rPr>
                <m:sty m:val="p"/>
              </m:rPr>
              <m:t>⋆</m:t>
            </m:r>
          </m:sup>
        </m:sSup>
        <m:r>
          <m:rPr>
            <m:sty m:val="p"/>
          </m:rPr>
          <m:t>←</m:t>
        </m:r>
        <m:r>
          <m:t>θ</m:t>
        </m:r>
      </m:oMath>
      <w:r>
        <w:t xml:space="preserve"> </w:t>
      </w:r>
      <m:oMath>
        <m:sSup>
          <m:e>
            <m:r>
              <m:t>θ</m:t>
            </m:r>
          </m:e>
          <m:sup>
            <m:r>
              <m:rPr>
                <m:sty m:val="p"/>
              </m:rPr>
              <m:t>⋆</m:t>
            </m:r>
          </m:sup>
        </m:sSup>
      </m:oMath>
    </w:p>
    <w:bookmarkEnd w:id="51"/>
    <w:bookmarkStart w:id="52" w:name="computational-complexity"/>
    <w:p>
      <w:pPr>
        <w:pStyle w:val="Heading2"/>
      </w:pPr>
      <w:r>
        <w:t xml:space="preserve">Computational complexity</w:t>
      </w:r>
    </w:p>
    <w:p>
      <w:pPr>
        <w:pStyle w:val="FirstParagraph"/>
      </w:pPr>
      <w:r>
        <w:t xml:space="preserve">A forward pass costs</w:t>
      </w:r>
      <w:r>
        <w:t xml:space="preserve"> </w:t>
      </w:r>
      <m:oMath>
        <m:r>
          <m:t>O</m:t>
        </m:r>
        <m:d>
          <m:dPr>
            <m:begChr m:val="("/>
            <m:endChr m:val=")"/>
            <m:sepChr m:val=""/>
            <m:grow/>
          </m:dPr>
          <m:e>
            <m:r>
              <m:t>13</m:t>
            </m:r>
            <m:r>
              <m:t>k</m:t>
            </m:r>
            <m:r>
              <m:rPr>
                <m:sty m:val="p"/>
              </m:rPr>
              <m:t>⋅</m:t>
            </m:r>
            <m:r>
              <m:t>128</m:t>
            </m:r>
            <m:r>
              <m:rPr>
                <m:sty m:val="p"/>
              </m:rPr>
              <m:t>+</m:t>
            </m:r>
            <m:sSup>
              <m:e>
                <m:r>
                  <m:t>128</m:t>
                </m:r>
              </m:e>
              <m:sup>
                <m:r>
                  <m:t>2</m:t>
                </m:r>
              </m:sup>
            </m:sSup>
            <m:r>
              <m:rPr>
                <m:sty m:val="p"/>
              </m:rPr>
              <m:t>+</m:t>
            </m:r>
            <m:r>
              <m:t>128</m:t>
            </m:r>
            <m:r>
              <m:rPr>
                <m:sty m:val="p"/>
              </m:rPr>
              <m:t>⋅</m:t>
            </m:r>
            <m:d>
              <m:dPr>
                <m:begChr m:val="|"/>
                <m:endChr m:val="|"/>
                <m:sepChr m:val=""/>
                <m:grow/>
              </m:dPr>
              <m:e>
                <m:r>
                  <m:rPr>
                    <m:sty m:val="p"/>
                    <m:scr m:val="script"/>
                  </m:rPr>
                  <m:t>A</m:t>
                </m:r>
              </m:e>
            </m:d>
          </m:e>
        </m:d>
        <m:r>
          <m:rPr>
            <m:sty m:val="p"/>
          </m:rPr>
          <m:t>≈</m:t>
        </m:r>
        <m:r>
          <m:t>2.4</m:t>
        </m:r>
        <m:r>
          <m:rPr>
            <m:sty m:val="p"/>
          </m:rPr>
          <m:t>×</m:t>
        </m:r>
        <m:sSup>
          <m:e>
            <m:r>
              <m:t>10</m:t>
            </m:r>
          </m:e>
          <m:sup>
            <m:r>
              <m:t>4</m:t>
            </m:r>
          </m:sup>
        </m:sSup>
      </m:oMath>
      <w:r>
        <w:t xml:space="preserve"> </w:t>
      </w:r>
      <w:r>
        <w:t xml:space="preserve">multiply–accumulate operations, independent of the number of tasks, because the observation summarises the queue per class. The dispatch step is</w:t>
      </w:r>
      <w:r>
        <w:t xml:space="preserve"> </w:t>
      </w:r>
      <m:oMath>
        <m:r>
          <m:t>O</m:t>
        </m:r>
        <m:d>
          <m:dPr>
            <m:begChr m:val="("/>
            <m:endChr m:val=")"/>
            <m:sepChr m:val=""/>
            <m:grow/>
          </m:dPr>
          <m:e>
            <m:r>
              <m:t>N</m:t>
            </m:r>
            <m:r>
              <m:rPr>
                <m:sty m:val="p"/>
              </m:rPr>
              <m:t>log</m:t>
            </m:r>
            <m:r>
              <m:t>N</m:t>
            </m:r>
          </m:e>
        </m:d>
      </m:oMath>
      <w:r>
        <w:t xml:space="preserve">. Inference therefore takes microseconds on a CPU (Section </w:t>
      </w:r>
      <w:hyperlink w:anchor="sec:cost">
        <w:r>
          <w:rPr>
            <w:rStyle w:val="Hyperlink"/>
          </w:rPr>
          <w:t xml:space="preserve">6.9</w:t>
        </w:r>
      </w:hyperlink>
      <w:r>
        <w:t xml:space="preserve">), which is negligible relative to a 10-minute decision interval and allows deployment on wearable or edge devices.</w:t>
      </w:r>
    </w:p>
    <w:bookmarkEnd w:id="52"/>
    <w:bookmarkEnd w:id="53"/>
    <w:bookmarkStart w:id="60" w:name="sec:setup"/>
    <w:p>
      <w:pPr>
        <w:pStyle w:val="Heading1"/>
      </w:pPr>
      <w:r>
        <w:t xml:space="preserve">Experimental design</w:t>
      </w:r>
    </w:p>
    <w:bookmarkStart w:id="54" w:name="sec:baselines"/>
    <w:p>
      <w:pPr>
        <w:pStyle w:val="Heading2"/>
      </w:pPr>
      <w:r>
        <w:t xml:space="preserve">Baselines</w:t>
      </w:r>
    </w:p>
    <w:p>
      <w:pPr>
        <w:pStyle w:val="FirstParagraph"/>
      </w:pPr>
      <w:r>
        <w:t xml:space="preserve">We compare AA-DQN against the vanilla DQN and nine rule-based schedulers, which span classical dispatching and hand-crafted cognition-aware policies. Baselines dispatch individual tasks directly, so they have at least as much control over task choice as the RL agents.</w:t>
      </w:r>
    </w:p>
    <w:p>
      <w:pPr>
        <w:numPr>
          <w:ilvl w:val="0"/>
          <w:numId w:val="1002"/>
        </w:numPr>
      </w:pPr>
      <w:r>
        <w:rPr>
          <w:bCs/>
          <w:b/>
        </w:rPr>
        <w:t xml:space="preserve">Random</w:t>
      </w:r>
      <w:r>
        <w:t xml:space="preserve">: uniform choice among</w:t>
      </w:r>
      <w:r>
        <w:t xml:space="preserve"> </w:t>
      </w:r>
      <w:r>
        <w:rPr>
          <w:smallCaps/>
        </w:rPr>
        <w:t xml:space="preserve">easy</w:t>
      </w:r>
      <w:r>
        <w:t xml:space="preserve">,</w:t>
      </w:r>
      <w:r>
        <w:t xml:space="preserve"> </w:t>
      </w:r>
      <w:r>
        <w:rPr>
          <w:smallCaps/>
        </w:rPr>
        <w:t xml:space="preserve">hard</w:t>
      </w:r>
      <w:r>
        <w:t xml:space="preserve"> </w:t>
      </w:r>
      <w:r>
        <w:t xml:space="preserve">and</w:t>
      </w:r>
      <w:r>
        <w:t xml:space="preserve"> </w:t>
      </w:r>
      <w:r>
        <w:rPr>
          <w:smallCaps/>
        </w:rPr>
        <w:t xml:space="preserve">break</w:t>
      </w:r>
      <w:r>
        <w:t xml:space="preserve">.</w:t>
      </w:r>
    </w:p>
    <w:p>
      <w:pPr>
        <w:numPr>
          <w:ilvl w:val="0"/>
          <w:numId w:val="1002"/>
        </w:numPr>
      </w:pPr>
      <w:r>
        <w:rPr>
          <w:bCs/>
          <w:b/>
        </w:rPr>
        <w:t xml:space="preserve">FIFO</w:t>
      </w:r>
      <w:r>
        <w:t xml:space="preserve">: the available task that arrived first; never rests.</w:t>
      </w:r>
    </w:p>
    <w:p>
      <w:pPr>
        <w:numPr>
          <w:ilvl w:val="0"/>
          <w:numId w:val="1002"/>
        </w:numPr>
      </w:pPr>
      <w:r>
        <w:rPr>
          <w:bCs/>
          <w:b/>
        </w:rPr>
        <w:t xml:space="preserve">EDF</w:t>
      </w:r>
      <w:r>
        <w:t xml:space="preserve">: the available task with the earliest deadline; never rests</w:t>
      </w:r>
      <w:r>
        <w:t xml:space="preserve"> </w:t>
      </w:r>
      <w:r>
        <w:t xml:space="preserve">[</w:t>
      </w:r>
      <w:hyperlink w:anchor="ref-jackson1955">
        <w:r>
          <w:rPr>
            <w:rStyle w:val="Hyperlink"/>
          </w:rPr>
          <w:t xml:space="preserve">2</w:t>
        </w:r>
      </w:hyperlink>
      <w:r>
        <w:t xml:space="preserve">,</w:t>
      </w:r>
      <w:hyperlink w:anchor="ref-liu1973">
        <w:r>
          <w:rPr>
            <w:rStyle w:val="Hyperlink"/>
          </w:rPr>
          <w:t xml:space="preserve">5</w:t>
        </w:r>
      </w:hyperlink>
      <w:r>
        <w:t xml:space="preserve">]</w:t>
      </w:r>
      <w:r>
        <w:t xml:space="preserve">.</w:t>
      </w:r>
    </w:p>
    <w:p>
      <w:pPr>
        <w:numPr>
          <w:ilvl w:val="0"/>
          <w:numId w:val="1002"/>
        </w:numPr>
      </w:pPr>
      <w:r>
        <w:rPr>
          <w:bCs/>
          <w:b/>
        </w:rPr>
        <w:t xml:space="preserve">SPT</w:t>
      </w:r>
      <w:r>
        <w:t xml:space="preserve">: the available task with the least remaining work; never rests</w:t>
      </w:r>
      <w:r>
        <w:t xml:space="preserve"> </w:t>
      </w:r>
      <w:r>
        <w:t xml:space="preserve">[</w:t>
      </w:r>
      <w:hyperlink w:anchor="ref-smith1956">
        <w:r>
          <w:rPr>
            <w:rStyle w:val="Hyperlink"/>
          </w:rPr>
          <w:t xml:space="preserve">1</w:t>
        </w:r>
      </w:hyperlink>
      <w:r>
        <w:t xml:space="preserve">]</w:t>
      </w:r>
      <w:r>
        <w:t xml:space="preserve">.</w:t>
      </w:r>
    </w:p>
    <w:p>
      <w:pPr>
        <w:numPr>
          <w:ilvl w:val="0"/>
          <w:numId w:val="1002"/>
        </w:numPr>
      </w:pPr>
      <w:r>
        <w:rPr>
          <w:bCs/>
          <w:b/>
        </w:rPr>
        <w:t xml:space="preserve">EDF-Periodic</w:t>
      </w:r>
      <w:r>
        <w:t xml:space="preserve">: EDF with one break after every</w:t>
      </w:r>
      <w:r>
        <w:t xml:space="preserve"> </w:t>
      </w:r>
      <m:oMath>
        <m:r>
          <m:t>p</m:t>
        </m:r>
      </m:oMath>
      <w:r>
        <w:t xml:space="preserve"> </w:t>
      </w:r>
      <w:r>
        <w:t xml:space="preserve">work slots, a fixed work–rest cycle in the spirit of ergonomic rest-allowance guidance</w:t>
      </w:r>
      <w:r>
        <w:t xml:space="preserve"> </w:t>
      </w:r>
      <w:r>
        <w:t xml:space="preserve">[</w:t>
      </w:r>
      <w:hyperlink w:anchor="ref-konz1998">
        <w:r>
          <w:rPr>
            <w:rStyle w:val="Hyperlink"/>
          </w:rPr>
          <w:t xml:space="preserve">34</w:t>
        </w:r>
      </w:hyperlink>
      <w:r>
        <w:t xml:space="preserve">]</w:t>
      </w:r>
      <w:r>
        <w:t xml:space="preserve">.</w:t>
      </w:r>
    </w:p>
    <w:p>
      <w:pPr>
        <w:numPr>
          <w:ilvl w:val="0"/>
          <w:numId w:val="1002"/>
        </w:numPr>
      </w:pPr>
      <w:r>
        <w:rPr>
          <w:bCs/>
          <w:b/>
        </w:rPr>
        <w:t xml:space="preserve">EDF-Threshold</w:t>
      </w:r>
      <w:r>
        <w:t xml:space="preserve">: EDF that rests whenever the</w:t>
      </w:r>
      <w:r>
        <w:t xml:space="preserve"> </w:t>
      </w:r>
      <w:r>
        <w:rPr>
          <w:iCs/>
          <w:i/>
        </w:rPr>
        <w:t xml:space="preserve">observed</w:t>
      </w:r>
      <w:r>
        <w:t xml:space="preserve"> </w:t>
      </w:r>
      <w:r>
        <w:t xml:space="preserve">fatigue exceeds</w:t>
      </w:r>
      <w:r>
        <w:t xml:space="preserve"> </w:t>
      </w:r>
      <m:oMath>
        <m:sSub>
          <m:e>
            <m:r>
              <m:t>τ</m:t>
            </m:r>
          </m:e>
          <m:sub>
            <m:r>
              <m:t>F</m:t>
            </m:r>
          </m:sub>
        </m:sSub>
      </m:oMath>
      <w:r>
        <w:t xml:space="preserve"> </w:t>
      </w:r>
      <w:r>
        <w:t xml:space="preserve">or the observed attention falls below</w:t>
      </w:r>
      <w:r>
        <w:t xml:space="preserve"> </w:t>
      </w:r>
      <m:oMath>
        <m:sSub>
          <m:e>
            <m:r>
              <m:t>τ</m:t>
            </m:r>
          </m:e>
          <m:sub>
            <m:r>
              <m:t>A</m:t>
            </m:r>
          </m:sub>
        </m:sSub>
      </m:oMath>
      <w:r>
        <w:t xml:space="preserve">. This is a reactive, state-aware rule.</w:t>
      </w:r>
    </w:p>
    <w:p>
      <w:pPr>
        <w:numPr>
          <w:ilvl w:val="0"/>
          <w:numId w:val="1002"/>
        </w:numPr>
      </w:pPr>
      <w:r>
        <w:rPr>
          <w:bCs/>
          <w:b/>
        </w:rPr>
        <w:t xml:space="preserve">SPT-Periodic</w:t>
      </w:r>
      <w:r>
        <w:t xml:space="preserve"> </w:t>
      </w:r>
      <w:r>
        <w:t xml:space="preserve">and</w:t>
      </w:r>
      <w:r>
        <w:t xml:space="preserve"> </w:t>
      </w:r>
      <w:r>
        <w:rPr>
          <w:bCs/>
          <w:b/>
        </w:rPr>
        <w:t xml:space="preserve">SPT-Threshold</w:t>
      </w:r>
      <w:r>
        <w:t xml:space="preserve">: the same two rest rules combined with SPT sequencing. SPT limits the damage of overload by finishing short tasks first, so these variants combine the best classical sequencing rule (Section </w:t>
      </w:r>
      <w:hyperlink w:anchor="sec:main">
        <w:r>
          <w:rPr>
            <w:rStyle w:val="Hyperlink"/>
          </w:rPr>
          <w:t xml:space="preserve">6.2</w:t>
        </w:r>
      </w:hyperlink>
      <w:r>
        <w:t xml:space="preserve">) with state-aware rest. They were added after a pre-submission review identified them as the strongest hand-designed competitors (Supplementary Section S6).</w:t>
      </w:r>
    </w:p>
    <w:p>
      <w:pPr>
        <w:numPr>
          <w:ilvl w:val="0"/>
          <w:numId w:val="1002"/>
        </w:numPr>
      </w:pPr>
      <w:r>
        <w:rPr>
          <w:bCs/>
          <w:b/>
        </w:rPr>
        <w:t xml:space="preserve">Cog-Heuristic</w:t>
      </w:r>
      <w:r>
        <w:t xml:space="preserve">: rests on the same threshold rule and otherwise schedules a hard task only when observed attention is at least</w:t>
      </w:r>
      <w:r>
        <w:t xml:space="preserve"> </w:t>
      </w:r>
      <m:oMath>
        <m:sSub>
          <m:e>
            <m:r>
              <m:t>τ</m:t>
            </m:r>
          </m:e>
          <m:sub>
            <m:r>
              <m:t>H</m:t>
            </m:r>
          </m:sub>
        </m:sSub>
      </m:oMath>
      <w:r>
        <w:t xml:space="preserve">, an easy task otherwise (EDF within class). This hand-crafted rule encodes the intuition that the learned policy might discover.</w:t>
      </w:r>
    </w:p>
    <w:p>
      <w:pPr>
        <w:pStyle w:val="FirstParagraph"/>
      </w:pPr>
      <w:r>
        <w:t xml:space="preserve">The parameters of the five parametric heuristics were selected by exhaustive grid search, maximising mean return on 300</w:t>
      </w:r>
      <w:r>
        <w:t xml:space="preserve"> </w:t>
      </w:r>
      <w:r>
        <w:rPr>
          <w:iCs/>
          <w:i/>
        </w:rPr>
        <w:t xml:space="preserve">tuning</w:t>
      </w:r>
      <w:r>
        <w:t xml:space="preserve"> </w:t>
      </w:r>
      <w:r>
        <w:t xml:space="preserve">days that are disjoint from the training, validation and test days. The grids were</w:t>
      </w:r>
      <w:r>
        <w:t xml:space="preserve"> </w:t>
      </w:r>
      <m:oMath>
        <m:r>
          <m:t>p</m:t>
        </m:r>
        <m:r>
          <m:rPr>
            <m:sty m:val="p"/>
          </m:rPr>
          <m:t>∈</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10</m:t>
        </m:r>
        <m:r>
          <m:rPr>
            <m:sty m:val="p"/>
          </m:rPr>
          <m:t>}</m:t>
        </m:r>
      </m:oMath>
      <w:r>
        <w:t xml:space="preserve">;</w:t>
      </w:r>
      <w:r>
        <w:t xml:space="preserve"> </w:t>
      </w:r>
      <m:oMath>
        <m:sSub>
          <m:e>
            <m:r>
              <m:t>τ</m:t>
            </m:r>
          </m:e>
          <m:sub>
            <m:r>
              <m:t>F</m:t>
            </m:r>
          </m:sub>
        </m:sSub>
        <m:r>
          <m:rPr>
            <m:sty m:val="p"/>
          </m:rPr>
          <m:t>∈</m:t>
        </m:r>
        <m:r>
          <m:rPr>
            <m:sty m:val="p"/>
          </m:rPr>
          <m:t>{</m:t>
        </m:r>
        <m:r>
          <m:t>0.3</m:t>
        </m:r>
        <m:r>
          <m:rPr>
            <m:sty m:val="p"/>
          </m:rPr>
          <m:t>,</m:t>
        </m:r>
        <m:r>
          <m:rPr>
            <m:sty m:val="p"/>
          </m:rPr>
          <m:t>…</m:t>
        </m:r>
        <m:r>
          <m:rPr>
            <m:sty m:val="p"/>
          </m:rPr>
          <m:t>,</m:t>
        </m:r>
        <m:r>
          <m:t>0.9</m:t>
        </m:r>
        <m:r>
          <m:rPr>
            <m:sty m:val="p"/>
          </m:rPr>
          <m:t>,</m:t>
        </m:r>
        <m:r>
          <m:t>1.01</m:t>
        </m:r>
        <m:r>
          <m:rPr>
            <m:sty m:val="p"/>
          </m:rPr>
          <m:t>}</m:t>
        </m:r>
      </m:oMath>
      <w:r>
        <w:t xml:space="preserve"> </w:t>
      </w:r>
      <w:r>
        <w:t xml:space="preserve">and</w:t>
      </w:r>
      <w:r>
        <w:t xml:space="preserve"> </w:t>
      </w:r>
      <m:oMath>
        <m:sSub>
          <m:e>
            <m:r>
              <m:t>τ</m:t>
            </m:r>
          </m:e>
          <m:sub>
            <m:r>
              <m:t>A</m:t>
            </m:r>
          </m:sub>
        </m:sSub>
        <m:r>
          <m:rPr>
            <m:sty m:val="p"/>
          </m:rPr>
          <m:t>∈</m:t>
        </m:r>
        <m:r>
          <m:rPr>
            <m:sty m:val="p"/>
          </m:rPr>
          <m:t>{</m:t>
        </m:r>
        <m:r>
          <m:t>0</m:t>
        </m:r>
        <m:r>
          <m:rPr>
            <m:sty m:val="p"/>
          </m:rPr>
          <m:t>,</m:t>
        </m:r>
        <m:r>
          <m:t>0.2</m:t>
        </m:r>
        <m:r>
          <m:rPr>
            <m:sty m:val="p"/>
          </m:rPr>
          <m:t>,</m:t>
        </m:r>
        <m:r>
          <m:rPr>
            <m:sty m:val="p"/>
          </m:rPr>
          <m:t>…</m:t>
        </m:r>
        <m:r>
          <m:rPr>
            <m:sty m:val="p"/>
          </m:rPr>
          <m:t>,</m:t>
        </m:r>
        <m:r>
          <m:t>0.7</m:t>
        </m:r>
        <m:r>
          <m:rPr>
            <m:sty m:val="p"/>
          </m:rPr>
          <m:t>}</m:t>
        </m:r>
      </m:oMath>
      <w:r>
        <w:t xml:space="preserve"> </w:t>
      </w:r>
      <w:r>
        <w:t xml:space="preserve">(56 combinations, for both threshold rules); and, for Cog-Heuristic,</w:t>
      </w:r>
      <w:r>
        <w:t xml:space="preserve"> </w:t>
      </w:r>
      <m:oMath>
        <m:sSub>
          <m:e>
            <m:r>
              <m:t>τ</m:t>
            </m:r>
          </m:e>
          <m:sub>
            <m:r>
              <m:t>F</m:t>
            </m:r>
          </m:sub>
        </m:sSub>
        <m:r>
          <m:rPr>
            <m:sty m:val="p"/>
          </m:rPr>
          <m:t>×</m:t>
        </m:r>
        <m:sSub>
          <m:e>
            <m:r>
              <m:t>τ</m:t>
            </m:r>
          </m:e>
          <m:sub>
            <m:r>
              <m:t>A</m:t>
            </m:r>
          </m:sub>
        </m:sSub>
        <m:r>
          <m:rPr>
            <m:sty m:val="p"/>
          </m:rPr>
          <m:t>×</m:t>
        </m:r>
        <m:sSub>
          <m:e>
            <m:r>
              <m:t>τ</m:t>
            </m:r>
          </m:e>
          <m:sub>
            <m:r>
              <m:t>H</m:t>
            </m:r>
          </m:sub>
        </m:sSub>
      </m:oMath>
      <w:r>
        <w:t xml:space="preserve"> </w:t>
      </w:r>
      <w:r>
        <w:t xml:space="preserve">with</w:t>
      </w:r>
      <w:r>
        <w:t xml:space="preserve"> </w:t>
      </w:r>
      <m:oMath>
        <m:sSub>
          <m:e>
            <m:r>
              <m:t>τ</m:t>
            </m:r>
          </m:e>
          <m:sub>
            <m:r>
              <m:t>H</m:t>
            </m:r>
          </m:sub>
        </m:sSub>
        <m:r>
          <m:rPr>
            <m:sty m:val="p"/>
          </m:rPr>
          <m:t>∈</m:t>
        </m:r>
        <m:r>
          <m:rPr>
            <m:sty m:val="p"/>
          </m:rPr>
          <m:t>{</m:t>
        </m:r>
        <m:r>
          <m:t>0.4</m:t>
        </m:r>
        <m:r>
          <m:rPr>
            <m:sty m:val="p"/>
          </m:rPr>
          <m:t>,</m:t>
        </m:r>
        <m:r>
          <m:rPr>
            <m:sty m:val="p"/>
          </m:rPr>
          <m:t>…</m:t>
        </m:r>
        <m:r>
          <m:rPr>
            <m:sty m:val="p"/>
          </m:rPr>
          <m:t>,</m:t>
        </m:r>
        <m:r>
          <m:t>0.9</m:t>
        </m:r>
        <m:r>
          <m:rPr>
            <m:sty m:val="p"/>
          </m:rPr>
          <m:t>}</m:t>
        </m:r>
      </m:oMath>
      <w:r>
        <w:t xml:space="preserve"> </w:t>
      </w:r>
      <w:r>
        <w:t xml:space="preserve">(252 combinations). The heuristics observe exactly the same noisy signals as the agents. The selected parameters are reported in Supplementary Table S1. Tuning is repeated separately for every environment variant, so that each ablation compares the agent with the best heuristic</w:t>
      </w:r>
      <w:r>
        <w:t xml:space="preserve"> </w:t>
      </w:r>
      <w:r>
        <w:rPr>
          <w:iCs/>
          <w:i/>
        </w:rPr>
        <w:t xml:space="preserve">for that variant</w:t>
      </w:r>
      <w:r>
        <w:t xml:space="preserve">.</w:t>
      </w:r>
    </w:p>
    <w:bookmarkEnd w:id="54"/>
    <w:bookmarkStart w:id="55" w:name="protocol"/>
    <w:p>
      <w:pPr>
        <w:pStyle w:val="Heading2"/>
      </w:pPr>
      <w:r>
        <w:t xml:space="preserve">Protocol</w:t>
      </w:r>
    </w:p>
    <w:p>
      <w:pPr>
        <w:pStyle w:val="FirstParagraph"/>
      </w:pPr>
      <w:r>
        <w:t xml:space="preserve">The main configurations were trained with ten independent seeds, the environment ablations and the domain-randomised variant with five, and the reward-weight sweep and the component study with three, each for 5000 episodes (</w:t>
      </w:r>
      <m:oMath>
        <m:r>
          <m:t>2.4</m:t>
        </m:r>
        <m:r>
          <m:rPr>
            <m:sty m:val="p"/>
          </m:rPr>
          <m:t>×</m:t>
        </m:r>
        <m:sSup>
          <m:e>
            <m:r>
              <m:t>10</m:t>
            </m:r>
          </m:e>
          <m:sup>
            <m:r>
              <m:t>5</m:t>
            </m:r>
          </m:sup>
        </m:sSup>
      </m:oMath>
      <w:r>
        <w:t xml:space="preserve"> </w:t>
      </w:r>
      <w:r>
        <w:t xml:space="preserve">decisions). Four disjoint sets of days were used: training days (generated from the training seed), 100 validation days for checkpoint selection, 300 tuning days for heuristic parameters, and 500 test days used only once, for the final evaluation. All methods are evaluated greedily on the</w:t>
      </w:r>
      <w:r>
        <w:t xml:space="preserve"> </w:t>
      </w:r>
      <w:r>
        <w:rPr>
          <w:iCs/>
          <w:i/>
        </w:rPr>
        <w:t xml:space="preserve">same</w:t>
      </w:r>
      <w:r>
        <w:t xml:space="preserve"> </w:t>
      </w:r>
      <w:r>
        <w:t xml:space="preserve">500 test days with</w:t>
      </w:r>
      <w:r>
        <w:t xml:space="preserve"> </w:t>
      </w:r>
      <w:r>
        <w:rPr>
          <w:iCs/>
          <w:i/>
        </w:rPr>
        <w:t xml:space="preserve">common random numbers</w:t>
      </w:r>
      <w:r>
        <w:t xml:space="preserve">. Each test day fixes the task set, the initial cognitive state and the sequences of process and observation noise, so differences between methods are paired and not confounded by sampling variation. Seven further seeds of the intensity-only variant were trained for the secondary analysis (Section </w:t>
      </w:r>
      <w:hyperlink w:anchor="sec:secondary">
        <w:r>
          <w:rPr>
            <w:rStyle w:val="Hyperlink"/>
          </w:rPr>
          <w:t xml:space="preserve">6.7</w:t>
        </w:r>
      </w:hyperlink>
      <w:r>
        <w:t xml:space="preserve">). In total, 82 agents were trained and more than</w:t>
      </w:r>
      <w:r>
        <w:t xml:space="preserve"> </w:t>
      </w:r>
      <m:oMath>
        <m:sSup>
          <m:e>
            <m:r>
              <m:t>10</m:t>
            </m:r>
          </m:e>
          <m:sup>
            <m:r>
              <m:t>5</m:t>
            </m:r>
          </m:sup>
        </m:sSup>
      </m:oMath>
      <w:r>
        <w:t xml:space="preserve"> </w:t>
      </w:r>
      <w:r>
        <w:t xml:space="preserve">test days were simulated.</w:t>
      </w:r>
    </w:p>
    <w:bookmarkEnd w:id="55"/>
    <w:bookmarkStart w:id="56" w:name="metrics"/>
    <w:p>
      <w:pPr>
        <w:pStyle w:val="Heading2"/>
      </w:pPr>
      <w:r>
        <w:t xml:space="preserve">Metrics</w:t>
      </w:r>
    </w:p>
    <w:p>
      <w:pPr>
        <w:pStyle w:val="FirstParagraph"/>
      </w:pPr>
      <w:r>
        <w:t xml:space="preserve">Besides the return (Eq. </w:t>
      </w:r>
      <w:hyperlink w:anchor="eq:reward">
        <w:r>
          <w:rPr>
            <w:rStyle w:val="Hyperlink"/>
          </w:rPr>
          <w:t xml:space="preserve">[eq:reward]</w:t>
        </w:r>
      </w:hyperlink>
      <w:r>
        <w:t xml:space="preserve">), which depends on the reward weights, we report reward-independent operational metrics: the</w:t>
      </w:r>
      <w:r>
        <w:t xml:space="preserve"> </w:t>
      </w:r>
      <w:r>
        <w:rPr>
          <w:iCs/>
          <w:i/>
        </w:rPr>
        <w:t xml:space="preserve">on-time rate</w:t>
      </w:r>
      <w:r>
        <w:t xml:space="preserve"> </w:t>
      </w:r>
      <w:r>
        <w:t xml:space="preserve">(fraction of the day’s tasks completed by their deadline); the</w:t>
      </w:r>
      <w:r>
        <w:t xml:space="preserve"> </w:t>
      </w:r>
      <w:r>
        <w:rPr>
          <w:iCs/>
          <w:i/>
        </w:rPr>
        <w:t xml:space="preserve">difficulty-weighted on-time rate</w:t>
      </w:r>
      <w:r>
        <w:t xml:space="preserve"> </w:t>
      </w:r>
      <m:oMath>
        <m:nary>
          <m:naryPr>
            <m:chr m:val="∑"/>
            <m:limLoc m:val="undOvr"/>
            <m:subHide m:val="off"/>
            <m:supHide m:val="on"/>
          </m:naryPr>
          <m:sub>
            <m:r>
              <m:t>i</m:t>
            </m:r>
          </m:sub>
          <m:sup>
            <m:r>
              <m:t>​</m:t>
            </m:r>
          </m:sup>
          <m:e>
            <m:sSub>
              <m:e>
                <m:r>
                  <m:t>d</m:t>
                </m:r>
              </m:e>
              <m:sub>
                <m:r>
                  <m:t>i</m:t>
                </m:r>
              </m:sub>
            </m:sSub>
          </m:e>
        </m:nary>
        <m:r>
          <m:rPr>
            <m:sty m:val="p"/>
            <m:scr m:val="double-struck"/>
          </m:rPr>
          <m:t>1</m:t>
        </m:r>
        <m:d>
          <m:dPr>
            <m:begChr m:val="("/>
            <m:endChr m:val=")"/>
            <m:sepChr m:val=""/>
            <m:grow/>
          </m:dPr>
          <m:e>
            <m:r>
              <m:rPr>
                <m:nor/>
                <m:sty m:val="p"/>
              </m:rPr>
              <m:t>on time</m:t>
            </m:r>
          </m:e>
        </m:d>
        <m:r>
          <m:rPr>
            <m:sty m:val="p"/>
          </m:rPr>
          <m:t>/</m:t>
        </m:r>
        <m:nary>
          <m:naryPr>
            <m:chr m:val="∑"/>
            <m:limLoc m:val="undOvr"/>
            <m:subHide m:val="off"/>
            <m:supHide m:val="on"/>
          </m:naryPr>
          <m:sub>
            <m:r>
              <m:t>i</m:t>
            </m:r>
          </m:sub>
          <m:sup>
            <m:r>
              <m:t>​</m:t>
            </m:r>
          </m:sup>
          <m:e>
            <m:sSub>
              <m:e>
                <m:r>
                  <m:t>d</m:t>
                </m:r>
              </m:e>
              <m:sub>
                <m:r>
                  <m:t>i</m:t>
                </m:r>
              </m:sub>
            </m:sSub>
          </m:e>
        </m:nary>
      </m:oMath>
      <w:r>
        <w:t xml:space="preserve">; the</w:t>
      </w:r>
      <w:r>
        <w:t xml:space="preserve"> </w:t>
      </w:r>
      <w:r>
        <w:rPr>
          <w:iCs/>
          <w:i/>
        </w:rPr>
        <w:t xml:space="preserve">completion rate</w:t>
      </w:r>
      <w:r>
        <w:t xml:space="preserve"> </w:t>
      </w:r>
      <w:r>
        <w:t xml:space="preserve">(completed at any time); the mean</w:t>
      </w:r>
      <w:r>
        <w:t xml:space="preserve"> </w:t>
      </w:r>
      <w:r>
        <w:rPr>
          <w:iCs/>
          <w:i/>
        </w:rPr>
        <w:t xml:space="preserve">true</w:t>
      </w:r>
      <w:r>
        <w:t xml:space="preserve"> </w:t>
      </w:r>
      <w:r>
        <w:t xml:space="preserve">attention</w:t>
      </w:r>
      <w:r>
        <w:t xml:space="preserve"> </w:t>
      </w:r>
      <m:oMath>
        <m:acc>
          <m:accPr>
            <m:chr m:val="‾"/>
          </m:accPr>
          <m:e>
            <m:r>
              <m:t>A</m:t>
            </m:r>
          </m:e>
        </m:acc>
      </m:oMath>
      <w:r>
        <w:t xml:space="preserve"> </w:t>
      </w:r>
      <w:r>
        <w:t xml:space="preserve">and fatigue</w:t>
      </w:r>
      <w:r>
        <w:t xml:space="preserve"> </w:t>
      </w:r>
      <m:oMath>
        <m:acc>
          <m:accPr>
            <m:chr m:val="‾"/>
          </m:accPr>
          <m:e>
            <m:r>
              <m:t>F</m:t>
            </m:r>
          </m:e>
        </m:acc>
      </m:oMath>
      <w:r>
        <w:t xml:space="preserve"> </w:t>
      </w:r>
      <w:r>
        <w:t xml:space="preserve">over the day; the</w:t>
      </w:r>
      <w:r>
        <w:t xml:space="preserve"> </w:t>
      </w:r>
      <w:r>
        <w:rPr>
          <w:iCs/>
          <w:i/>
        </w:rPr>
        <w:t xml:space="preserve">high-fatigue exposure</w:t>
      </w:r>
      <w:r>
        <w:t xml:space="preserve">, i.e. the fraction of slots with</w:t>
      </w:r>
      <w:r>
        <w:t xml:space="preserve"> </w:t>
      </w:r>
      <m:oMath>
        <m:sSub>
          <m:e>
            <m:r>
              <m:t>F</m:t>
            </m:r>
          </m:e>
          <m:sub>
            <m:r>
              <m:t>t</m:t>
            </m:r>
          </m:sub>
        </m:sSub>
        <m:r>
          <m:rPr>
            <m:sty m:val="p"/>
          </m:rPr>
          <m:t>&gt;</m:t>
        </m:r>
        <m:r>
          <m:t>0.7</m:t>
        </m:r>
      </m:oMath>
      <w:r>
        <w:t xml:space="preserve">; and the</w:t>
      </w:r>
      <w:r>
        <w:t xml:space="preserve"> </w:t>
      </w:r>
      <w:r>
        <w:rPr>
          <w:iCs/>
          <w:i/>
        </w:rPr>
        <w:t xml:space="preserve">break share</w:t>
      </w:r>
      <w:r>
        <w:t xml:space="preserve">.</w:t>
      </w:r>
    </w:p>
    <w:bookmarkEnd w:id="56"/>
    <w:bookmarkStart w:id="57" w:name="statistical-analysis"/>
    <w:p>
      <w:pPr>
        <w:pStyle w:val="Heading2"/>
      </w:pPr>
      <w:r>
        <w:t xml:space="preserve">Statistical analysis</w:t>
      </w:r>
    </w:p>
    <w:p>
      <w:pPr>
        <w:pStyle w:val="FirstParagraph"/>
      </w:pPr>
      <w:r>
        <w:t xml:space="preserve">Following recommendations for reliable RL evaluation</w:t>
      </w:r>
      <w:r>
        <w:t xml:space="preserve"> </w:t>
      </w:r>
      <w:r>
        <w:t xml:space="preserve">[</w:t>
      </w:r>
      <w:hyperlink w:anchor="ref-henderson2018">
        <w:r>
          <w:rPr>
            <w:rStyle w:val="Hyperlink"/>
          </w:rPr>
          <w:t xml:space="preserve">60</w:t>
        </w:r>
      </w:hyperlink>
      <w:r>
        <w:t xml:space="preserve">,</w:t>
      </w:r>
      <w:hyperlink w:anchor="ref-agarwal2021">
        <w:r>
          <w:rPr>
            <w:rStyle w:val="Hyperlink"/>
          </w:rPr>
          <w:t xml:space="preserve">61</w:t>
        </w:r>
      </w:hyperlink>
      <w:r>
        <w:t xml:space="preserve">]</w:t>
      </w:r>
      <w:r>
        <w:t xml:space="preserve">, we treat the training seed as the unit of replication for learned policies. For each seed, metrics are averaged over the 500 test days. We report the mean and standard deviation across seeds, and 95% bootstrap confidence intervals</w:t>
      </w:r>
      <w:r>
        <w:t xml:space="preserve"> </w:t>
      </w:r>
      <w:r>
        <w:t xml:space="preserve">[</w:t>
      </w:r>
      <w:hyperlink w:anchor="ref-efron1979">
        <w:r>
          <w:rPr>
            <w:rStyle w:val="Hyperlink"/>
          </w:rPr>
          <w:t xml:space="preserve">141</w:t>
        </w:r>
      </w:hyperlink>
      <w:r>
        <w:t xml:space="preserve">]</w:t>
      </w:r>
      <w:r>
        <w:t xml:space="preserve"> </w:t>
      </w:r>
      <w:r>
        <w:t xml:space="preserve">with 5000 resamples. Deterministic heuristics are summarised across test days. To compare AA-DQN with each baseline, we average AA-DQN over seeds for each test day and apply the two-sided Wilcoxon signed-rank test</w:t>
      </w:r>
      <w:r>
        <w:t xml:space="preserve"> </w:t>
      </w:r>
      <w:r>
        <w:t xml:space="preserve">[</w:t>
      </w:r>
      <w:hyperlink w:anchor="ref-wilcoxon1945">
        <w:r>
          <w:rPr>
            <w:rStyle w:val="Hyperlink"/>
          </w:rPr>
          <w:t xml:space="preserve">142</w:t>
        </w:r>
      </w:hyperlink>
      <w:r>
        <w:t xml:space="preserve">]</w:t>
      </w:r>
      <w:r>
        <w:t xml:space="preserve"> </w:t>
      </w:r>
      <w:r>
        <w:t xml:space="preserve">to the 500 paired day-level differences. We report the matched-pairs rank-biserial correlation</w:t>
      </w:r>
      <w:r>
        <w:t xml:space="preserve"> </w:t>
      </w:r>
      <m:oMath>
        <m:sSub>
          <m:e>
            <m:r>
              <m:t>r</m:t>
            </m:r>
          </m:e>
          <m:sub>
            <m:r>
              <m:t>r</m:t>
            </m:r>
            <m:r>
              <m:t>b</m:t>
            </m:r>
          </m:sub>
        </m:sSub>
      </m:oMath>
      <w:r>
        <w:t xml:space="preserve"> </w:t>
      </w:r>
      <w:r>
        <w:t xml:space="preserve">as effect size, the win rate, and Holm-adjusted</w:t>
      </w:r>
      <w:r>
        <w:t xml:space="preserve"> </w:t>
      </w:r>
      <m:oMath>
        <m:r>
          <m:t>p</m:t>
        </m:r>
      </m:oMath>
      <w:r>
        <w:t xml:space="preserve">-values</w:t>
      </w:r>
      <w:r>
        <w:t xml:space="preserve"> </w:t>
      </w:r>
      <w:r>
        <w:t xml:space="preserve">[</w:t>
      </w:r>
      <w:hyperlink w:anchor="ref-holm1979">
        <w:r>
          <w:rPr>
            <w:rStyle w:val="Hyperlink"/>
          </w:rPr>
          <w:t xml:space="preserve">143</w:t>
        </w:r>
      </w:hyperlink>
      <w:r>
        <w:t xml:space="preserve">]</w:t>
      </w:r>
      <w:r>
        <w:t xml:space="preserve"> </w:t>
      </w:r>
      <w:r>
        <w:t xml:space="preserve">over the nine baseline comparisons. As a more conservative seed-level check, we also report how many of the ten seeds outperform each baseline.</w:t>
      </w:r>
    </w:p>
    <w:bookmarkEnd w:id="57"/>
    <w:bookmarkStart w:id="59" w:name="implementation"/>
    <w:p>
      <w:pPr>
        <w:pStyle w:val="Heading2"/>
      </w:pPr>
      <w:r>
        <w:t xml:space="preserve">Implementation</w:t>
      </w:r>
    </w:p>
    <w:p>
      <w:pPr>
        <w:pStyle w:val="FirstParagraph"/>
      </w:pPr>
      <w:r>
        <w:t xml:space="preserve">The simulator, agents and baselines are implemented in Python with NumPy and PyTorch</w:t>
      </w:r>
      <w:r>
        <w:t xml:space="preserve"> </w:t>
      </w:r>
      <w:r>
        <w:t xml:space="preserve">[</w:t>
      </w:r>
      <w:hyperlink w:anchor="ref-paszke2019">
        <w:r>
          <w:rPr>
            <w:rStyle w:val="Hyperlink"/>
          </w:rPr>
          <w:t xml:space="preserve">144</w:t>
        </w:r>
      </w:hyperlink>
      <w:r>
        <w:t xml:space="preserve">]</w:t>
      </w:r>
      <w:r>
        <w:t xml:space="preserve">. Table </w:t>
      </w:r>
      <w:hyperlink w:anchor="tab:hparams">
        <w:r>
          <w:rPr>
            <w:rStyle w:val="Hyperlink"/>
          </w:rPr>
          <w:t xml:space="preserve">4</w:t>
        </w:r>
      </w:hyperlink>
      <w:r>
        <w:t xml:space="preserve"> </w:t>
      </w:r>
      <w:r>
        <w:t xml:space="preserve">lists the hyperparameters. Training used one CPU thread per run. The code, configuration files, raw per-day results and analysis scripts are released (see Data availability) so that every number and figure in this paper can be regenerated with a single command.</w:t>
      </w:r>
    </w:p>
    <w:bookmarkStart w:id="58" w:name="tab:hparams"/>
    <w:p>
      <w:pPr>
        <w:pStyle w:val="TableCaption"/>
      </w:pPr>
      <w:r>
        <w:t xml:space="preserve">Agent hyperparameters (shared by DQN and AA-DQN unless stated).</w:t>
      </w:r>
    </w:p>
    <w:tbl>
      <w:tblPr>
        <w:tblStyle w:val="Table"/>
        <w:tblW w:type="auto" w:w="0"/>
        <w:tblLook w:firstRow="1" w:lastRow="0" w:firstColumn="0" w:lastColumn="0" w:noHBand="0" w:noVBand="0" w:val="0020"/>
        <w:jc w:val="start"/>
        <w:tblCaption w:val="Agent hyperparameters (shared by DQN and AA-DQN unless stated)."/>
      </w:tblPr>
      <w:tblGrid>
        <w:gridCol w:w="2640"/>
        <w:gridCol w:w="2640"/>
        <w:gridCol w:w="2640"/>
      </w:tblGrid>
      <w:tr>
        <w:trPr>
          <w:tblHeader w:val="true"/>
        </w:trPr>
        <w:tc>
          <w:tcPr/>
          <w:p>
            <w:pPr>
              <w:pStyle w:val="Compact"/>
              <w:jc w:val="left"/>
            </w:pPr>
            <w:r>
              <w:t xml:space="preserve">Hyperparameter</w:t>
            </w:r>
          </w:p>
        </w:tc>
        <w:tc>
          <w:tcPr/>
          <w:p>
            <w:pPr>
              <w:pStyle w:val="Compact"/>
              <w:jc w:val="left"/>
            </w:pPr>
            <w:r>
              <w:t xml:space="preserve">DQN</w:t>
            </w:r>
          </w:p>
        </w:tc>
        <w:tc>
          <w:tcPr/>
          <w:p>
            <w:pPr>
              <w:pStyle w:val="Compact"/>
              <w:jc w:val="left"/>
            </w:pPr>
            <w:r>
              <w:t xml:space="preserve">AA-DQN</w:t>
            </w:r>
          </w:p>
        </w:tc>
      </w:tr>
      <w:tr>
        <w:tc>
          <w:tcPr/>
          <w:p>
            <w:pPr>
              <w:pStyle w:val="Compact"/>
              <w:jc w:val="left"/>
            </w:pPr>
            <w:r>
              <w:t xml:space="preserve">History length</w:t>
            </w:r>
            <w:r>
              <w:t xml:space="preserve"> </w:t>
            </w:r>
            <m:oMath>
              <m:r>
                <m:t>k</m:t>
              </m:r>
            </m:oMath>
          </w:p>
        </w:tc>
        <w:tc>
          <w:tcPr/>
          <w:p>
            <w:pPr>
              <w:pStyle w:val="Compact"/>
              <w:jc w:val="left"/>
            </w:pPr>
            <w:r>
              <w:t xml:space="preserve">1</w:t>
            </w:r>
          </w:p>
        </w:tc>
        <w:tc>
          <w:tcPr/>
          <w:p>
            <w:pPr>
              <w:pStyle w:val="Compact"/>
              <w:jc w:val="left"/>
            </w:pPr>
            <w:r>
              <w:t xml:space="preserve">4</w:t>
            </w:r>
          </w:p>
        </w:tc>
      </w:tr>
      <w:tr>
        <w:tc>
          <w:tcPr/>
          <w:p>
            <w:pPr>
              <w:pStyle w:val="Compact"/>
              <w:jc w:val="left"/>
            </w:pPr>
            <w:r>
              <w:t xml:space="preserve">Target</w:t>
            </w:r>
          </w:p>
        </w:tc>
        <w:tc>
          <w:tcPr/>
          <w:p>
            <w:pPr>
              <w:pStyle w:val="Compact"/>
              <w:jc w:val="left"/>
            </w:pPr>
            <w:r>
              <w:t xml:space="preserve">max (standard)</w:t>
            </w:r>
          </w:p>
        </w:tc>
        <w:tc>
          <w:tcPr/>
          <w:p>
            <w:pPr>
              <w:pStyle w:val="Compact"/>
              <w:jc w:val="left"/>
            </w:pPr>
            <w:r>
              <w:t xml:space="preserve">Double DQN</w:t>
            </w:r>
          </w:p>
        </w:tc>
      </w:tr>
      <w:tr>
        <w:tc>
          <w:tcPr/>
          <w:p>
            <w:pPr>
              <w:pStyle w:val="Compact"/>
              <w:jc w:val="left"/>
            </w:pPr>
            <w:r>
              <w:t xml:space="preserve">Output head</w:t>
            </w:r>
          </w:p>
        </w:tc>
        <w:tc>
          <w:tcPr/>
          <w:p>
            <w:pPr>
              <w:pStyle w:val="Compact"/>
              <w:jc w:val="left"/>
            </w:pPr>
            <w:r>
              <w:t xml:space="preserve">linear</w:t>
            </w:r>
          </w:p>
        </w:tc>
        <w:tc>
          <w:tcPr/>
          <w:p>
            <w:pPr>
              <w:pStyle w:val="Compact"/>
              <w:jc w:val="left"/>
            </w:pPr>
            <w:r>
              <w:t xml:space="preserve">dueling (</w:t>
            </w:r>
            <m:oMath>
              <m:r>
                <m:t>V</m:t>
              </m:r>
            </m:oMath>
            <w:r>
              <w:t xml:space="preserve"> </w:t>
            </w:r>
            <w:r>
              <w:t xml:space="preserve">+ advantage)</w:t>
            </w:r>
          </w:p>
        </w:tc>
      </w:tr>
      <w:tr>
        <w:tc>
          <w:tcPr/>
          <w:p>
            <w:pPr>
              <w:pStyle w:val="Compact"/>
              <w:jc w:val="left"/>
            </w:pPr>
            <w:r>
              <w:t xml:space="preserve">Hidden layers</w:t>
            </w:r>
          </w:p>
        </w:tc>
        <w:tc>
          <w:tcPr>
            <w:gridSpan w:val="2"/>
          </w:tcPr>
          <w:p>
            <w:pPr>
              <w:pStyle w:val="Compact"/>
              <w:jc w:val="center"/>
            </w:pPr>
            <w:r>
              <w:t xml:space="preserve">2</w:t>
            </w:r>
            <w:r>
              <w:t xml:space="preserve"> </w:t>
            </w:r>
            <m:oMath>
              <m:r>
                <m:rPr>
                  <m:sty m:val="p"/>
                </m:rPr>
                <m:t>×</m:t>
              </m:r>
            </m:oMath>
            <w:r>
              <w:t xml:space="preserve"> </w:t>
            </w:r>
            <w:r>
              <w:t xml:space="preserve">128, ReLU</w:t>
            </w:r>
          </w:p>
        </w:tc>
      </w:tr>
      <w:tr>
        <w:tc>
          <w:tcPr/>
          <w:p>
            <w:pPr>
              <w:pStyle w:val="Compact"/>
              <w:jc w:val="left"/>
            </w:pPr>
            <w:r>
              <w:t xml:space="preserve">Optimiser, learning rate</w:t>
            </w:r>
          </w:p>
        </w:tc>
        <w:tc>
          <w:tcPr>
            <w:gridSpan w:val="2"/>
          </w:tcPr>
          <w:p>
            <w:pPr>
              <w:pStyle w:val="Compact"/>
              <w:jc w:val="center"/>
            </w:pPr>
            <w:r>
              <w:t xml:space="preserve">Adam,</w:t>
            </w:r>
            <w:r>
              <w:t xml:space="preserve"> </w:t>
            </w:r>
            <m:oMath>
              <m:r>
                <m:t>5</m:t>
              </m:r>
              <m:r>
                <m:rPr>
                  <m:sty m:val="p"/>
                </m:rPr>
                <m:t>×</m:t>
              </m:r>
              <m:sSup>
                <m:e>
                  <m:r>
                    <m:t>10</m:t>
                  </m:r>
                </m:e>
                <m:sup>
                  <m:r>
                    <m:rPr>
                      <m:sty m:val="p"/>
                    </m:rPr>
                    <m:t>−</m:t>
                  </m:r>
                  <m:r>
                    <m:t>4</m:t>
                  </m:r>
                </m:sup>
              </m:sSup>
            </m:oMath>
          </w:p>
        </w:tc>
      </w:tr>
      <w:tr>
        <w:tc>
          <w:tcPr/>
          <w:p>
            <w:pPr>
              <w:pStyle w:val="Compact"/>
              <w:jc w:val="left"/>
            </w:pPr>
            <w:r>
              <w:t xml:space="preserve">Discount</w:t>
            </w:r>
            <w:r>
              <w:t xml:space="preserve"> </w:t>
            </w:r>
            <m:oMath>
              <m:sSub>
                <m:e>
                  <m:r>
                    <m:t>γ</m:t>
                  </m:r>
                </m:e>
                <m:sub>
                  <m:r>
                    <m:rPr>
                      <m:sty m:val="p"/>
                    </m:rPr>
                    <m:t>R</m:t>
                  </m:r>
                  <m:r>
                    <m:rPr>
                      <m:sty m:val="p"/>
                    </m:rPr>
                    <m:t>L</m:t>
                  </m:r>
                </m:sub>
              </m:sSub>
            </m:oMath>
          </w:p>
        </w:tc>
        <w:tc>
          <w:tcPr>
            <w:gridSpan w:val="2"/>
          </w:tcPr>
          <w:p>
            <w:pPr>
              <w:pStyle w:val="Compact"/>
              <w:jc w:val="center"/>
            </w:pPr>
            <w:r>
              <w:t xml:space="preserve">0.99</w:t>
            </w:r>
          </w:p>
        </w:tc>
      </w:tr>
      <w:tr>
        <w:tc>
          <w:tcPr/>
          <w:p>
            <w:pPr>
              <w:pStyle w:val="Compact"/>
              <w:jc w:val="left"/>
            </w:pPr>
            <w:r>
              <w:t xml:space="preserve">Replay capacity, warm-up</w:t>
            </w:r>
          </w:p>
        </w:tc>
        <w:tc>
          <w:tcPr>
            <w:gridSpan w:val="2"/>
          </w:tcPr>
          <w:p>
            <w:pPr>
              <w:pStyle w:val="Compact"/>
              <w:jc w:val="center"/>
            </w:pPr>
            <w:r>
              <w:t xml:space="preserve">50 000, 1 000 transitions</w:t>
            </w:r>
          </w:p>
        </w:tc>
      </w:tr>
      <w:tr>
        <w:tc>
          <w:tcPr/>
          <w:p>
            <w:pPr>
              <w:pStyle w:val="Compact"/>
              <w:jc w:val="left"/>
            </w:pPr>
            <w:r>
              <w:t xml:space="preserve">Minibatch size</w:t>
            </w:r>
          </w:p>
        </w:tc>
        <w:tc>
          <w:tcPr>
            <w:gridSpan w:val="2"/>
          </w:tcPr>
          <w:p>
            <w:pPr>
              <w:pStyle w:val="Compact"/>
              <w:jc w:val="center"/>
            </w:pPr>
            <w:r>
              <w:t xml:space="preserve">64</w:t>
            </w:r>
          </w:p>
        </w:tc>
      </w:tr>
      <w:tr>
        <w:tc>
          <w:tcPr/>
          <w:p>
            <w:pPr>
              <w:pStyle w:val="Compact"/>
              <w:jc w:val="left"/>
            </w:pPr>
            <w:r>
              <w:t xml:space="preserve">Target update period</w:t>
            </w:r>
            <w:r>
              <w:t xml:space="preserve"> </w:t>
            </w:r>
            <m:oMath>
              <m:r>
                <m:t>C</m:t>
              </m:r>
            </m:oMath>
          </w:p>
        </w:tc>
        <w:tc>
          <w:tcPr>
            <w:gridSpan w:val="2"/>
          </w:tcPr>
          <w:p>
            <w:pPr>
              <w:pStyle w:val="Compact"/>
              <w:jc w:val="center"/>
            </w:pPr>
            <w:r>
              <w:t xml:space="preserve">1 000 steps (hard copy)</w:t>
            </w:r>
          </w:p>
        </w:tc>
      </w:tr>
      <w:tr>
        <w:tc>
          <w:tcPr/>
          <w:p>
            <w:pPr>
              <w:pStyle w:val="Compact"/>
              <w:jc w:val="left"/>
            </w:pPr>
            <w:r>
              <w:t xml:space="preserve">Loss, gradient clip</w:t>
            </w:r>
          </w:p>
        </w:tc>
        <w:tc>
          <w:tcPr>
            <w:gridSpan w:val="2"/>
          </w:tcPr>
          <w:p>
            <w:pPr>
              <w:pStyle w:val="Compact"/>
              <w:jc w:val="center"/>
            </w:pPr>
            <w:r>
              <w:t xml:space="preserve">Huber (</w:t>
            </w:r>
            <m:oMath>
              <m:r>
                <m:t>δ</m:t>
              </m:r>
              <m:r>
                <m:rPr>
                  <m:sty m:val="p"/>
                </m:rPr>
                <m:t>=</m:t>
              </m:r>
              <m:r>
                <m:t>1</m:t>
              </m:r>
            </m:oMath>
            <w:r>
              <w:t xml:space="preserve">),</w:t>
            </w:r>
            <w:r>
              <w:t xml:space="preserve"> </w:t>
            </w:r>
            <m:oMath>
              <m:r>
                <m:rPr>
                  <m:sty m:val="p"/>
                </m:rPr>
                <m:t>∥</m:t>
              </m:r>
              <m:r>
                <m:rPr>
                  <m:sty m:val="p"/>
                </m:rPr>
                <m:t>∇</m:t>
              </m:r>
              <m:sSub>
                <m:e>
                  <m:r>
                    <m:rPr>
                      <m:sty m:val="p"/>
                    </m:rPr>
                    <m:t>∥</m:t>
                  </m:r>
                </m:e>
                <m:sub>
                  <m:r>
                    <m:t>2</m:t>
                  </m:r>
                </m:sub>
              </m:sSub>
              <m:r>
                <m:rPr>
                  <m:sty m:val="p"/>
                </m:rPr>
                <m:t>≤</m:t>
              </m:r>
              <m:r>
                <m:t>10</m:t>
              </m:r>
            </m:oMath>
          </w:p>
        </w:tc>
      </w:tr>
      <w:tr>
        <w:tc>
          <w:tcPr/>
          <w:p>
            <w:pPr>
              <w:pStyle w:val="Compact"/>
              <w:jc w:val="left"/>
            </w:pPr>
            <w:r>
              <w:t xml:space="preserve">Exploration</w:t>
            </w:r>
          </w:p>
        </w:tc>
        <w:tc>
          <w:tcPr>
            <w:gridSpan w:val="2"/>
          </w:tcPr>
          <w:p>
            <w:pPr>
              <w:pStyle w:val="Compact"/>
              <w:jc w:val="center"/>
            </w:pPr>
            <m:oMath>
              <m:r>
                <m:t>ϵ</m:t>
              </m:r>
            </m:oMath>
            <w:r>
              <w:t xml:space="preserve">:</w:t>
            </w:r>
            <w:r>
              <w:t xml:space="preserve"> </w:t>
            </w:r>
            <m:oMath>
              <m:r>
                <m:t>1.0</m:t>
              </m:r>
              <m:r>
                <m:rPr>
                  <m:sty m:val="p"/>
                </m:rPr>
                <m:t>→</m:t>
              </m:r>
              <m:r>
                <m:t>0.01</m:t>
              </m:r>
            </m:oMath>
            <w:r>
              <w:t xml:space="preserve">, exponential (0.05 at 50% of budget)</w:t>
            </w:r>
          </w:p>
        </w:tc>
      </w:tr>
      <w:tr>
        <w:tc>
          <w:tcPr/>
          <w:p>
            <w:pPr>
              <w:pStyle w:val="Compact"/>
              <w:jc w:val="left"/>
            </w:pPr>
            <w:r>
              <w:t xml:space="preserve">Action set</w:t>
            </w:r>
          </w:p>
        </w:tc>
        <w:tc>
          <w:tcPr>
            <w:gridSpan w:val="2"/>
          </w:tcPr>
          <w:p>
            <w:pPr>
              <w:pStyle w:val="Compact"/>
              <w:jc w:val="center"/>
            </w:pPr>
            <w:r>
              <w:t xml:space="preserve">{</w:t>
            </w:r>
            <w:r>
              <w:rPr>
                <w:smallCaps/>
              </w:rPr>
              <w:t xml:space="preserve">easy</w:t>
            </w:r>
            <w:r>
              <w:t xml:space="preserve">,</w:t>
            </w:r>
            <w:r>
              <w:t xml:space="preserve"> </w:t>
            </w:r>
            <w:r>
              <w:rPr>
                <w:smallCaps/>
              </w:rPr>
              <w:t xml:space="preserve">hard</w:t>
            </w:r>
            <w:r>
              <w:t xml:space="preserve">,</w:t>
            </w:r>
            <w:r>
              <w:t xml:space="preserve"> </w:t>
            </w:r>
            <w:r>
              <w:rPr>
                <w:smallCaps/>
              </w:rPr>
              <w:t xml:space="preserve">edf</w:t>
            </w:r>
            <w:r>
              <w:t xml:space="preserve">,</w:t>
            </w:r>
            <w:r>
              <w:t xml:space="preserve"> </w:t>
            </w:r>
            <w:r>
              <w:rPr>
                <w:smallCaps/>
              </w:rPr>
              <w:t xml:space="preserve">spt</w:t>
            </w:r>
            <w:r>
              <w:t xml:space="preserve">,</w:t>
            </w:r>
            <w:r>
              <w:t xml:space="preserve"> </w:t>
            </w:r>
            <w:r>
              <w:rPr>
                <w:smallCaps/>
              </w:rPr>
              <w:t xml:space="preserve">break</w:t>
            </w:r>
            <w:r>
              <w:t xml:space="preserve">}</w:t>
            </w:r>
          </w:p>
        </w:tc>
      </w:tr>
      <w:tr>
        <w:tc>
          <w:tcPr/>
          <w:p>
            <w:pPr>
              <w:pStyle w:val="Compact"/>
              <w:jc w:val="left"/>
            </w:pPr>
            <w:r>
              <w:t xml:space="preserve">Training budget</w:t>
            </w:r>
          </w:p>
        </w:tc>
        <w:tc>
          <w:tcPr>
            <w:gridSpan w:val="2"/>
          </w:tcPr>
          <w:p>
            <w:pPr>
              <w:pStyle w:val="Compact"/>
              <w:jc w:val="center"/>
            </w:pPr>
            <w:r>
              <w:t xml:space="preserve">5 000 episodes = 240 000 decisions</w:t>
            </w:r>
          </w:p>
        </w:tc>
      </w:tr>
      <w:tr>
        <w:tc>
          <w:tcPr/>
          <w:p>
            <w:pPr>
              <w:pStyle w:val="Compact"/>
              <w:jc w:val="left"/>
            </w:pPr>
            <w:r>
              <w:t xml:space="preserve">Checkpoint selection</w:t>
            </w:r>
          </w:p>
        </w:tc>
        <w:tc>
          <w:tcPr>
            <w:gridSpan w:val="2"/>
          </w:tcPr>
          <w:p>
            <w:pPr>
              <w:pStyle w:val="Compact"/>
              <w:jc w:val="center"/>
            </w:pPr>
            <w:r>
              <w:t xml:space="preserve">best greedy return on 100 validation days, every 100 episodes</w:t>
            </w:r>
          </w:p>
        </w:tc>
      </w:tr>
    </w:tbl>
    <w:bookmarkEnd w:id="58"/>
    <w:bookmarkEnd w:id="59"/>
    <w:bookmarkEnd w:id="60"/>
    <w:bookmarkStart w:id="96" w:name="sec:results"/>
    <w:p>
      <w:pPr>
        <w:pStyle w:val="Heading1"/>
      </w:pPr>
      <w:r>
        <w:t xml:space="preserve">Results</w:t>
      </w:r>
    </w:p>
    <w:bookmarkStart w:id="64" w:name="learning-dynamics"/>
    <w:p>
      <w:pPr>
        <w:pStyle w:val="Heading2"/>
      </w:pPr>
      <w:r>
        <w:t xml:space="preserve">Learning dynamics</w:t>
      </w:r>
    </w:p>
    <w:p>
      <w:pPr>
        <w:pStyle w:val="FirstParagraph"/>
      </w:pPr>
      <w:r>
        <w:t xml:space="preserve">Figure </w:t>
      </w:r>
      <w:hyperlink w:anchor="fig:curves">
        <w:r>
          <w:rPr>
            <w:rStyle w:val="Hyperlink"/>
          </w:rPr>
          <w:t xml:space="preserve">3</w:t>
        </w:r>
      </w:hyperlink>
      <w:r>
        <w:t xml:space="preserve"> </w:t>
      </w:r>
      <w:r>
        <w:t xml:space="preserve">shows greedy validation performance during training, averaged over ten seeds. AA-DQN improves rapidly during the first 1000 episodes and slowly thereafter; it is still improving at the end of the 5000-episode budget. The seed-averaged curve of the</w:t>
      </w:r>
      <w:r>
        <w:t xml:space="preserve"> </w:t>
      </w:r>
      <w:r>
        <w:rPr>
          <w:iCs/>
          <w:i/>
        </w:rPr>
        <w:t xml:space="preserve">current</w:t>
      </w:r>
      <w:r>
        <w:t xml:space="preserve"> </w:t>
      </w:r>
      <w:r>
        <w:t xml:space="preserve">parameters remains below the best tuned heuristic (SPT-Threshold) throughout training, in both return and on-time rate. This average, however, hides substantial variation between checkpoints within each run: the best checkpoints of every seed reach the heuristic’s level, while neighbouring checkpoints fall below it. Such policy oscillation is typical of value-based deep RL with a constant learning rate</w:t>
      </w:r>
      <w:r>
        <w:t xml:space="preserve"> </w:t>
      </w:r>
      <w:r>
        <w:t xml:space="preserve">[</w:t>
      </w:r>
      <w:hyperlink w:anchor="ref-henderson2018">
        <w:r>
          <w:rPr>
            <w:rStyle w:val="Hyperlink"/>
          </w:rPr>
          <w:t xml:space="preserve">60</w:t>
        </w:r>
      </w:hyperlink>
      <w:r>
        <w:t xml:space="preserve">]</w:t>
      </w:r>
      <w:r>
        <w:t xml:space="preserve">, and it motivates selecting checkpoints on held-out validation days. Validation-selected checkpoints were taken at episode 3350 on average for AA-DQN and 3490 for DQN. Because validation and test days are disjoint, the test results below are not inflated by this selection. The vanilla DQN learns more slowly and plateaus well below AA-DQN. Its training return is also less stable (Supplementary Fig. S2), consistent with the over-estimation that Double Q-learning mitigates</w:t>
      </w:r>
      <w:r>
        <w:t xml:space="preserve"> </w:t>
      </w:r>
      <w:r>
        <w:t xml:space="preserve">[</w:t>
      </w:r>
      <w:hyperlink w:anchor="ref-vanhasselt2016">
        <w:r>
          <w:rPr>
            <w:rStyle w:val="Hyperlink"/>
          </w:rPr>
          <w:t xml:space="preserve">67</w:t>
        </w:r>
      </w:hyperlink>
      <w:r>
        <w:t xml:space="preserve">]</w:t>
      </w:r>
      <w:r>
        <w:t xml:space="preserve"> </w:t>
      </w:r>
      <w:r>
        <w:t xml:space="preserve">and with the known weakness of memoryless policies in POMDPs</w:t>
      </w:r>
      <w:r>
        <w:t xml:space="preserve"> </w:t>
      </w:r>
      <w:r>
        <w:t xml:space="preserve">[</w:t>
      </w:r>
      <w:hyperlink w:anchor="ref-singh1994">
        <w:r>
          <w:rPr>
            <w:rStyle w:val="Hyperlink"/>
          </w:rPr>
          <w:t xml:space="preserve">64</w:t>
        </w:r>
      </w:hyperlink>
      <w:r>
        <w:t xml:space="preserve">]</w:t>
      </w:r>
      <w:r>
        <w:t xml:space="preserve">.</w:t>
      </w:r>
    </w:p>
    <w:p>
      <w:pPr>
        <w:pStyle w:val="CaptionedFigure"/>
      </w:pPr>
      <w:r>
        <w:drawing>
          <wp:inline>
            <wp:extent cx="5334000" cy="1682810"/>
            <wp:effectExtent b="0" l="0" r="0" t="0"/>
            <wp:docPr descr="" title="" id="62" name="Picture"/>
            <a:graphic>
              <a:graphicData uri="http://schemas.openxmlformats.org/drawingml/2006/picture">
                <pic:pic>
                  <pic:nvPicPr>
                    <pic:cNvPr descr="figures/fig_learning_curves.png" id="63" name="Picture"/>
                    <pic:cNvPicPr>
                      <a:picLocks noChangeArrowheads="1" noChangeAspect="1"/>
                    </pic:cNvPicPr>
                  </pic:nvPicPr>
                  <pic:blipFill>
                    <a:blip r:embed="rId61"/>
                    <a:stretch>
                      <a:fillRect/>
                    </a:stretch>
                  </pic:blipFill>
                  <pic:spPr bwMode="auto">
                    <a:xfrm>
                      <a:off x="0" y="0"/>
                      <a:ext cx="5334000" cy="1682810"/>
                    </a:xfrm>
                    <a:prstGeom prst="rect">
                      <a:avLst/>
                    </a:prstGeom>
                    <a:noFill/>
                    <a:ln w="9525">
                      <a:noFill/>
                      <a:headEnd/>
                      <a:tailEnd/>
                    </a:ln>
                  </pic:spPr>
                </pic:pic>
              </a:graphicData>
            </a:graphic>
          </wp:inline>
        </w:drawing>
      </w:r>
    </w:p>
    <w:p>
      <w:pPr>
        <w:pStyle w:val="ImageCaption"/>
      </w:pPr>
      <w:r>
        <w:t xml:space="preserve">Greedy validation performance of the current parameters during training (mean of ten seeds; shaded bands are 95% confidence intervals). Horizontal lines show the best tuned heuristic (SPT-Threshold) and EDF on the same 100 validation days. Test results use the validation-selected checkpoint of each seed.</w:t>
      </w:r>
    </w:p>
    <w:bookmarkEnd w:id="64"/>
    <w:bookmarkStart w:id="73" w:name="sec:main"/>
    <w:p>
      <w:pPr>
        <w:pStyle w:val="Heading2"/>
      </w:pPr>
      <w:r>
        <w:t xml:space="preserve">Comparison with baselines</w:t>
      </w:r>
    </w:p>
    <w:p>
      <w:pPr>
        <w:pStyle w:val="FirstParagraph"/>
      </w:pPr>
      <w:r>
        <w:t xml:space="preserve">Table </w:t>
      </w:r>
      <w:hyperlink w:anchor="tab:main">
        <w:r>
          <w:rPr>
            <w:rStyle w:val="Hyperlink"/>
          </w:rPr>
          <w:t xml:space="preserve">5</w:t>
        </w:r>
      </w:hyperlink>
      <w:r>
        <w:t xml:space="preserve"> </w:t>
      </w:r>
      <w:r>
        <w:t xml:space="preserve">and Figs. </w:t>
      </w:r>
      <w:hyperlink w:anchor="fig:main">
        <w:r>
          <w:rPr>
            <w:rStyle w:val="Hyperlink"/>
          </w:rPr>
          <w:t xml:space="preserve">4</w:t>
        </w:r>
      </w:hyperlink>
      <w:r>
        <w:t xml:space="preserve">–</w:t>
      </w:r>
      <w:hyperlink w:anchor="fig:tradeoff">
        <w:r>
          <w:rPr>
            <w:rStyle w:val="Hyperlink"/>
          </w:rPr>
          <w:t xml:space="preserve">5</w:t>
        </w:r>
      </w:hyperlink>
      <w:r>
        <w:t xml:space="preserve"> </w:t>
      </w:r>
      <w:r>
        <w:t xml:space="preserve">report performance on the 500 held-out test days, and Table </w:t>
      </w:r>
      <w:hyperlink w:anchor="tab:tests">
        <w:r>
          <w:rPr>
            <w:rStyle w:val="Hyperlink"/>
          </w:rPr>
          <w:t xml:space="preserve">6</w:t>
        </w:r>
      </w:hyperlink>
      <w:r>
        <w:t xml:space="preserve"> </w:t>
      </w:r>
      <w:r>
        <w:t xml:space="preserve">gives the paired statistical comparisons for the pre-specified primary agent. The intensity-only variant shown in the same table and figures is a secondary analysis, discussed in Section </w:t>
      </w:r>
      <w:hyperlink w:anchor="sec:secondary">
        <w:r>
          <w:rPr>
            <w:rStyle w:val="Hyperlink"/>
          </w:rPr>
          <w:t xml:space="preserve">6.7</w:t>
        </w:r>
      </w:hyperlink>
      <w:r>
        <w:t xml:space="preserve">. Four findings stand out.</w:t>
      </w:r>
    </w:p>
    <w:p>
      <w:pPr>
        <w:pStyle w:val="BodyText"/>
      </w:pPr>
      <w:r>
        <w:rPr>
          <w:iCs/>
          <w:i/>
        </w:rPr>
        <w:t xml:space="preserve">(i) Capacity-agnostic rules fail under cognitive dynamics.</w:t>
      </w:r>
      <w:r>
        <w:t xml:space="preserve"> </w:t>
      </w:r>
      <w:r>
        <w:t xml:space="preserve">The rules that never rest (FIFO, EDF, SPT) drive the worker into a low-capacity regime: mean fatigue reaches 0.48–0.55, attention falls to 0.46–0.54, and EDF completes only 46.8% of tasks on time. EDF performs particularly poorly, which reproduces the overload domino effect known from real-time scheduling</w:t>
      </w:r>
      <w:r>
        <w:t xml:space="preserve"> </w:t>
      </w:r>
      <w:r>
        <w:t xml:space="preserve">[</w:t>
      </w:r>
      <w:hyperlink w:anchor="ref-buttazzo2011">
        <w:r>
          <w:rPr>
            <w:rStyle w:val="Hyperlink"/>
          </w:rPr>
          <w:t xml:space="preserve">70</w:t>
        </w:r>
      </w:hyperlink>
      <w:r>
        <w:t xml:space="preserve">]</w:t>
      </w:r>
      <w:r>
        <w:t xml:space="preserve">: once capacity falls, chasing the most urgent task means working on tasks that will be late anyway. SPT limits the damage by finishing short tasks first (62.5%).</w:t>
      </w:r>
    </w:p>
    <w:p>
      <w:pPr>
        <w:pStyle w:val="BodyText"/>
      </w:pPr>
      <w:r>
        <w:rPr>
          <w:iCs/>
          <w:i/>
        </w:rPr>
        <w:t xml:space="preserve">(ii) State-aware rest is the dominant lever.</w:t>
      </w:r>
      <w:r>
        <w:t xml:space="preserve"> </w:t>
      </w:r>
      <w:r>
        <w:t xml:space="preserve">Adding rest to these rules, either periodically or when observed fatigue or attention crosses a tuned threshold, raises the return by 4–8 units and roughly halves mean fatigue. All competitive policies rest in 15–20% of slots. The best rule overall is SPT-Threshold (return 12.30, on-time rate 71.4%), which combines SPT sequencing with threshold-triggered rest.</w:t>
      </w:r>
    </w:p>
    <w:p>
      <w:pPr>
        <w:pStyle w:val="BodyText"/>
      </w:pPr>
      <w:r>
        <w:rPr>
          <w:iCs/>
          <w:i/>
        </w:rPr>
        <w:t xml:space="preserve">(iii) AA-DQN matches the best tuned rule on return and is the only policy that is strong on both completion measures.</w:t>
      </w:r>
      <w:r>
        <w:t xml:space="preserve"> </w:t>
      </w:r>
      <w:r>
        <w:t xml:space="preserve">AA-DQN achieves a return of 12.17 </w:t>
      </w:r>
      <m:oMath>
        <m:r>
          <m:rPr>
            <m:sty m:val="p"/>
          </m:rPr>
          <m:t>±</m:t>
        </m:r>
      </m:oMath>
      <w:r>
        <w:t xml:space="preserve"> 0.15 across seeds. This is statistically indistinguishable from SPT-Threshold (</w:t>
      </w:r>
      <m:oMath>
        <m:r>
          <m:t>Δ</m:t>
        </m:r>
        <m:r>
          <m:rPr>
            <m:sty m:val="p"/>
          </m:rPr>
          <m:t>=</m:t>
        </m:r>
        <m:r>
          <m:rPr>
            <m:sty m:val="p"/>
          </m:rPr>
          <m:t>−</m:t>
        </m:r>
        <m:r>
          <m:t>0.13</m:t>
        </m:r>
      </m:oMath>
      <w:r>
        <w:t xml:space="preserve">, 95% CI [-0.29, 0.02],</w:t>
      </w:r>
      <w:r>
        <w:t xml:space="preserve"> </w:t>
      </w:r>
      <m:oMath>
        <m:sSub>
          <m:e>
            <m:r>
              <m:t>p</m:t>
            </m:r>
          </m:e>
          <m:sub>
            <m:r>
              <m:rPr>
                <m:sty m:val="p"/>
              </m:rPr>
              <m:t>H</m:t>
            </m:r>
            <m:r>
              <m:rPr>
                <m:sty m:val="p"/>
              </m:rPr>
              <m:t>o</m:t>
            </m:r>
            <m:r>
              <m:rPr>
                <m:sty m:val="p"/>
              </m:rPr>
              <m:t>l</m:t>
            </m:r>
            <m:r>
              <m:rPr>
                <m:sty m:val="p"/>
              </m:rPr>
              <m:t>m</m:t>
            </m:r>
          </m:sub>
        </m:sSub>
        <m:r>
          <m:rPr>
            <m:sty m:val="p"/>
          </m:rPr>
          <m:t>=</m:t>
        </m:r>
        <m:r>
          <m:t>0.24</m:t>
        </m:r>
      </m:oMath>
      <w:r>
        <w:t xml:space="preserve">), and it significantly exceeds every other baseline (</w:t>
      </w:r>
      <m:oMath>
        <m:sSub>
          <m:e>
            <m:r>
              <m:t>p</m:t>
            </m:r>
          </m:e>
          <m:sub>
            <m:r>
              <m:rPr>
                <m:sty m:val="p"/>
              </m:rPr>
              <m:t>H</m:t>
            </m:r>
            <m:r>
              <m:rPr>
                <m:sty m:val="p"/>
              </m:rPr>
              <m:t>o</m:t>
            </m:r>
            <m:r>
              <m:rPr>
                <m:sty m:val="p"/>
              </m:rPr>
              <m:t>l</m:t>
            </m:r>
            <m:r>
              <m:rPr>
                <m:sty m:val="p"/>
              </m:rPr>
              <m:t>m</m:t>
            </m:r>
          </m:sub>
        </m:sSub>
        <m:r>
          <m:rPr>
            <m:sty m:val="p"/>
          </m:rPr>
          <m:t>&lt;</m:t>
        </m:r>
        <m:sSup>
          <m:e>
            <m:r>
              <m:t>10</m:t>
            </m:r>
          </m:e>
          <m:sup>
            <m:r>
              <m:rPr>
                <m:sty m:val="p"/>
              </m:rPr>
              <m:t>−</m:t>
            </m:r>
            <m:r>
              <m:t>4</m:t>
            </m:r>
          </m:sup>
        </m:sSup>
      </m:oMath>
      <w:r>
        <w:t xml:space="preserve">). It attains the highest on-time rate of all methods (72.8%), significantly above SPT-Threshold (</w:t>
      </w:r>
      <m:oMath>
        <m:r>
          <m:rPr>
            <m:sty m:val="p"/>
          </m:rPr>
          <m:t>+</m:t>
        </m:r>
        <m:r>
          <m:t>1.4</m:t>
        </m:r>
      </m:oMath>
      <w:r>
        <w:t xml:space="preserve"> </w:t>
      </w:r>
      <w:r>
        <w:t xml:space="preserve">percentage points [0.7, 2.1],</w:t>
      </w:r>
      <w:r>
        <w:t xml:space="preserve"> </w:t>
      </w:r>
      <m:oMath>
        <m:sSub>
          <m:e>
            <m:r>
              <m:t>p</m:t>
            </m:r>
          </m:e>
          <m:sub>
            <m:r>
              <m:rPr>
                <m:sty m:val="p"/>
              </m:rPr>
              <m:t>H</m:t>
            </m:r>
            <m:r>
              <m:rPr>
                <m:sty m:val="p"/>
              </m:rPr>
              <m:t>o</m:t>
            </m:r>
            <m:r>
              <m:rPr>
                <m:sty m:val="p"/>
              </m:rPr>
              <m:t>l</m:t>
            </m:r>
            <m:r>
              <m:rPr>
                <m:sty m:val="p"/>
              </m:rPr>
              <m:t>m</m:t>
            </m:r>
          </m:sub>
        </m:sSub>
        <m:r>
          <m:rPr>
            <m:sty m:val="p"/>
          </m:rPr>
          <m:t>=</m:t>
        </m:r>
        <m:r>
          <m:t>0.00016</m:t>
        </m:r>
      </m:oMath>
      <w:r>
        <w:t xml:space="preserve">, all ten seeds better). The difficulty-weighted on-time rate reveals why the two leading families differ (Fig. </w:t>
      </w:r>
      <w:hyperlink w:anchor="fig:tradeoff">
        <w:r>
          <w:rPr>
            <w:rStyle w:val="Hyperlink"/>
          </w:rPr>
          <w:t xml:space="preserve">5</w:t>
        </w:r>
      </w:hyperlink>
      <w:r>
        <w:t xml:space="preserve">). SPT-based rules complete many tasks on time by finishing short tasks first, but they neglect hard tasks (weighted on-time rate 59.7%). EDF-based rules protect hard tasks (65.7%) but complete fewer tasks overall. AA-DQN combines the strengths of both: it completes as many tasks on time as any rule, while matching the EDF rules on difficulty-weighted completion (65.5%;</w:t>
      </w:r>
      <w:r>
        <w:t xml:space="preserve"> </w:t>
      </w:r>
      <m:oMath>
        <m:r>
          <m:rPr>
            <m:sty m:val="p"/>
          </m:rPr>
          <m:t>+</m:t>
        </m:r>
        <m:r>
          <m:t>5.7</m:t>
        </m:r>
      </m:oMath>
      <w:r>
        <w:t xml:space="preserve"> </w:t>
      </w:r>
      <w:r>
        <w:t xml:space="preserve">pp over SPT-Threshold, [4.9, 6.6]). In other words, the learned policy avoids the starvation of long tasks that is the classical weakness of SPT</w:t>
      </w:r>
      <w:r>
        <w:t xml:space="preserve"> </w:t>
      </w:r>
      <w:r>
        <w:t xml:space="preserve">[</w:t>
      </w:r>
      <w:hyperlink w:anchor="ref-pinedo2016">
        <w:r>
          <w:rPr>
            <w:rStyle w:val="Hyperlink"/>
          </w:rPr>
          <w:t xml:space="preserve">4</w:t>
        </w:r>
      </w:hyperlink>
      <w:r>
        <w:t xml:space="preserve">]</w:t>
      </w:r>
      <w:r>
        <w:t xml:space="preserve">. No single hand-designed rule in our set achieves this.</w:t>
      </w:r>
    </w:p>
    <w:p>
      <w:pPr>
        <w:pStyle w:val="BodyText"/>
      </w:pPr>
      <w:r>
        <w:rPr>
          <w:iCs/>
          <w:i/>
        </w:rPr>
        <w:t xml:space="preserve">(iv) The learned policy pays for this with somewhat more fatigue and fewer late completions.</w:t>
      </w:r>
      <w:r>
        <w:t xml:space="preserve"> </w:t>
      </w:r>
      <w:r>
        <w:t xml:space="preserve">AA-DQN rests less than the tuned heuristics (15.0% versus 18.7% of slots for SPT-Threshold). Its mean fatigue is therefore higher (0.333 versus 0.268), although still 39% below EDF, and fatigue never exceeds 0.7. Because it focuses effort on tasks that can still meet their deadline, it also completes fewer tasks eventually (77.1% versus 81.7% for SPT-Threshold, counting late completions). This explains why its return, which rewards late completions and low fatigue, is not higher despite the higher on-time rate. Section </w:t>
      </w:r>
      <w:hyperlink w:anchor="sec:pareto">
        <w:r>
          <w:rPr>
            <w:rStyle w:val="Hyperlink"/>
          </w:rPr>
          <w:t xml:space="preserve">6.5</w:t>
        </w:r>
      </w:hyperlink>
      <w:r>
        <w:t xml:space="preserve"> </w:t>
      </w:r>
      <w:r>
        <w:t xml:space="preserve">shows that the fatigue level can be shifted by the reward weight.</w:t>
      </w:r>
    </w:p>
    <w:p>
      <w:pPr>
        <w:pStyle w:val="BodyText"/>
      </w:pPr>
      <w:r>
        <w:t xml:space="preserve">Relative to the memoryless vanilla DQN, adding memory, Double Q-learning and the dueling head increases the return by 1.88 ([1.81, 1.96]), with a win on 98.0% of test days. The vanilla DQN would rank only seventh among the eleven methods, which shows that a naive application of DQN to this POMDP would wrongly suggest that learning is not competitive. Validation-based checkpoint selection matters for both agents (Supplementary Table S2): the final-iterate AA-DQN has a return of 11.55 and an on-time rate of 71.0%, and the final-iterate DQN has a return of 9.84. We report the validation-selected policies as primary results because the heuristics received an equivalent selection step (grid search) on their own held-out days.</w:t>
      </w:r>
    </w:p>
    <w:bookmarkStart w:id="65" w:name="tab:main"/>
    <w:p>
      <w:pPr>
        <w:pStyle w:val="TableCaption"/>
      </w:pPr>
      <w:r>
        <w:t xml:space="preserve">Performance on 500 held-out test days (nominal environment). Learned policies: mean</w:t>
      </w:r>
      <w:r>
        <w:t xml:space="preserve"> </w:t>
      </w:r>
      <m:oMath>
        <m:r>
          <m:rPr>
            <m:sty m:val="p"/>
          </m:rPr>
          <m:t>±</m:t>
        </m:r>
      </m:oMath>
      <w:r>
        <w:t xml:space="preserve"> </w:t>
      </w:r>
      <w:r>
        <w:t xml:space="preserve">s.d. across ten training seeds of the per-seed test means. Heuristics: mean</w:t>
      </w:r>
      <w:r>
        <w:t xml:space="preserve"> </w:t>
      </w:r>
      <m:oMath>
        <m:r>
          <m:rPr>
            <m:sty m:val="p"/>
          </m:rPr>
          <m:t>±</m:t>
        </m:r>
      </m:oMath>
      <w:r>
        <w:t xml:space="preserve"> </w:t>
      </w:r>
      <w:r>
        <w:t xml:space="preserve">s.d. across test days (they are deterministic given the day). Bold marks the best value in each column.</w:t>
      </w:r>
    </w:p>
    <w:tbl>
      <w:tblPr>
        <w:tblStyle w:val="Table"/>
        <w:tblW w:type="auto" w:w="0"/>
        <w:tblLook w:firstRow="1" w:lastRow="0" w:firstColumn="0" w:lastColumn="0" w:noHBand="0" w:noVBand="0" w:val="0020"/>
        <w:jc w:val="start"/>
        <w:tblCaption w:val="Performance on 500 held-out test days (nominal environment). Learned policies: mean \pm s.d. across ten training seeds of the per-seed test means. Heuristics: mean \pm s.d. across test days (they are deterministic given the day). Bold marks the best value in each column."/>
      </w:tblPr>
      <w:tblGrid>
        <w:gridCol w:w="1131"/>
        <w:gridCol w:w="1131"/>
        <w:gridCol w:w="1131"/>
        <w:gridCol w:w="1131"/>
        <w:gridCol w:w="1131"/>
        <w:gridCol w:w="1131"/>
        <w:gridCol w:w="1131"/>
      </w:tblGrid>
      <w:tr>
        <w:trPr>
          <w:tblHeader w:val="true"/>
        </w:trPr>
        <w:tc>
          <w:tcPr/>
          <w:p>
            <w:pPr>
              <w:pStyle w:val="Compact"/>
              <w:jc w:val="left"/>
            </w:pPr>
            <w:r>
              <w:t xml:space="preserve">Method</w:t>
            </w:r>
          </w:p>
        </w:tc>
        <w:tc>
          <w:tcPr/>
          <w:p>
            <w:pPr>
              <w:pStyle w:val="Compact"/>
              <w:jc w:val="center"/>
            </w:pPr>
            <w:r>
              <w:t xml:space="preserve">Return</w:t>
            </w:r>
          </w:p>
        </w:tc>
        <w:tc>
          <w:tcPr/>
          <w:p>
            <w:pPr>
              <w:pStyle w:val="Compact"/>
              <w:jc w:val="center"/>
            </w:pPr>
            <w:r>
              <w:t xml:space="preserve">On-time rate</w:t>
            </w:r>
          </w:p>
        </w:tc>
        <w:tc>
          <w:tcPr/>
          <w:p>
            <w:pPr>
              <w:pStyle w:val="Compact"/>
              <w:jc w:val="center"/>
            </w:pPr>
            <w:r>
              <w:t xml:space="preserve">Weighted on-time</w:t>
            </w:r>
          </w:p>
        </w:tc>
        <w:tc>
          <w:tcPr/>
          <w:p>
            <w:pPr>
              <w:pStyle w:val="Compact"/>
              <w:jc w:val="center"/>
            </w:pPr>
            <w:r>
              <w:t xml:space="preserve">Mean attention</w:t>
            </w:r>
          </w:p>
        </w:tc>
        <w:tc>
          <w:tcPr/>
          <w:p>
            <w:pPr>
              <w:pStyle w:val="Compact"/>
              <w:jc w:val="center"/>
            </w:pPr>
            <w:r>
              <w:t xml:space="preserve">Mean fatigue</w:t>
            </w:r>
          </w:p>
        </w:tc>
        <w:tc>
          <w:tcPr/>
          <w:p>
            <w:pPr>
              <w:pStyle w:val="Compact"/>
              <w:jc w:val="center"/>
            </w:pPr>
            <w:r>
              <w:t xml:space="preserve">Break share</w:t>
            </w:r>
          </w:p>
        </w:tc>
      </w:tr>
      <w:tr>
        <w:tc>
          <w:tcPr/>
          <w:p>
            <w:pPr>
              <w:pStyle w:val="Compact"/>
              <w:jc w:val="left"/>
            </w:pPr>
            <w:r>
              <w:t xml:space="preserve">Random</w:t>
            </w:r>
          </w:p>
        </w:tc>
        <w:tc>
          <w:tcPr/>
          <w:p>
            <w:pPr>
              <w:pStyle w:val="Compact"/>
              <w:jc w:val="center"/>
            </w:pPr>
            <w:r>
              <w:t xml:space="preserve">8.85</w:t>
            </w:r>
            <w:r>
              <w:t xml:space="preserve"> </w:t>
            </w:r>
            <m:oMath>
              <m:r>
                <m:rPr>
                  <m:sty m:val="p"/>
                </m:rPr>
                <m:t>±</m:t>
              </m:r>
            </m:oMath>
            <w:r>
              <w:t xml:space="preserve"> </w:t>
            </w:r>
            <w:r>
              <w:t xml:space="preserve">2.71</w:t>
            </w:r>
          </w:p>
        </w:tc>
        <w:tc>
          <w:tcPr/>
          <w:p>
            <w:pPr>
              <w:pStyle w:val="Compact"/>
              <w:jc w:val="center"/>
            </w:pPr>
            <w:r>
              <w:t xml:space="preserve">0.535</w:t>
            </w:r>
            <w:r>
              <w:t xml:space="preserve"> </w:t>
            </w:r>
            <m:oMath>
              <m:r>
                <m:rPr>
                  <m:sty m:val="p"/>
                </m:rPr>
                <m:t>±</m:t>
              </m:r>
            </m:oMath>
            <w:r>
              <w:t xml:space="preserve"> </w:t>
            </w:r>
            <w:r>
              <w:t xml:space="preserve">0.131</w:t>
            </w:r>
          </w:p>
        </w:tc>
        <w:tc>
          <w:tcPr/>
          <w:p>
            <w:pPr>
              <w:pStyle w:val="Compact"/>
              <w:jc w:val="center"/>
            </w:pPr>
            <w:r>
              <w:t xml:space="preserve">0.488</w:t>
            </w:r>
            <w:r>
              <w:t xml:space="preserve"> </w:t>
            </w:r>
            <m:oMath>
              <m:r>
                <m:rPr>
                  <m:sty m:val="p"/>
                </m:rPr>
                <m:t>±</m:t>
              </m:r>
            </m:oMath>
            <w:r>
              <w:t xml:space="preserve"> </w:t>
            </w:r>
            <w:r>
              <w:t xml:space="preserve">0.143</w:t>
            </w:r>
          </w:p>
        </w:tc>
        <w:tc>
          <w:tcPr/>
          <w:p>
            <w:pPr>
              <w:pStyle w:val="Compact"/>
              <w:jc w:val="center"/>
            </w:pPr>
            <w:r>
              <w:t xml:space="preserve">0.855</w:t>
            </w:r>
            <w:r>
              <w:t xml:space="preserve"> </w:t>
            </w:r>
            <m:oMath>
              <m:r>
                <m:rPr>
                  <m:sty m:val="p"/>
                </m:rPr>
                <m:t>±</m:t>
              </m:r>
            </m:oMath>
            <w:r>
              <w:t xml:space="preserve"> </w:t>
            </w:r>
            <w:r>
              <w:t xml:space="preserve">0.037</w:t>
            </w:r>
          </w:p>
        </w:tc>
        <w:tc>
          <w:tcPr/>
          <w:p>
            <w:pPr>
              <w:pStyle w:val="Compact"/>
              <w:jc w:val="center"/>
            </w:pPr>
            <w:r>
              <w:t xml:space="preserve">0.207</w:t>
            </w:r>
            <w:r>
              <w:t xml:space="preserve"> </w:t>
            </w:r>
            <m:oMath>
              <m:r>
                <m:rPr>
                  <m:sty m:val="p"/>
                </m:rPr>
                <m:t>±</m:t>
              </m:r>
            </m:oMath>
            <w:r>
              <w:t xml:space="preserve"> </w:t>
            </w:r>
            <w:r>
              <w:t xml:space="preserve">0.045</w:t>
            </w:r>
          </w:p>
        </w:tc>
        <w:tc>
          <w:tcPr/>
          <w:p>
            <w:pPr>
              <w:pStyle w:val="Compact"/>
              <w:jc w:val="center"/>
            </w:pPr>
            <w:r>
              <w:t xml:space="preserve">0.326</w:t>
            </w:r>
            <w:r>
              <w:t xml:space="preserve"> </w:t>
            </w:r>
            <m:oMath>
              <m:r>
                <m:rPr>
                  <m:sty m:val="p"/>
                </m:rPr>
                <m:t>±</m:t>
              </m:r>
            </m:oMath>
            <w:r>
              <w:t xml:space="preserve"> </w:t>
            </w:r>
            <w:r>
              <w:t xml:space="preserve">0.065</w:t>
            </w:r>
          </w:p>
        </w:tc>
      </w:tr>
      <w:tr>
        <w:tc>
          <w:tcPr/>
          <w:p>
            <w:pPr>
              <w:pStyle w:val="Compact"/>
              <w:jc w:val="left"/>
            </w:pPr>
            <w:r>
              <w:t xml:space="preserve">FIFO</w:t>
            </w:r>
          </w:p>
        </w:tc>
        <w:tc>
          <w:tcPr/>
          <w:p>
            <w:pPr>
              <w:pStyle w:val="Compact"/>
              <w:jc w:val="center"/>
            </w:pPr>
            <w:r>
              <w:t xml:space="preserve">3.49</w:t>
            </w:r>
            <w:r>
              <w:t xml:space="preserve"> </w:t>
            </w:r>
            <m:oMath>
              <m:r>
                <m:rPr>
                  <m:sty m:val="p"/>
                </m:rPr>
                <m:t>±</m:t>
              </m:r>
            </m:oMath>
            <w:r>
              <w:t xml:space="preserve"> </w:t>
            </w:r>
            <w:r>
              <w:t xml:space="preserve">3.49</w:t>
            </w:r>
          </w:p>
        </w:tc>
        <w:tc>
          <w:tcPr/>
          <w:p>
            <w:pPr>
              <w:pStyle w:val="Compact"/>
              <w:jc w:val="center"/>
            </w:pPr>
            <w:r>
              <w:t xml:space="preserve">0.432</w:t>
            </w:r>
            <w:r>
              <w:t xml:space="preserve"> </w:t>
            </w:r>
            <m:oMath>
              <m:r>
                <m:rPr>
                  <m:sty m:val="p"/>
                </m:rPr>
                <m:t>±</m:t>
              </m:r>
            </m:oMath>
            <w:r>
              <w:t xml:space="preserve"> </w:t>
            </w:r>
            <w:r>
              <w:t xml:space="preserve">0.139</w:t>
            </w:r>
          </w:p>
        </w:tc>
        <w:tc>
          <w:tcPr/>
          <w:p>
            <w:pPr>
              <w:pStyle w:val="Compact"/>
              <w:jc w:val="center"/>
            </w:pPr>
            <w:r>
              <w:t xml:space="preserve">0.422</w:t>
            </w:r>
            <w:r>
              <w:t xml:space="preserve"> </w:t>
            </w:r>
            <m:oMath>
              <m:r>
                <m:rPr>
                  <m:sty m:val="p"/>
                </m:rPr>
                <m:t>±</m:t>
              </m:r>
            </m:oMath>
            <w:r>
              <w:t xml:space="preserve"> </w:t>
            </w:r>
            <w:r>
              <w:t xml:space="preserve">0.125</w:t>
            </w:r>
          </w:p>
        </w:tc>
        <w:tc>
          <w:tcPr/>
          <w:p>
            <w:pPr>
              <w:pStyle w:val="Compact"/>
              <w:jc w:val="center"/>
            </w:pPr>
            <w:r>
              <w:t xml:space="preserve">0.463</w:t>
            </w:r>
            <w:r>
              <w:t xml:space="preserve"> </w:t>
            </w:r>
            <m:oMath>
              <m:r>
                <m:rPr>
                  <m:sty m:val="p"/>
                </m:rPr>
                <m:t>±</m:t>
              </m:r>
            </m:oMath>
            <w:r>
              <w:t xml:space="preserve"> </w:t>
            </w:r>
            <w:r>
              <w:t xml:space="preserve">0.106</w:t>
            </w:r>
          </w:p>
        </w:tc>
        <w:tc>
          <w:tcPr/>
          <w:p>
            <w:pPr>
              <w:pStyle w:val="Compact"/>
              <w:jc w:val="center"/>
            </w:pPr>
            <w:r>
              <w:t xml:space="preserve">0.546</w:t>
            </w:r>
            <w:r>
              <w:t xml:space="preserve"> </w:t>
            </w:r>
            <m:oMath>
              <m:r>
                <m:rPr>
                  <m:sty m:val="p"/>
                </m:rPr>
                <m:t>±</m:t>
              </m:r>
            </m:oMath>
            <w:r>
              <w:t xml:space="preserve"> </w:t>
            </w:r>
            <w:r>
              <w:t xml:space="preserve">0.045</w:t>
            </w:r>
          </w:p>
        </w:tc>
        <w:tc>
          <w:tcPr/>
          <w:p>
            <w:pPr>
              <w:pStyle w:val="Compact"/>
              <w:jc w:val="center"/>
            </w:pPr>
            <w:r>
              <w:t xml:space="preserve">0.000</w:t>
            </w:r>
            <w:r>
              <w:t xml:space="preserve"> </w:t>
            </w:r>
            <m:oMath>
              <m:r>
                <m:rPr>
                  <m:sty m:val="p"/>
                </m:rPr>
                <m:t>±</m:t>
              </m:r>
            </m:oMath>
            <w:r>
              <w:t xml:space="preserve"> </w:t>
            </w:r>
            <w:r>
              <w:t xml:space="preserve">0.003</w:t>
            </w:r>
          </w:p>
        </w:tc>
      </w:tr>
      <w:tr>
        <w:tc>
          <w:tcPr/>
          <w:p>
            <w:pPr>
              <w:pStyle w:val="Compact"/>
              <w:jc w:val="left"/>
            </w:pPr>
            <w:r>
              <w:t xml:space="preserve">EDF</w:t>
            </w:r>
          </w:p>
        </w:tc>
        <w:tc>
          <w:tcPr/>
          <w:p>
            <w:pPr>
              <w:pStyle w:val="Compact"/>
              <w:jc w:val="center"/>
            </w:pPr>
            <w:r>
              <w:t xml:space="preserve">4.24</w:t>
            </w:r>
            <w:r>
              <w:t xml:space="preserve"> </w:t>
            </w:r>
            <m:oMath>
              <m:r>
                <m:rPr>
                  <m:sty m:val="p"/>
                </m:rPr>
                <m:t>±</m:t>
              </m:r>
            </m:oMath>
            <w:r>
              <w:t xml:space="preserve"> </w:t>
            </w:r>
            <w:r>
              <w:t xml:space="preserve">3.82</w:t>
            </w:r>
          </w:p>
        </w:tc>
        <w:tc>
          <w:tcPr/>
          <w:p>
            <w:pPr>
              <w:pStyle w:val="Compact"/>
              <w:jc w:val="center"/>
            </w:pPr>
            <w:r>
              <w:t xml:space="preserve">0.468</w:t>
            </w:r>
            <w:r>
              <w:t xml:space="preserve"> </w:t>
            </w:r>
            <m:oMath>
              <m:r>
                <m:rPr>
                  <m:sty m:val="p"/>
                </m:rPr>
                <m:t>±</m:t>
              </m:r>
            </m:oMath>
            <w:r>
              <w:t xml:space="preserve"> </w:t>
            </w:r>
            <w:r>
              <w:t xml:space="preserve">0.155</w:t>
            </w:r>
          </w:p>
        </w:tc>
        <w:tc>
          <w:tcPr/>
          <w:p>
            <w:pPr>
              <w:pStyle w:val="Compact"/>
              <w:jc w:val="center"/>
            </w:pPr>
            <w:r>
              <w:t xml:space="preserve">0.454</w:t>
            </w:r>
            <w:r>
              <w:t xml:space="preserve"> </w:t>
            </w:r>
            <m:oMath>
              <m:r>
                <m:rPr>
                  <m:sty m:val="p"/>
                </m:rPr>
                <m:t>±</m:t>
              </m:r>
            </m:oMath>
            <w:r>
              <w:t xml:space="preserve"> </w:t>
            </w:r>
            <w:r>
              <w:t xml:space="preserve">0.137</w:t>
            </w:r>
          </w:p>
        </w:tc>
        <w:tc>
          <w:tcPr/>
          <w:p>
            <w:pPr>
              <w:pStyle w:val="Compact"/>
              <w:jc w:val="center"/>
            </w:pPr>
            <w:r>
              <w:t xml:space="preserve">0.465</w:t>
            </w:r>
            <w:r>
              <w:t xml:space="preserve"> </w:t>
            </w:r>
            <m:oMath>
              <m:r>
                <m:rPr>
                  <m:sty m:val="p"/>
                </m:rPr>
                <m:t>±</m:t>
              </m:r>
            </m:oMath>
            <w:r>
              <w:t xml:space="preserve"> </w:t>
            </w:r>
            <w:r>
              <w:t xml:space="preserve">0.105</w:t>
            </w:r>
          </w:p>
        </w:tc>
        <w:tc>
          <w:tcPr/>
          <w:p>
            <w:pPr>
              <w:pStyle w:val="Compact"/>
              <w:jc w:val="center"/>
            </w:pPr>
            <w:r>
              <w:t xml:space="preserve">0.545</w:t>
            </w:r>
            <w:r>
              <w:t xml:space="preserve"> </w:t>
            </w:r>
            <m:oMath>
              <m:r>
                <m:rPr>
                  <m:sty m:val="p"/>
                </m:rPr>
                <m:t>±</m:t>
              </m:r>
            </m:oMath>
            <w:r>
              <w:t xml:space="preserve"> </w:t>
            </w:r>
            <w:r>
              <w:t xml:space="preserve">0.046</w:t>
            </w:r>
          </w:p>
        </w:tc>
        <w:tc>
          <w:tcPr/>
          <w:p>
            <w:pPr>
              <w:pStyle w:val="Compact"/>
              <w:jc w:val="center"/>
            </w:pPr>
            <w:r>
              <w:t xml:space="preserve">0.000</w:t>
            </w:r>
            <w:r>
              <w:t xml:space="preserve"> </w:t>
            </w:r>
            <m:oMath>
              <m:r>
                <m:rPr>
                  <m:sty m:val="p"/>
                </m:rPr>
                <m:t>±</m:t>
              </m:r>
            </m:oMath>
            <w:r>
              <w:t xml:space="preserve"> </w:t>
            </w:r>
            <w:r>
              <w:t xml:space="preserve">0.003</w:t>
            </w:r>
          </w:p>
        </w:tc>
      </w:tr>
      <w:tr>
        <w:tc>
          <w:tcPr/>
          <w:p>
            <w:pPr>
              <w:pStyle w:val="Compact"/>
              <w:jc w:val="left"/>
            </w:pPr>
            <w:r>
              <w:t xml:space="preserve">SPT</w:t>
            </w:r>
          </w:p>
        </w:tc>
        <w:tc>
          <w:tcPr/>
          <w:p>
            <w:pPr>
              <w:pStyle w:val="Compact"/>
              <w:jc w:val="center"/>
            </w:pPr>
            <w:r>
              <w:t xml:space="preserve">7.95</w:t>
            </w:r>
            <w:r>
              <w:t xml:space="preserve"> </w:t>
            </w:r>
            <m:oMath>
              <m:r>
                <m:rPr>
                  <m:sty m:val="p"/>
                </m:rPr>
                <m:t>±</m:t>
              </m:r>
            </m:oMath>
            <w:r>
              <w:t xml:space="preserve"> </w:t>
            </w:r>
            <w:r>
              <w:t xml:space="preserve">2.94</w:t>
            </w:r>
          </w:p>
        </w:tc>
        <w:tc>
          <w:tcPr/>
          <w:p>
            <w:pPr>
              <w:pStyle w:val="Compact"/>
              <w:jc w:val="center"/>
            </w:pPr>
            <w:r>
              <w:t xml:space="preserve">0.625</w:t>
            </w:r>
            <w:r>
              <w:t xml:space="preserve"> </w:t>
            </w:r>
            <m:oMath>
              <m:r>
                <m:rPr>
                  <m:sty m:val="p"/>
                </m:rPr>
                <m:t>±</m:t>
              </m:r>
            </m:oMath>
            <w:r>
              <w:t xml:space="preserve"> </w:t>
            </w:r>
            <w:r>
              <w:t xml:space="preserve">0.120</w:t>
            </w:r>
          </w:p>
        </w:tc>
        <w:tc>
          <w:tcPr/>
          <w:p>
            <w:pPr>
              <w:pStyle w:val="Compact"/>
              <w:jc w:val="center"/>
            </w:pPr>
            <w:r>
              <w:t xml:space="preserve">0.494</w:t>
            </w:r>
            <w:r>
              <w:t xml:space="preserve"> </w:t>
            </w:r>
            <m:oMath>
              <m:r>
                <m:rPr>
                  <m:sty m:val="p"/>
                </m:rPr>
                <m:t>±</m:t>
              </m:r>
            </m:oMath>
            <w:r>
              <w:t xml:space="preserve"> </w:t>
            </w:r>
            <w:r>
              <w:t xml:space="preserve">0.122</w:t>
            </w:r>
          </w:p>
        </w:tc>
        <w:tc>
          <w:tcPr/>
          <w:p>
            <w:pPr>
              <w:pStyle w:val="Compact"/>
              <w:jc w:val="center"/>
            </w:pPr>
            <w:r>
              <w:t xml:space="preserve">0.543</w:t>
            </w:r>
            <w:r>
              <w:t xml:space="preserve"> </w:t>
            </w:r>
            <m:oMath>
              <m:r>
                <m:rPr>
                  <m:sty m:val="p"/>
                </m:rPr>
                <m:t>±</m:t>
              </m:r>
            </m:oMath>
            <w:r>
              <w:t xml:space="preserve"> </w:t>
            </w:r>
            <w:r>
              <w:t xml:space="preserve">0.093</w:t>
            </w:r>
          </w:p>
        </w:tc>
        <w:tc>
          <w:tcPr/>
          <w:p>
            <w:pPr>
              <w:pStyle w:val="Compact"/>
              <w:jc w:val="center"/>
            </w:pPr>
            <w:r>
              <w:t xml:space="preserve">0.477</w:t>
            </w:r>
            <w:r>
              <w:t xml:space="preserve"> </w:t>
            </w:r>
            <m:oMath>
              <m:r>
                <m:rPr>
                  <m:sty m:val="p"/>
                </m:rPr>
                <m:t>±</m:t>
              </m:r>
            </m:oMath>
            <w:r>
              <w:t xml:space="preserve"> </w:t>
            </w:r>
            <w:r>
              <w:t xml:space="preserve">0.038</w:t>
            </w:r>
          </w:p>
        </w:tc>
        <w:tc>
          <w:tcPr/>
          <w:p>
            <w:pPr>
              <w:pStyle w:val="Compact"/>
              <w:jc w:val="center"/>
            </w:pPr>
            <w:r>
              <w:t xml:space="preserve">0.000</w:t>
            </w:r>
            <w:r>
              <w:t xml:space="preserve"> </w:t>
            </w:r>
            <m:oMath>
              <m:r>
                <m:rPr>
                  <m:sty m:val="p"/>
                </m:rPr>
                <m:t>±</m:t>
              </m:r>
            </m:oMath>
            <w:r>
              <w:t xml:space="preserve"> </w:t>
            </w:r>
            <w:r>
              <w:t xml:space="preserve">0.001</w:t>
            </w:r>
          </w:p>
        </w:tc>
      </w:tr>
      <w:tr>
        <w:tc>
          <w:tcPr/>
          <w:p>
            <w:pPr>
              <w:pStyle w:val="Compact"/>
              <w:jc w:val="left"/>
            </w:pPr>
            <w:r>
              <w:t xml:space="preserve">EDF-Periodic</w:t>
            </w:r>
          </w:p>
        </w:tc>
        <w:tc>
          <w:tcPr/>
          <w:p>
            <w:pPr>
              <w:pStyle w:val="Compact"/>
              <w:jc w:val="center"/>
            </w:pPr>
            <w:r>
              <w:t xml:space="preserve">11.41</w:t>
            </w:r>
            <w:r>
              <w:t xml:space="preserve"> </w:t>
            </w:r>
            <m:oMath>
              <m:r>
                <m:rPr>
                  <m:sty m:val="p"/>
                </m:rPr>
                <m:t>±</m:t>
              </m:r>
            </m:oMath>
            <w:r>
              <w:t xml:space="preserve"> </w:t>
            </w:r>
            <w:r>
              <w:t xml:space="preserve">3.32</w:t>
            </w:r>
          </w:p>
        </w:tc>
        <w:tc>
          <w:tcPr/>
          <w:p>
            <w:pPr>
              <w:pStyle w:val="Compact"/>
              <w:jc w:val="center"/>
            </w:pPr>
            <w:r>
              <w:t xml:space="preserve">0.660</w:t>
            </w:r>
            <w:r>
              <w:t xml:space="preserve"> </w:t>
            </w:r>
            <m:oMath>
              <m:r>
                <m:rPr>
                  <m:sty m:val="p"/>
                </m:rPr>
                <m:t>±</m:t>
              </m:r>
            </m:oMath>
            <w:r>
              <w:t xml:space="preserve"> </w:t>
            </w:r>
            <w:r>
              <w:t xml:space="preserve">0.160</w:t>
            </w:r>
          </w:p>
        </w:tc>
        <w:tc>
          <w:tcPr/>
          <w:p>
            <w:pPr>
              <w:pStyle w:val="Compact"/>
              <w:jc w:val="center"/>
            </w:pPr>
            <w:r>
              <w:t xml:space="preserve">0.657</w:t>
            </w:r>
            <w:r>
              <w:t xml:space="preserve"> </w:t>
            </w:r>
            <m:oMath>
              <m:r>
                <m:rPr>
                  <m:sty m:val="p"/>
                </m:rPr>
                <m:t>±</m:t>
              </m:r>
            </m:oMath>
            <w:r>
              <w:t xml:space="preserve"> </w:t>
            </w:r>
            <w:r>
              <w:t xml:space="preserve">0.148</w:t>
            </w:r>
          </w:p>
        </w:tc>
        <w:tc>
          <w:tcPr/>
          <w:p>
            <w:pPr>
              <w:pStyle w:val="Compact"/>
              <w:jc w:val="center"/>
            </w:pPr>
            <w:r>
              <w:t xml:space="preserve">0.798</w:t>
            </w:r>
            <w:r>
              <w:t xml:space="preserve"> </w:t>
            </w:r>
            <m:oMath>
              <m:r>
                <m:rPr>
                  <m:sty m:val="p"/>
                </m:rPr>
                <m:t>±</m:t>
              </m:r>
            </m:oMath>
            <w:r>
              <w:t xml:space="preserve"> </w:t>
            </w:r>
            <w:r>
              <w:t xml:space="preserve">0.040</w:t>
            </w:r>
          </w:p>
        </w:tc>
        <w:tc>
          <w:tcPr/>
          <w:p>
            <w:pPr>
              <w:pStyle w:val="Compact"/>
              <w:jc w:val="center"/>
            </w:pPr>
            <w:r>
              <w:t xml:space="preserve">0.296</w:t>
            </w:r>
            <w:r>
              <w:t xml:space="preserve"> </w:t>
            </w:r>
            <m:oMath>
              <m:r>
                <m:rPr>
                  <m:sty m:val="p"/>
                </m:rPr>
                <m:t>±</m:t>
              </m:r>
            </m:oMath>
            <w:r>
              <w:t xml:space="preserve"> </w:t>
            </w:r>
            <w:r>
              <w:t xml:space="preserve">0.029</w:t>
            </w:r>
          </w:p>
        </w:tc>
        <w:tc>
          <w:tcPr/>
          <w:p>
            <w:pPr>
              <w:pStyle w:val="Compact"/>
              <w:jc w:val="center"/>
            </w:pPr>
            <w:r>
              <w:t xml:space="preserve">0.188</w:t>
            </w:r>
            <w:r>
              <w:t xml:space="preserve"> </w:t>
            </w:r>
            <m:oMath>
              <m:r>
                <m:rPr>
                  <m:sty m:val="p"/>
                </m:rPr>
                <m:t>±</m:t>
              </m:r>
            </m:oMath>
            <w:r>
              <w:t xml:space="preserve"> </w:t>
            </w:r>
            <w:r>
              <w:t xml:space="preserve">0.005</w:t>
            </w:r>
          </w:p>
        </w:tc>
      </w:tr>
      <w:tr>
        <w:tc>
          <w:tcPr/>
          <w:p>
            <w:pPr>
              <w:pStyle w:val="Compact"/>
              <w:jc w:val="left"/>
            </w:pPr>
            <w:r>
              <w:t xml:space="preserve">EDF-Threshold</w:t>
            </w:r>
          </w:p>
        </w:tc>
        <w:tc>
          <w:tcPr/>
          <w:p>
            <w:pPr>
              <w:pStyle w:val="Compact"/>
              <w:jc w:val="center"/>
            </w:pPr>
            <w:r>
              <w:t xml:space="preserve">11.35</w:t>
            </w:r>
            <w:r>
              <w:t xml:space="preserve"> </w:t>
            </w:r>
            <m:oMath>
              <m:r>
                <m:rPr>
                  <m:sty m:val="p"/>
                </m:rPr>
                <m:t>±</m:t>
              </m:r>
            </m:oMath>
            <w:r>
              <w:t xml:space="preserve"> </w:t>
            </w:r>
            <w:r>
              <w:t xml:space="preserve">3.28</w:t>
            </w:r>
          </w:p>
        </w:tc>
        <w:tc>
          <w:tcPr/>
          <w:p>
            <w:pPr>
              <w:pStyle w:val="Compact"/>
              <w:jc w:val="center"/>
            </w:pPr>
            <w:r>
              <w:t xml:space="preserve">0.654</w:t>
            </w:r>
            <w:r>
              <w:t xml:space="preserve"> </w:t>
            </w:r>
            <m:oMath>
              <m:r>
                <m:rPr>
                  <m:sty m:val="p"/>
                </m:rPr>
                <m:t>±</m:t>
              </m:r>
            </m:oMath>
            <w:r>
              <w:t xml:space="preserve"> </w:t>
            </w:r>
            <w:r>
              <w:t xml:space="preserve">0.164</w:t>
            </w:r>
          </w:p>
        </w:tc>
        <w:tc>
          <w:tcPr/>
          <w:p>
            <w:pPr>
              <w:pStyle w:val="Compact"/>
              <w:jc w:val="center"/>
            </w:pPr>
            <w:r>
              <w:t xml:space="preserve">0.650</w:t>
            </w:r>
            <w:r>
              <w:t xml:space="preserve"> </w:t>
            </w:r>
            <m:oMath>
              <m:r>
                <m:rPr>
                  <m:sty m:val="p"/>
                </m:rPr>
                <m:t>±</m:t>
              </m:r>
            </m:oMath>
            <w:r>
              <w:t xml:space="preserve"> </w:t>
            </w:r>
            <w:r>
              <w:t xml:space="preserve">0.155</w:t>
            </w:r>
          </w:p>
        </w:tc>
        <w:tc>
          <w:tcPr/>
          <w:p>
            <w:pPr>
              <w:pStyle w:val="Compact"/>
              <w:jc w:val="center"/>
            </w:pPr>
            <w:r>
              <w:t xml:space="preserve">0.806</w:t>
            </w:r>
            <w:r>
              <w:t xml:space="preserve"> </w:t>
            </w:r>
            <m:oMath>
              <m:r>
                <m:rPr>
                  <m:sty m:val="p"/>
                </m:rPr>
                <m:t>±</m:t>
              </m:r>
            </m:oMath>
            <w:r>
              <w:t xml:space="preserve"> </w:t>
            </w:r>
            <w:r>
              <w:t xml:space="preserve">0.022</w:t>
            </w:r>
          </w:p>
        </w:tc>
        <w:tc>
          <w:tcPr/>
          <w:p>
            <w:pPr>
              <w:pStyle w:val="Compact"/>
              <w:jc w:val="center"/>
            </w:pPr>
            <w:r>
              <w:t xml:space="preserve">0.288</w:t>
            </w:r>
            <w:r>
              <w:t xml:space="preserve"> </w:t>
            </w:r>
            <m:oMath>
              <m:r>
                <m:rPr>
                  <m:sty m:val="p"/>
                </m:rPr>
                <m:t>±</m:t>
              </m:r>
            </m:oMath>
            <w:r>
              <w:t xml:space="preserve"> </w:t>
            </w:r>
            <w:r>
              <w:t xml:space="preserve">0.034</w:t>
            </w:r>
          </w:p>
        </w:tc>
        <w:tc>
          <w:tcPr/>
          <w:p>
            <w:pPr>
              <w:pStyle w:val="Compact"/>
              <w:jc w:val="center"/>
            </w:pPr>
            <w:r>
              <w:t xml:space="preserve">0.201</w:t>
            </w:r>
            <w:r>
              <w:t xml:space="preserve"> </w:t>
            </w:r>
            <m:oMath>
              <m:r>
                <m:rPr>
                  <m:sty m:val="p"/>
                </m:rPr>
                <m:t>±</m:t>
              </m:r>
            </m:oMath>
            <w:r>
              <w:t xml:space="preserve"> </w:t>
            </w:r>
            <w:r>
              <w:t xml:space="preserve">0.037</w:t>
            </w:r>
          </w:p>
        </w:tc>
      </w:tr>
      <w:tr>
        <w:tc>
          <w:tcPr/>
          <w:p>
            <w:pPr>
              <w:pStyle w:val="Compact"/>
              <w:jc w:val="left"/>
            </w:pPr>
            <w:r>
              <w:t xml:space="preserve">SPT-Periodic</w:t>
            </w:r>
          </w:p>
        </w:tc>
        <w:tc>
          <w:tcPr/>
          <w:p>
            <w:pPr>
              <w:pStyle w:val="Compact"/>
              <w:jc w:val="center"/>
            </w:pPr>
            <w:r>
              <w:t xml:space="preserve">12.25</w:t>
            </w:r>
            <w:r>
              <w:t xml:space="preserve"> </w:t>
            </w:r>
            <m:oMath>
              <m:r>
                <m:rPr>
                  <m:sty m:val="p"/>
                </m:rPr>
                <m:t>±</m:t>
              </m:r>
            </m:oMath>
            <w:r>
              <w:t xml:space="preserve"> </w:t>
            </w:r>
            <w:r>
              <w:t xml:space="preserve">2.04</w:t>
            </w:r>
          </w:p>
        </w:tc>
        <w:tc>
          <w:tcPr/>
          <w:p>
            <w:pPr>
              <w:pStyle w:val="Compact"/>
              <w:jc w:val="center"/>
            </w:pPr>
            <w:r>
              <w:t xml:space="preserve">0.709</w:t>
            </w:r>
            <w:r>
              <w:t xml:space="preserve"> </w:t>
            </w:r>
            <m:oMath>
              <m:r>
                <m:rPr>
                  <m:sty m:val="p"/>
                </m:rPr>
                <m:t>±</m:t>
              </m:r>
            </m:oMath>
            <w:r>
              <w:t xml:space="preserve"> </w:t>
            </w:r>
            <w:r>
              <w:t xml:space="preserve">0.096</w:t>
            </w:r>
          </w:p>
        </w:tc>
        <w:tc>
          <w:tcPr/>
          <w:p>
            <w:pPr>
              <w:pStyle w:val="Compact"/>
              <w:jc w:val="center"/>
            </w:pPr>
            <w:r>
              <w:t xml:space="preserve">0.591</w:t>
            </w:r>
            <w:r>
              <w:t xml:space="preserve"> </w:t>
            </w:r>
            <m:oMath>
              <m:r>
                <m:rPr>
                  <m:sty m:val="p"/>
                </m:rPr>
                <m:t>±</m:t>
              </m:r>
            </m:oMath>
            <w:r>
              <w:t xml:space="preserve"> </w:t>
            </w:r>
            <w:r>
              <w:t xml:space="preserve">0.111</w:t>
            </w:r>
          </w:p>
        </w:tc>
        <w:tc>
          <w:tcPr/>
          <w:p>
            <w:pPr>
              <w:pStyle w:val="Compact"/>
              <w:jc w:val="center"/>
            </w:pPr>
            <w:r>
              <w:t xml:space="preserve">0.817</w:t>
            </w:r>
            <w:r>
              <w:t xml:space="preserve"> </w:t>
            </w:r>
            <m:oMath>
              <m:r>
                <m:rPr>
                  <m:sty m:val="p"/>
                </m:rPr>
                <m:t>±</m:t>
              </m:r>
            </m:oMath>
            <w:r>
              <w:t xml:space="preserve"> </w:t>
            </w:r>
            <w:r>
              <w:t xml:space="preserve">0.034</w:t>
            </w:r>
          </w:p>
        </w:tc>
        <w:tc>
          <w:tcPr/>
          <w:p>
            <w:pPr>
              <w:pStyle w:val="Compact"/>
              <w:jc w:val="center"/>
            </w:pPr>
            <w:r>
              <w:t xml:space="preserve">0.261</w:t>
            </w:r>
            <w:r>
              <w:t xml:space="preserve"> </w:t>
            </w:r>
            <m:oMath>
              <m:r>
                <m:rPr>
                  <m:sty m:val="p"/>
                </m:rPr>
                <m:t>±</m:t>
              </m:r>
            </m:oMath>
            <w:r>
              <w:t xml:space="preserve"> </w:t>
            </w:r>
            <w:r>
              <w:t xml:space="preserve">0.023</w:t>
            </w:r>
          </w:p>
        </w:tc>
        <w:tc>
          <w:tcPr/>
          <w:p>
            <w:pPr>
              <w:pStyle w:val="Compact"/>
              <w:jc w:val="center"/>
            </w:pPr>
            <w:r>
              <w:t xml:space="preserve">0.188</w:t>
            </w:r>
            <w:r>
              <w:t xml:space="preserve"> </w:t>
            </w:r>
            <m:oMath>
              <m:r>
                <m:rPr>
                  <m:sty m:val="p"/>
                </m:rPr>
                <m:t>±</m:t>
              </m:r>
            </m:oMath>
            <w:r>
              <w:t xml:space="preserve"> </w:t>
            </w:r>
            <w:r>
              <w:t xml:space="preserve">0.005</w:t>
            </w:r>
          </w:p>
        </w:tc>
      </w:tr>
      <w:tr>
        <w:tc>
          <w:tcPr/>
          <w:p>
            <w:pPr>
              <w:pStyle w:val="Compact"/>
              <w:jc w:val="left"/>
            </w:pPr>
            <w:r>
              <w:t xml:space="preserve">SPT-Threshold</w:t>
            </w:r>
          </w:p>
        </w:tc>
        <w:tc>
          <w:tcPr/>
          <w:p>
            <w:pPr>
              <w:pStyle w:val="Compact"/>
              <w:jc w:val="center"/>
            </w:pPr>
            <w:r>
              <w:t xml:space="preserve">12.30</w:t>
            </w:r>
            <w:r>
              <w:t xml:space="preserve"> </w:t>
            </w:r>
            <m:oMath>
              <m:r>
                <m:rPr>
                  <m:sty m:val="p"/>
                </m:rPr>
                <m:t>±</m:t>
              </m:r>
            </m:oMath>
            <w:r>
              <w:t xml:space="preserve"> </w:t>
            </w:r>
            <w:r>
              <w:t xml:space="preserve">2.03</w:t>
            </w:r>
          </w:p>
        </w:tc>
        <w:tc>
          <w:tcPr/>
          <w:p>
            <w:pPr>
              <w:pStyle w:val="Compact"/>
              <w:jc w:val="center"/>
            </w:pPr>
            <w:r>
              <w:t xml:space="preserve">0.714</w:t>
            </w:r>
            <w:r>
              <w:t xml:space="preserve"> </w:t>
            </w:r>
            <m:oMath>
              <m:r>
                <m:rPr>
                  <m:sty m:val="p"/>
                </m:rPr>
                <m:t>±</m:t>
              </m:r>
            </m:oMath>
            <w:r>
              <w:t xml:space="preserve"> </w:t>
            </w:r>
            <w:r>
              <w:t xml:space="preserve">0.099</w:t>
            </w:r>
          </w:p>
        </w:tc>
        <w:tc>
          <w:tcPr/>
          <w:p>
            <w:pPr>
              <w:pStyle w:val="Compact"/>
              <w:jc w:val="center"/>
            </w:pPr>
            <w:r>
              <w:t xml:space="preserve">0.597</w:t>
            </w:r>
            <w:r>
              <w:t xml:space="preserve"> </w:t>
            </w:r>
            <m:oMath>
              <m:r>
                <m:rPr>
                  <m:sty m:val="p"/>
                </m:rPr>
                <m:t>±</m:t>
              </m:r>
            </m:oMath>
            <w:r>
              <w:t xml:space="preserve"> </w:t>
            </w:r>
            <w:r>
              <w:t xml:space="preserve">0.114</w:t>
            </w:r>
          </w:p>
        </w:tc>
        <w:tc>
          <w:tcPr/>
          <w:p>
            <w:pPr>
              <w:pStyle w:val="Compact"/>
              <w:jc w:val="center"/>
            </w:pPr>
            <w:r>
              <w:t xml:space="preserve">0.813</w:t>
            </w:r>
            <w:r>
              <w:t xml:space="preserve"> </w:t>
            </w:r>
            <m:oMath>
              <m:r>
                <m:rPr>
                  <m:sty m:val="p"/>
                </m:rPr>
                <m:t>±</m:t>
              </m:r>
            </m:oMath>
            <w:r>
              <w:t xml:space="preserve"> </w:t>
            </w:r>
            <w:r>
              <w:t xml:space="preserve">0.022</w:t>
            </w:r>
          </w:p>
        </w:tc>
        <w:tc>
          <w:tcPr/>
          <w:p>
            <w:pPr>
              <w:pStyle w:val="Compact"/>
              <w:jc w:val="center"/>
            </w:pPr>
            <w:r>
              <w:t xml:space="preserve">0.268</w:t>
            </w:r>
            <w:r>
              <w:t xml:space="preserve"> </w:t>
            </w:r>
            <m:oMath>
              <m:r>
                <m:rPr>
                  <m:sty m:val="p"/>
                </m:rPr>
                <m:t>±</m:t>
              </m:r>
            </m:oMath>
            <w:r>
              <w:t xml:space="preserve"> </w:t>
            </w:r>
            <w:r>
              <w:t xml:space="preserve">0.036</w:t>
            </w:r>
          </w:p>
        </w:tc>
        <w:tc>
          <w:tcPr/>
          <w:p>
            <w:pPr>
              <w:pStyle w:val="Compact"/>
              <w:jc w:val="center"/>
            </w:pPr>
            <w:r>
              <w:t xml:space="preserve">0.187</w:t>
            </w:r>
            <w:r>
              <w:t xml:space="preserve"> </w:t>
            </w:r>
            <m:oMath>
              <m:r>
                <m:rPr>
                  <m:sty m:val="p"/>
                </m:rPr>
                <m:t>±</m:t>
              </m:r>
            </m:oMath>
            <w:r>
              <w:t xml:space="preserve"> </w:t>
            </w:r>
            <w:r>
              <w:t xml:space="preserve">0.035</w:t>
            </w:r>
          </w:p>
        </w:tc>
      </w:tr>
      <w:tr>
        <w:tc>
          <w:tcPr/>
          <w:p>
            <w:pPr>
              <w:pStyle w:val="Compact"/>
              <w:jc w:val="left"/>
            </w:pPr>
            <w:r>
              <w:t xml:space="preserve">Cog-Heuristic</w:t>
            </w:r>
          </w:p>
        </w:tc>
        <w:tc>
          <w:tcPr/>
          <w:p>
            <w:pPr>
              <w:pStyle w:val="Compact"/>
              <w:jc w:val="center"/>
            </w:pPr>
            <w:r>
              <w:t xml:space="preserve">10.59</w:t>
            </w:r>
            <w:r>
              <w:t xml:space="preserve"> </w:t>
            </w:r>
            <m:oMath>
              <m:r>
                <m:rPr>
                  <m:sty m:val="p"/>
                </m:rPr>
                <m:t>±</m:t>
              </m:r>
            </m:oMath>
            <w:r>
              <w:t xml:space="preserve"> </w:t>
            </w:r>
            <w:r>
              <w:t xml:space="preserve">2.76</w:t>
            </w:r>
          </w:p>
        </w:tc>
        <w:tc>
          <w:tcPr/>
          <w:p>
            <w:pPr>
              <w:pStyle w:val="Compact"/>
              <w:jc w:val="center"/>
            </w:pPr>
            <w:r>
              <w:t xml:space="preserve">0.638</w:t>
            </w:r>
            <w:r>
              <w:t xml:space="preserve"> </w:t>
            </w:r>
            <m:oMath>
              <m:r>
                <m:rPr>
                  <m:sty m:val="p"/>
                </m:rPr>
                <m:t>±</m:t>
              </m:r>
            </m:oMath>
            <w:r>
              <w:t xml:space="preserve"> </w:t>
            </w:r>
            <w:r>
              <w:t xml:space="preserve">0.132</w:t>
            </w:r>
          </w:p>
        </w:tc>
        <w:tc>
          <w:tcPr/>
          <w:p>
            <w:pPr>
              <w:pStyle w:val="Compact"/>
              <w:jc w:val="center"/>
            </w:pPr>
            <w:r>
              <w:t xml:space="preserve">0.533</w:t>
            </w:r>
            <w:r>
              <w:t xml:space="preserve"> </w:t>
            </w:r>
            <m:oMath>
              <m:r>
                <m:rPr>
                  <m:sty m:val="p"/>
                </m:rPr>
                <m:t>±</m:t>
              </m:r>
            </m:oMath>
            <w:r>
              <w:t xml:space="preserve"> </w:t>
            </w:r>
            <w:r>
              <w:t xml:space="preserve">0.150</w:t>
            </w:r>
          </w:p>
        </w:tc>
        <w:tc>
          <w:tcPr/>
          <w:p>
            <w:pPr>
              <w:pStyle w:val="Compact"/>
              <w:jc w:val="center"/>
            </w:pPr>
            <w:r>
              <w:t xml:space="preserve">0.803</w:t>
            </w:r>
            <w:r>
              <w:t xml:space="preserve"> </w:t>
            </w:r>
            <m:oMath>
              <m:r>
                <m:rPr>
                  <m:sty m:val="p"/>
                </m:rPr>
                <m:t>±</m:t>
              </m:r>
            </m:oMath>
            <w:r>
              <w:t xml:space="preserve"> </w:t>
            </w:r>
            <w:r>
              <w:t xml:space="preserve">0.034</w:t>
            </w:r>
          </w:p>
        </w:tc>
        <w:tc>
          <w:tcPr/>
          <w:p>
            <w:pPr>
              <w:pStyle w:val="Compact"/>
              <w:jc w:val="center"/>
            </w:pPr>
            <w:r>
              <w:t xml:space="preserve">0.279</w:t>
            </w:r>
            <w:r>
              <w:t xml:space="preserve"> </w:t>
            </w:r>
            <m:oMath>
              <m:r>
                <m:rPr>
                  <m:sty m:val="p"/>
                </m:rPr>
                <m:t>±</m:t>
              </m:r>
            </m:oMath>
            <w:r>
              <w:t xml:space="preserve"> </w:t>
            </w:r>
            <w:r>
              <w:t xml:space="preserve">0.020</w:t>
            </w:r>
          </w:p>
        </w:tc>
        <w:tc>
          <w:tcPr/>
          <w:p>
            <w:pPr>
              <w:pStyle w:val="Compact"/>
              <w:jc w:val="center"/>
            </w:pPr>
            <w:r>
              <w:t xml:space="preserve">0.198</w:t>
            </w:r>
            <w:r>
              <w:t xml:space="preserve"> </w:t>
            </w:r>
            <m:oMath>
              <m:r>
                <m:rPr>
                  <m:sty m:val="p"/>
                </m:rPr>
                <m:t>±</m:t>
              </m:r>
            </m:oMath>
            <w:r>
              <w:t xml:space="preserve"> </w:t>
            </w:r>
            <w:r>
              <w:t xml:space="preserve">0.025</w:t>
            </w:r>
          </w:p>
        </w:tc>
      </w:tr>
      <w:tr>
        <w:tc>
          <w:tcPr/>
          <w:p>
            <w:pPr>
              <w:pStyle w:val="Compact"/>
              <w:jc w:val="left"/>
            </w:pPr>
            <w:r>
              <w:t xml:space="preserve">DQN</w:t>
            </w:r>
          </w:p>
        </w:tc>
        <w:tc>
          <w:tcPr/>
          <w:p>
            <w:pPr>
              <w:pStyle w:val="Compact"/>
              <w:jc w:val="center"/>
            </w:pPr>
            <w:r>
              <w:t xml:space="preserve">10.29</w:t>
            </w:r>
            <w:r>
              <w:t xml:space="preserve"> </w:t>
            </w:r>
            <m:oMath>
              <m:r>
                <m:rPr>
                  <m:sty m:val="p"/>
                </m:rPr>
                <m:t>±</m:t>
              </m:r>
            </m:oMath>
            <w:r>
              <w:t xml:space="preserve"> </w:t>
            </w:r>
            <w:r>
              <w:t xml:space="preserve">0.26</w:t>
            </w:r>
          </w:p>
        </w:tc>
        <w:tc>
          <w:tcPr/>
          <w:p>
            <w:pPr>
              <w:pStyle w:val="Compact"/>
              <w:jc w:val="center"/>
            </w:pPr>
            <w:r>
              <w:t xml:space="preserve">0.677</w:t>
            </w:r>
            <w:r>
              <w:t xml:space="preserve"> </w:t>
            </w:r>
            <m:oMath>
              <m:r>
                <m:rPr>
                  <m:sty m:val="p"/>
                </m:rPr>
                <m:t>±</m:t>
              </m:r>
            </m:oMath>
            <w:r>
              <w:t xml:space="preserve"> </w:t>
            </w:r>
            <w:r>
              <w:t xml:space="preserve">0.008</w:t>
            </w:r>
          </w:p>
        </w:tc>
        <w:tc>
          <w:tcPr/>
          <w:p>
            <w:pPr>
              <w:pStyle w:val="Compact"/>
              <w:jc w:val="center"/>
            </w:pPr>
            <w:r>
              <w:t xml:space="preserve">0.579</w:t>
            </w:r>
            <w:r>
              <w:t xml:space="preserve"> </w:t>
            </w:r>
            <m:oMath>
              <m:r>
                <m:rPr>
                  <m:sty m:val="p"/>
                </m:rPr>
                <m:t>±</m:t>
              </m:r>
            </m:oMath>
            <w:r>
              <w:t xml:space="preserve"> </w:t>
            </w:r>
            <w:r>
              <w:t xml:space="preserve">0.012</w:t>
            </w:r>
          </w:p>
        </w:tc>
        <w:tc>
          <w:tcPr/>
          <w:p>
            <w:pPr>
              <w:pStyle w:val="Compact"/>
              <w:jc w:val="center"/>
            </w:pPr>
            <w:r>
              <w:t xml:space="preserve">0.677</w:t>
            </w:r>
            <w:r>
              <w:t xml:space="preserve"> </w:t>
            </w:r>
            <m:oMath>
              <m:r>
                <m:rPr>
                  <m:sty m:val="p"/>
                </m:rPr>
                <m:t>±</m:t>
              </m:r>
            </m:oMath>
            <w:r>
              <w:t xml:space="preserve"> </w:t>
            </w:r>
            <w:r>
              <w:t xml:space="preserve">0.017</w:t>
            </w:r>
          </w:p>
        </w:tc>
        <w:tc>
          <w:tcPr/>
          <w:p>
            <w:pPr>
              <w:pStyle w:val="Compact"/>
              <w:jc w:val="center"/>
            </w:pPr>
            <w:r>
              <w:t xml:space="preserve">0.394</w:t>
            </w:r>
            <w:r>
              <w:t xml:space="preserve"> </w:t>
            </w:r>
            <m:oMath>
              <m:r>
                <m:rPr>
                  <m:sty m:val="p"/>
                </m:rPr>
                <m:t>±</m:t>
              </m:r>
            </m:oMath>
            <w:r>
              <w:t xml:space="preserve"> </w:t>
            </w:r>
            <w:r>
              <w:t xml:space="preserve">0.018</w:t>
            </w:r>
          </w:p>
        </w:tc>
        <w:tc>
          <w:tcPr/>
          <w:p>
            <w:pPr>
              <w:pStyle w:val="Compact"/>
              <w:jc w:val="center"/>
            </w:pPr>
            <w:r>
              <w:t xml:space="preserve">0.108</w:t>
            </w:r>
            <w:r>
              <w:t xml:space="preserve"> </w:t>
            </w:r>
            <m:oMath>
              <m:r>
                <m:rPr>
                  <m:sty m:val="p"/>
                </m:rPr>
                <m:t>±</m:t>
              </m:r>
            </m:oMath>
            <w:r>
              <w:t xml:space="preserve"> </w:t>
            </w:r>
            <w:r>
              <w:t xml:space="preserve">0.020</w:t>
            </w:r>
          </w:p>
        </w:tc>
      </w:tr>
      <w:tr>
        <w:tc>
          <w:tcPr/>
          <w:p>
            <w:pPr>
              <w:pStyle w:val="Compact"/>
              <w:jc w:val="left"/>
            </w:pPr>
            <w:r>
              <w:t xml:space="preserve">AA-DQN (ours, primary)</w:t>
            </w:r>
          </w:p>
        </w:tc>
        <w:tc>
          <w:tcPr/>
          <w:p>
            <w:pPr>
              <w:pStyle w:val="Compact"/>
              <w:jc w:val="center"/>
            </w:pPr>
            <w:r>
              <w:t xml:space="preserve">12.17</w:t>
            </w:r>
            <w:r>
              <w:t xml:space="preserve"> </w:t>
            </w:r>
            <m:oMath>
              <m:r>
                <m:rPr>
                  <m:sty m:val="p"/>
                </m:rPr>
                <m:t>±</m:t>
              </m:r>
            </m:oMath>
            <w:r>
              <w:t xml:space="preserve"> </w:t>
            </w:r>
            <w:r>
              <w:t xml:space="preserve">0.15</w:t>
            </w:r>
          </w:p>
        </w:tc>
        <w:tc>
          <w:tcPr/>
          <w:p>
            <w:pPr>
              <w:pStyle w:val="Compact"/>
              <w:jc w:val="center"/>
            </w:pPr>
            <w:r>
              <w:t xml:space="preserve">0.728</w:t>
            </w:r>
            <w:r>
              <w:t xml:space="preserve"> </w:t>
            </w:r>
            <m:oMath>
              <m:r>
                <m:rPr>
                  <m:sty m:val="p"/>
                </m:rPr>
                <m:t>±</m:t>
              </m:r>
            </m:oMath>
            <w:r>
              <w:t xml:space="preserve"> </w:t>
            </w:r>
            <w:r>
              <w:t xml:space="preserve">0.005</w:t>
            </w:r>
          </w:p>
        </w:tc>
        <w:tc>
          <w:tcPr/>
          <w:p>
            <w:pPr>
              <w:pStyle w:val="Compact"/>
              <w:jc w:val="center"/>
            </w:pPr>
            <w:r>
              <w:t xml:space="preserve">0.655</w:t>
            </w:r>
            <w:r>
              <w:t xml:space="preserve"> </w:t>
            </w:r>
            <m:oMath>
              <m:r>
                <m:rPr>
                  <m:sty m:val="p"/>
                </m:rPr>
                <m:t>±</m:t>
              </m:r>
            </m:oMath>
            <w:r>
              <w:t xml:space="preserve"> </w:t>
            </w:r>
            <w:r>
              <w:t xml:space="preserve">0.012</w:t>
            </w:r>
          </w:p>
        </w:tc>
        <w:tc>
          <w:tcPr/>
          <w:p>
            <w:pPr>
              <w:pStyle w:val="Compact"/>
              <w:jc w:val="center"/>
            </w:pPr>
            <w:r>
              <w:t xml:space="preserve">0.754</w:t>
            </w:r>
            <w:r>
              <w:t xml:space="preserve"> </w:t>
            </w:r>
            <m:oMath>
              <m:r>
                <m:rPr>
                  <m:sty m:val="p"/>
                </m:rPr>
                <m:t>±</m:t>
              </m:r>
            </m:oMath>
            <w:r>
              <w:t xml:space="preserve"> </w:t>
            </w:r>
            <w:r>
              <w:t xml:space="preserve">0.011</w:t>
            </w:r>
          </w:p>
        </w:tc>
        <w:tc>
          <w:tcPr/>
          <w:p>
            <w:pPr>
              <w:pStyle w:val="Compact"/>
              <w:jc w:val="center"/>
            </w:pPr>
            <w:r>
              <w:t xml:space="preserve">0.333</w:t>
            </w:r>
            <w:r>
              <w:t xml:space="preserve"> </w:t>
            </w:r>
            <m:oMath>
              <m:r>
                <m:rPr>
                  <m:sty m:val="p"/>
                </m:rPr>
                <m:t>±</m:t>
              </m:r>
            </m:oMath>
            <w:r>
              <w:t xml:space="preserve"> </w:t>
            </w:r>
            <w:r>
              <w:t xml:space="preserve">0.012</w:t>
            </w:r>
          </w:p>
        </w:tc>
        <w:tc>
          <w:tcPr/>
          <w:p>
            <w:pPr>
              <w:pStyle w:val="Compact"/>
              <w:jc w:val="center"/>
            </w:pPr>
            <w:r>
              <w:t xml:space="preserve">0.150</w:t>
            </w:r>
            <w:r>
              <w:t xml:space="preserve"> </w:t>
            </w:r>
            <m:oMath>
              <m:r>
                <m:rPr>
                  <m:sty m:val="p"/>
                </m:rPr>
                <m:t>±</m:t>
              </m:r>
            </m:oMath>
            <w:r>
              <w:t xml:space="preserve"> </w:t>
            </w:r>
            <w:r>
              <w:t xml:space="preserve">0.018</w:t>
            </w:r>
          </w:p>
        </w:tc>
      </w:tr>
      <w:tr>
        <w:tc>
          <w:tcPr/>
          <w:p>
            <w:pPr>
              <w:pStyle w:val="Compact"/>
              <w:jc w:val="left"/>
            </w:pPr>
            <w:r>
              <w:t xml:space="preserve">AA-DQN, intensity actions (secondary)</w:t>
            </w:r>
          </w:p>
        </w:tc>
        <w:tc>
          <w:tcPr/>
          <w:p>
            <w:pPr>
              <w:pStyle w:val="Compact"/>
              <w:jc w:val="center"/>
            </w:pPr>
            <w:r>
              <w:rPr>
                <w:bCs/>
                <w:b/>
              </w:rPr>
              <w:t xml:space="preserve">12.61</w:t>
            </w:r>
            <w:r>
              <w:rPr>
                <w:bCs/>
                <w:b/>
              </w:rPr>
              <w:t xml:space="preserve"> </w:t>
            </w:r>
            <m:oMath>
              <m:r>
                <m:rPr>
                  <m:sty m:val="p"/>
                </m:rPr>
                <m:t>±</m:t>
              </m:r>
            </m:oMath>
            <w:r>
              <w:rPr>
                <w:bCs/>
                <w:b/>
              </w:rPr>
              <w:t xml:space="preserve"> </w:t>
            </w:r>
            <w:r>
              <w:rPr>
                <w:bCs/>
                <w:b/>
              </w:rPr>
              <w:t xml:space="preserve">0.18</w:t>
            </w:r>
          </w:p>
        </w:tc>
        <w:tc>
          <w:tcPr/>
          <w:p>
            <w:pPr>
              <w:pStyle w:val="Compact"/>
              <w:jc w:val="center"/>
            </w:pPr>
            <w:r>
              <w:rPr>
                <w:bCs/>
                <w:b/>
              </w:rPr>
              <w:t xml:space="preserve">0.740</w:t>
            </w:r>
            <w:r>
              <w:rPr>
                <w:bCs/>
                <w:b/>
              </w:rPr>
              <w:t xml:space="preserve"> </w:t>
            </w:r>
            <m:oMath>
              <m:r>
                <m:rPr>
                  <m:sty m:val="p"/>
                </m:rPr>
                <m:t>±</m:t>
              </m:r>
            </m:oMath>
            <w:r>
              <w:rPr>
                <w:bCs/>
                <w:b/>
              </w:rPr>
              <w:t xml:space="preserve"> </w:t>
            </w:r>
            <w:r>
              <w:rPr>
                <w:bCs/>
                <w:b/>
              </w:rPr>
              <w:t xml:space="preserve">0.005</w:t>
            </w:r>
          </w:p>
        </w:tc>
        <w:tc>
          <w:tcPr/>
          <w:p>
            <w:pPr>
              <w:pStyle w:val="Compact"/>
              <w:jc w:val="center"/>
            </w:pPr>
            <w:r>
              <w:rPr>
                <w:bCs/>
                <w:b/>
              </w:rPr>
              <w:t xml:space="preserve">0.678</w:t>
            </w:r>
            <w:r>
              <w:rPr>
                <w:bCs/>
                <w:b/>
              </w:rPr>
              <w:t xml:space="preserve"> </w:t>
            </w:r>
            <m:oMath>
              <m:r>
                <m:rPr>
                  <m:sty m:val="p"/>
                </m:rPr>
                <m:t>±</m:t>
              </m:r>
            </m:oMath>
            <w:r>
              <w:rPr>
                <w:bCs/>
                <w:b/>
              </w:rPr>
              <w:t xml:space="preserve"> </w:t>
            </w:r>
            <w:r>
              <w:rPr>
                <w:bCs/>
                <w:b/>
              </w:rPr>
              <w:t xml:space="preserve">0.008</w:t>
            </w:r>
          </w:p>
        </w:tc>
        <w:tc>
          <w:tcPr/>
          <w:p>
            <w:pPr>
              <w:pStyle w:val="Compact"/>
              <w:jc w:val="center"/>
            </w:pPr>
            <w:r>
              <w:t xml:space="preserve">0.770</w:t>
            </w:r>
            <w:r>
              <w:t xml:space="preserve"> </w:t>
            </w:r>
            <m:oMath>
              <m:r>
                <m:rPr>
                  <m:sty m:val="p"/>
                </m:rPr>
                <m:t>±</m:t>
              </m:r>
            </m:oMath>
            <w:r>
              <w:t xml:space="preserve"> </w:t>
            </w:r>
            <w:r>
              <w:t xml:space="preserve">0.012</w:t>
            </w:r>
          </w:p>
        </w:tc>
        <w:tc>
          <w:tcPr/>
          <w:p>
            <w:pPr>
              <w:pStyle w:val="Compact"/>
              <w:jc w:val="center"/>
            </w:pPr>
            <w:r>
              <w:t xml:space="preserve">0.319</w:t>
            </w:r>
            <w:r>
              <w:t xml:space="preserve"> </w:t>
            </w:r>
            <m:oMath>
              <m:r>
                <m:rPr>
                  <m:sty m:val="p"/>
                </m:rPr>
                <m:t>±</m:t>
              </m:r>
            </m:oMath>
            <w:r>
              <w:t xml:space="preserve"> </w:t>
            </w:r>
            <w:r>
              <w:t xml:space="preserve">0.014</w:t>
            </w:r>
          </w:p>
        </w:tc>
        <w:tc>
          <w:tcPr/>
          <w:p>
            <w:pPr>
              <w:pStyle w:val="Compact"/>
              <w:jc w:val="center"/>
            </w:pPr>
            <w:r>
              <w:t xml:space="preserve">0.162</w:t>
            </w:r>
            <w:r>
              <w:t xml:space="preserve"> </w:t>
            </w:r>
            <m:oMath>
              <m:r>
                <m:rPr>
                  <m:sty m:val="p"/>
                </m:rPr>
                <m:t>±</m:t>
              </m:r>
            </m:oMath>
            <w:r>
              <w:t xml:space="preserve"> </w:t>
            </w:r>
            <w:r>
              <w:t xml:space="preserve">0.016</w:t>
            </w:r>
          </w:p>
        </w:tc>
      </w:tr>
    </w:tbl>
    <w:bookmarkEnd w:id="65"/>
    <w:p>
      <w:pPr>
        <w:pStyle w:val="CaptionedFigure"/>
      </w:pPr>
      <w:r>
        <w:drawing>
          <wp:inline>
            <wp:extent cx="5334000" cy="1761828"/>
            <wp:effectExtent b="0" l="0" r="0" t="0"/>
            <wp:docPr descr="" title="" id="67" name="Picture"/>
            <a:graphic>
              <a:graphicData uri="http://schemas.openxmlformats.org/drawingml/2006/picture">
                <pic:pic>
                  <pic:nvPicPr>
                    <pic:cNvPr descr="figures/fig_main_comparison.png" id="68" name="Picture"/>
                    <pic:cNvPicPr>
                      <a:picLocks noChangeArrowheads="1" noChangeAspect="1"/>
                    </pic:cNvPicPr>
                  </pic:nvPicPr>
                  <pic:blipFill>
                    <a:blip r:embed="rId66"/>
                    <a:stretch>
                      <a:fillRect/>
                    </a:stretch>
                  </pic:blipFill>
                  <pic:spPr bwMode="auto">
                    <a:xfrm>
                      <a:off x="0" y="0"/>
                      <a:ext cx="5334000" cy="1761828"/>
                    </a:xfrm>
                    <a:prstGeom prst="rect">
                      <a:avLst/>
                    </a:prstGeom>
                    <a:noFill/>
                    <a:ln w="9525">
                      <a:noFill/>
                      <a:headEnd/>
                      <a:tailEnd/>
                    </a:ln>
                  </pic:spPr>
                </pic:pic>
              </a:graphicData>
            </a:graphic>
          </wp:inline>
        </w:drawing>
      </w:r>
    </w:p>
    <w:p>
      <w:pPr>
        <w:pStyle w:val="ImageCaption"/>
      </w:pPr>
      <w:r>
        <w:t xml:space="preserve">Test performance with 95% bootstrap confidence intervals (learned policies: across seeds; heuristics: across days). The dotted line marks the best heuristic return.</w:t>
      </w:r>
    </w:p>
    <w:p>
      <w:pPr>
        <w:pStyle w:val="CaptionedFigure"/>
      </w:pPr>
      <w:r>
        <w:drawing>
          <wp:inline>
            <wp:extent cx="3039844" cy="2385391"/>
            <wp:effectExtent b="0" l="0" r="0" t="0"/>
            <wp:docPr descr="" title="" id="70" name="Picture"/>
            <a:graphic>
              <a:graphicData uri="http://schemas.openxmlformats.org/drawingml/2006/picture">
                <pic:pic>
                  <pic:nvPicPr>
                    <pic:cNvPr descr="figures/fig_tradeoff.png" id="71" name="Picture"/>
                    <pic:cNvPicPr>
                      <a:picLocks noChangeArrowheads="1" noChangeAspect="1"/>
                    </pic:cNvPicPr>
                  </pic:nvPicPr>
                  <pic:blipFill>
                    <a:blip r:embed="rId69"/>
                    <a:stretch>
                      <a:fillRect/>
                    </a:stretch>
                  </pic:blipFill>
                  <pic:spPr bwMode="auto">
                    <a:xfrm>
                      <a:off x="0" y="0"/>
                      <a:ext cx="3039844" cy="2385391"/>
                    </a:xfrm>
                    <a:prstGeom prst="rect">
                      <a:avLst/>
                    </a:prstGeom>
                    <a:noFill/>
                    <a:ln w="9525">
                      <a:noFill/>
                      <a:headEnd/>
                      <a:tailEnd/>
                    </a:ln>
                  </pic:spPr>
                </pic:pic>
              </a:graphicData>
            </a:graphic>
          </wp:inline>
        </w:drawing>
      </w:r>
    </w:p>
    <w:p>
      <w:pPr>
        <w:pStyle w:val="ImageCaption"/>
      </w:pPr>
      <w:r>
        <w:t xml:space="preserve">Count-based versus difficulty-weighted on-time completion (95% CIs). SPT-based rules complete many tasks but neglect hard ones; EDF-based rules protect hard tasks but complete fewer. The two AA-DQN variants are the only policies near the best value on both axes.</w:t>
      </w:r>
    </w:p>
    <w:bookmarkStart w:id="72" w:name="tab:tests"/>
    <w:p>
      <w:pPr>
        <w:pStyle w:val="TableCaption"/>
      </w:pPr>
      <w:r>
        <w:t xml:space="preserve">Paired comparison of AA-DQN with each baseline on 500 common-random-number test days: mean difference with 95% bootstrap CI (on-time rates in percentage points), matched-pairs rank-biserial correlation</w:t>
      </w:r>
      <w:r>
        <w:t xml:space="preserve"> </w:t>
      </w:r>
      <m:oMath>
        <m:sSub>
          <m:e>
            <m:r>
              <m:t>r</m:t>
            </m:r>
          </m:e>
          <m:sub>
            <m:r>
              <m:t>r</m:t>
            </m:r>
            <m:r>
              <m:t>b</m:t>
            </m:r>
          </m:sub>
        </m:sSub>
      </m:oMath>
      <w:r>
        <w:t xml:space="preserve"> </w:t>
      </w:r>
      <w:r>
        <w:t xml:space="preserve">(positive favours AA-DQN), and Holm-adjusted Wilcoxon signed-rank</w:t>
      </w:r>
      <w:r>
        <w:t xml:space="preserve"> </w:t>
      </w:r>
      <m:oMath>
        <m:r>
          <m:t>p</m:t>
        </m:r>
      </m:oMath>
      <w:r>
        <w:t xml:space="preserve">-values.</w:t>
      </w:r>
    </w:p>
    <w:tbl>
      <w:tblPr>
        <w:tblStyle w:val="Table"/>
        <w:tblW w:type="auto" w:w="0"/>
        <w:tblLook w:firstRow="1" w:lastRow="0" w:firstColumn="0" w:lastColumn="0" w:noHBand="0" w:noVBand="0" w:val="0020"/>
        <w:jc w:val="start"/>
        <w:tblCaption w:val="Paired comparison of AA-DQN with each baseline on 500 common-random-number test days: mean difference with 95% bootstrap CI (on-time rates in percentage points), matched-pairs rank-biserial correlation r_{rb} (positive favours AA-DQN), and Holm-adjusted Wilcoxon signed-rank p-value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Episode return</w:t>
            </w:r>
          </w:p>
        </w:tc>
        <w:tc>
          <w:tcPr>
            <w:gridSpan w:val="3"/>
          </w:tcPr>
          <w:p>
            <w:pPr>
              <w:pStyle w:val="Compact"/>
              <w:jc w:val="center"/>
            </w:pPr>
            <w:r>
              <w:t xml:space="preserve">On-time rate (pp)</w:t>
            </w:r>
          </w:p>
        </w:tc>
        <w:tc>
          <w:tcPr>
            <w:gridSpan w:val="3"/>
          </w:tcPr>
          <w:p>
            <w:pPr>
              <w:pStyle w:val="Compact"/>
              <w:jc w:val="center"/>
            </w:pPr>
            <w:r>
              <w:t xml:space="preserve">Weighted on-time rate (pp)</w:t>
            </w:r>
          </w:p>
        </w:tc>
      </w:tr>
      <w:tr>
        <w:tc>
          <w:tcPr/>
          <w:p>
            <w:pPr>
              <w:pStyle w:val="Compact"/>
              <w:jc w:val="left"/>
            </w:pPr>
            <w:r>
              <w:t xml:space="preserve">2-4</w:t>
            </w:r>
            <w:r>
              <w:t xml:space="preserve">(lr)</w:t>
            </w:r>
            <w:r>
              <w:t xml:space="preserve">5-7</w:t>
            </w:r>
            <w:r>
              <w:t xml:space="preserve">(lr)</w:t>
            </w:r>
            <w:r>
              <w:t xml:space="preserve">8-10</w:t>
            </w:r>
            <w:r>
              <w:t xml:space="preserve"> </w:t>
            </w:r>
            <w:r>
              <w:t xml:space="preserve">AA-DQN vs.</w:t>
            </w:r>
          </w:p>
        </w:tc>
        <w:tc>
          <w:tcPr/>
          <w:p>
            <w:pPr>
              <w:pStyle w:val="Compact"/>
              <w:jc w:val="center"/>
            </w:pPr>
            <m:oMath>
              <m:r>
                <m:t>Δ</m:t>
              </m:r>
            </m:oMath>
            <w:r>
              <w:t xml:space="preserve"> </w:t>
            </w:r>
            <w:r>
              <w:t xml:space="preserve">[95% CI]</w:t>
            </w:r>
          </w:p>
        </w:tc>
        <w:tc>
          <w:tcPr/>
          <w:p>
            <w:pPr>
              <w:pStyle w:val="Compact"/>
              <w:jc w:val="center"/>
            </w:pPr>
            <m:oMath>
              <m:sSub>
                <m:e>
                  <m:r>
                    <m:t>r</m:t>
                  </m:r>
                </m:e>
                <m:sub>
                  <m:r>
                    <m:t>r</m:t>
                  </m:r>
                  <m:r>
                    <m:t>b</m:t>
                  </m:r>
                </m:sub>
              </m:sSub>
            </m:oMath>
          </w:p>
        </w:tc>
        <w:tc>
          <w:tcPr/>
          <w:p>
            <w:pPr>
              <w:pStyle w:val="Compact"/>
              <w:jc w:val="center"/>
            </w:pPr>
            <m:oMath>
              <m:sSub>
                <m:e>
                  <m:r>
                    <m:t>p</m:t>
                  </m:r>
                </m:e>
                <m:sub>
                  <m:r>
                    <m:rPr>
                      <m:sty m:val="p"/>
                    </m:rPr>
                    <m:t>H</m:t>
                  </m:r>
                  <m:r>
                    <m:rPr>
                      <m:sty m:val="p"/>
                    </m:rPr>
                    <m:t>o</m:t>
                  </m:r>
                  <m:r>
                    <m:rPr>
                      <m:sty m:val="p"/>
                    </m:rPr>
                    <m:t>l</m:t>
                  </m:r>
                  <m:r>
                    <m:rPr>
                      <m:sty m:val="p"/>
                    </m:rPr>
                    <m:t>m</m:t>
                  </m:r>
                </m:sub>
              </m:sSub>
            </m:oMath>
          </w:p>
        </w:tc>
        <w:tc>
          <w:tcPr/>
          <w:p>
            <w:pPr>
              <w:pStyle w:val="Compact"/>
              <w:jc w:val="center"/>
            </w:pPr>
            <m:oMath>
              <m:r>
                <m:t>Δ</m:t>
              </m:r>
            </m:oMath>
            <w:r>
              <w:t xml:space="preserve"> </w:t>
            </w:r>
            <w:r>
              <w:t xml:space="preserve">[95% CI]</w:t>
            </w:r>
          </w:p>
        </w:tc>
        <w:tc>
          <w:tcPr/>
          <w:p>
            <w:pPr>
              <w:pStyle w:val="Compact"/>
              <w:jc w:val="center"/>
            </w:pPr>
            <m:oMath>
              <m:sSub>
                <m:e>
                  <m:r>
                    <m:t>r</m:t>
                  </m:r>
                </m:e>
                <m:sub>
                  <m:r>
                    <m:t>r</m:t>
                  </m:r>
                  <m:r>
                    <m:t>b</m:t>
                  </m:r>
                </m:sub>
              </m:sSub>
            </m:oMath>
          </w:p>
        </w:tc>
        <w:tc>
          <w:tcPr/>
          <w:p>
            <w:pPr>
              <w:pStyle w:val="Compact"/>
              <w:jc w:val="center"/>
            </w:pPr>
            <m:oMath>
              <m:sSub>
                <m:e>
                  <m:r>
                    <m:t>p</m:t>
                  </m:r>
                </m:e>
                <m:sub>
                  <m:r>
                    <m:rPr>
                      <m:sty m:val="p"/>
                    </m:rPr>
                    <m:t>H</m:t>
                  </m:r>
                  <m:r>
                    <m:rPr>
                      <m:sty m:val="p"/>
                    </m:rPr>
                    <m:t>o</m:t>
                  </m:r>
                  <m:r>
                    <m:rPr>
                      <m:sty m:val="p"/>
                    </m:rPr>
                    <m:t>l</m:t>
                  </m:r>
                  <m:r>
                    <m:rPr>
                      <m:sty m:val="p"/>
                    </m:rPr>
                    <m:t>m</m:t>
                  </m:r>
                </m:sub>
              </m:sSub>
            </m:oMath>
          </w:p>
        </w:tc>
        <w:tc>
          <w:tcPr/>
          <w:p>
            <w:pPr>
              <w:pStyle w:val="Compact"/>
              <w:jc w:val="center"/>
            </w:pPr>
            <m:oMath>
              <m:r>
                <m:t>Δ</m:t>
              </m:r>
            </m:oMath>
            <w:r>
              <w:t xml:space="preserve"> </w:t>
            </w:r>
            <w:r>
              <w:t xml:space="preserve">[95% CI]</w:t>
            </w:r>
          </w:p>
        </w:tc>
        <w:tc>
          <w:tcPr/>
          <w:p>
            <w:pPr>
              <w:pStyle w:val="Compact"/>
              <w:jc w:val="center"/>
            </w:pPr>
            <m:oMath>
              <m:sSub>
                <m:e>
                  <m:r>
                    <m:t>r</m:t>
                  </m:r>
                </m:e>
                <m:sub>
                  <m:r>
                    <m:t>r</m:t>
                  </m:r>
                  <m:r>
                    <m:t>b</m:t>
                  </m:r>
                </m:sub>
              </m:sSub>
            </m:oMath>
          </w:p>
        </w:tc>
        <w:tc>
          <w:tcPr/>
          <w:p>
            <w:pPr>
              <w:pStyle w:val="Compact"/>
              <w:jc w:val="center"/>
            </w:pPr>
            <m:oMath>
              <m:sSub>
                <m:e>
                  <m:r>
                    <m:t>p</m:t>
                  </m:r>
                </m:e>
                <m:sub>
                  <m:r>
                    <m:rPr>
                      <m:sty m:val="p"/>
                    </m:rPr>
                    <m:t>H</m:t>
                  </m:r>
                  <m:r>
                    <m:rPr>
                      <m:sty m:val="p"/>
                    </m:rPr>
                    <m:t>o</m:t>
                  </m:r>
                  <m:r>
                    <m:rPr>
                      <m:sty m:val="p"/>
                    </m:rPr>
                    <m:t>l</m:t>
                  </m:r>
                  <m:r>
                    <m:rPr>
                      <m:sty m:val="p"/>
                    </m:rPr>
                    <m:t>m</m:t>
                  </m:r>
                </m:sub>
              </m:sSub>
            </m:oMath>
          </w:p>
        </w:tc>
      </w:tr>
      <w:tr>
        <w:tc>
          <w:tcPr/>
          <w:p>
            <w:pPr>
              <w:pStyle w:val="Compact"/>
              <w:jc w:val="left"/>
            </w:pPr>
            <w:r>
              <w:t xml:space="preserve">Random</w:t>
            </w:r>
          </w:p>
        </w:tc>
        <w:tc>
          <w:tcPr/>
          <w:p>
            <w:pPr>
              <w:pStyle w:val="Compact"/>
              <w:jc w:val="center"/>
            </w:pPr>
            <w:r>
              <w:t xml:space="preserve">+3.32 [+3.11, +3.52]</w:t>
            </w:r>
          </w:p>
        </w:tc>
        <w:tc>
          <w:tcPr/>
          <w:p>
            <w:pPr>
              <w:pStyle w:val="Compact"/>
              <w:jc w:val="center"/>
            </w:pPr>
            <w:r>
              <w:t xml:space="preserve">0.97</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+19.3 [+18.3, +20.3]</w:t>
            </w:r>
          </w:p>
        </w:tc>
        <w:tc>
          <w:tcPr/>
          <w:p>
            <w:pPr>
              <w:pStyle w:val="Compact"/>
              <w:jc w:val="center"/>
            </w:pPr>
            <w:r>
              <w:t xml:space="preserve">1.00</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+16.7 [+15.7, +17.7]</w:t>
            </w:r>
          </w:p>
        </w:tc>
        <w:tc>
          <w:tcPr/>
          <w:p>
            <w:pPr>
              <w:pStyle w:val="Compact"/>
              <w:jc w:val="center"/>
            </w:pPr>
            <w:r>
              <w:t xml:space="preserve">0.98</w:t>
            </w:r>
          </w:p>
        </w:tc>
        <w:tc>
          <w:tcPr/>
          <w:p>
            <w:pPr>
              <w:pStyle w:val="Compact"/>
              <w:jc w:val="center"/>
            </w:pPr>
            <m:oMath>
              <m:r>
                <m:rPr>
                  <m:sty m:val="p"/>
                </m:rPr>
                <m:t>&lt;</m:t>
              </m:r>
              <m:sSup>
                <m:e>
                  <m:r>
                    <m:t>10</m:t>
                  </m:r>
                </m:e>
                <m:sup>
                  <m:r>
                    <m:rPr>
                      <m:sty m:val="p"/>
                    </m:rPr>
                    <m:t>−</m:t>
                  </m:r>
                  <m:r>
                    <m:t>4</m:t>
                  </m:r>
                </m:sup>
              </m:sSup>
            </m:oMath>
          </w:p>
        </w:tc>
      </w:tr>
      <w:tr>
        <w:tc>
          <w:tcPr/>
          <w:p>
            <w:pPr>
              <w:pStyle w:val="Compact"/>
              <w:jc w:val="left"/>
            </w:pPr>
            <w:r>
              <w:t xml:space="preserve">FIFO</w:t>
            </w:r>
          </w:p>
        </w:tc>
        <w:tc>
          <w:tcPr/>
          <w:p>
            <w:pPr>
              <w:pStyle w:val="Compact"/>
              <w:jc w:val="center"/>
            </w:pPr>
            <w:r>
              <w:t xml:space="preserve">+8.68 [+8.46, +8.90]</w:t>
            </w:r>
          </w:p>
        </w:tc>
        <w:tc>
          <w:tcPr/>
          <w:p>
            <w:pPr>
              <w:pStyle w:val="Compact"/>
              <w:jc w:val="center"/>
            </w:pPr>
            <w:r>
              <w:t xml:space="preserve">1.00</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+29.6 [+28.7, +30.5]</w:t>
            </w:r>
          </w:p>
        </w:tc>
        <w:tc>
          <w:tcPr/>
          <w:p>
            <w:pPr>
              <w:pStyle w:val="Compact"/>
              <w:jc w:val="center"/>
            </w:pPr>
            <w:r>
              <w:t xml:space="preserve">1.00</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+23.3 [+22.5, +24.0]</w:t>
            </w:r>
          </w:p>
        </w:tc>
        <w:tc>
          <w:tcPr/>
          <w:p>
            <w:pPr>
              <w:pStyle w:val="Compact"/>
              <w:jc w:val="center"/>
            </w:pPr>
            <w:r>
              <w:t xml:space="preserve">1.00</w:t>
            </w:r>
          </w:p>
        </w:tc>
        <w:tc>
          <w:tcPr/>
          <w:p>
            <w:pPr>
              <w:pStyle w:val="Compact"/>
              <w:jc w:val="center"/>
            </w:pPr>
            <m:oMath>
              <m:r>
                <m:rPr>
                  <m:sty m:val="p"/>
                </m:rPr>
                <m:t>&lt;</m:t>
              </m:r>
              <m:sSup>
                <m:e>
                  <m:r>
                    <m:t>10</m:t>
                  </m:r>
                </m:e>
                <m:sup>
                  <m:r>
                    <m:rPr>
                      <m:sty m:val="p"/>
                    </m:rPr>
                    <m:t>−</m:t>
                  </m:r>
                  <m:r>
                    <m:t>4</m:t>
                  </m:r>
                </m:sup>
              </m:sSup>
            </m:oMath>
          </w:p>
        </w:tc>
      </w:tr>
      <w:tr>
        <w:tc>
          <w:tcPr/>
          <w:p>
            <w:pPr>
              <w:pStyle w:val="Compact"/>
              <w:jc w:val="left"/>
            </w:pPr>
            <w:r>
              <w:t xml:space="preserve">EDF</w:t>
            </w:r>
          </w:p>
        </w:tc>
        <w:tc>
          <w:tcPr/>
          <w:p>
            <w:pPr>
              <w:pStyle w:val="Compact"/>
              <w:jc w:val="center"/>
            </w:pPr>
            <w:r>
              <w:t xml:space="preserve">+7.93 [+7.70, +8.17]</w:t>
            </w:r>
          </w:p>
        </w:tc>
        <w:tc>
          <w:tcPr/>
          <w:p>
            <w:pPr>
              <w:pStyle w:val="Compact"/>
              <w:jc w:val="center"/>
            </w:pPr>
            <w:r>
              <w:t xml:space="preserve">1.00</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+26.0 [+25.0, +26.9]</w:t>
            </w:r>
          </w:p>
        </w:tc>
        <w:tc>
          <w:tcPr/>
          <w:p>
            <w:pPr>
              <w:pStyle w:val="Compact"/>
              <w:jc w:val="center"/>
            </w:pPr>
            <w:r>
              <w:t xml:space="preserve">1.00</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+20.0 [+19.3, +20.7]</w:t>
            </w:r>
          </w:p>
        </w:tc>
        <w:tc>
          <w:tcPr/>
          <w:p>
            <w:pPr>
              <w:pStyle w:val="Compact"/>
              <w:jc w:val="center"/>
            </w:pPr>
            <w:r>
              <w:t xml:space="preserve">1.00</w:t>
            </w:r>
          </w:p>
        </w:tc>
        <w:tc>
          <w:tcPr/>
          <w:p>
            <w:pPr>
              <w:pStyle w:val="Compact"/>
              <w:jc w:val="center"/>
            </w:pPr>
            <m:oMath>
              <m:r>
                <m:rPr>
                  <m:sty m:val="p"/>
                </m:rPr>
                <m:t>&lt;</m:t>
              </m:r>
              <m:sSup>
                <m:e>
                  <m:r>
                    <m:t>10</m:t>
                  </m:r>
                </m:e>
                <m:sup>
                  <m:r>
                    <m:rPr>
                      <m:sty m:val="p"/>
                    </m:rPr>
                    <m:t>−</m:t>
                  </m:r>
                  <m:r>
                    <m:t>4</m:t>
                  </m:r>
                </m:sup>
              </m:sSup>
            </m:oMath>
          </w:p>
        </w:tc>
      </w:tr>
      <w:tr>
        <w:tc>
          <w:tcPr/>
          <w:p>
            <w:pPr>
              <w:pStyle w:val="Compact"/>
              <w:jc w:val="left"/>
            </w:pPr>
            <w:r>
              <w:t xml:space="preserve">SPT</w:t>
            </w:r>
          </w:p>
        </w:tc>
        <w:tc>
          <w:tcPr/>
          <w:p>
            <w:pPr>
              <w:pStyle w:val="Compact"/>
              <w:jc w:val="center"/>
            </w:pPr>
            <w:r>
              <w:t xml:space="preserve">+4.22 [+4.05, +4.39]</w:t>
            </w:r>
          </w:p>
        </w:tc>
        <w:tc>
          <w:tcPr/>
          <w:p>
            <w:pPr>
              <w:pStyle w:val="Compact"/>
              <w:jc w:val="center"/>
            </w:pPr>
            <w:r>
              <w:t xml:space="preserve">1.00</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+10.2 [+9.6, +10.9]</w:t>
            </w:r>
          </w:p>
        </w:tc>
        <w:tc>
          <w:tcPr/>
          <w:p>
            <w:pPr>
              <w:pStyle w:val="Compact"/>
              <w:jc w:val="center"/>
            </w:pPr>
            <w:r>
              <w:t xml:space="preserve">0.96</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+16.1 [+15.3, +16.8]</w:t>
            </w:r>
          </w:p>
        </w:tc>
        <w:tc>
          <w:tcPr/>
          <w:p>
            <w:pPr>
              <w:pStyle w:val="Compact"/>
              <w:jc w:val="center"/>
            </w:pPr>
            <w:r>
              <w:t xml:space="preserve">1.00</w:t>
            </w:r>
          </w:p>
        </w:tc>
        <w:tc>
          <w:tcPr/>
          <w:p>
            <w:pPr>
              <w:pStyle w:val="Compact"/>
              <w:jc w:val="center"/>
            </w:pPr>
            <m:oMath>
              <m:r>
                <m:rPr>
                  <m:sty m:val="p"/>
                </m:rPr>
                <m:t>&lt;</m:t>
              </m:r>
              <m:sSup>
                <m:e>
                  <m:r>
                    <m:t>10</m:t>
                  </m:r>
                </m:e>
                <m:sup>
                  <m:r>
                    <m:rPr>
                      <m:sty m:val="p"/>
                    </m:rPr>
                    <m:t>−</m:t>
                  </m:r>
                  <m:r>
                    <m:t>4</m:t>
                  </m:r>
                </m:sup>
              </m:sSup>
            </m:oMath>
          </w:p>
        </w:tc>
      </w:tr>
      <w:tr>
        <w:tc>
          <w:tcPr/>
          <w:p>
            <w:pPr>
              <w:pStyle w:val="Compact"/>
              <w:jc w:val="left"/>
            </w:pPr>
            <w:r>
              <w:t xml:space="preserve">EDF-Periodic</w:t>
            </w:r>
          </w:p>
        </w:tc>
        <w:tc>
          <w:tcPr/>
          <w:p>
            <w:pPr>
              <w:pStyle w:val="Compact"/>
              <w:jc w:val="center"/>
            </w:pPr>
            <w:r>
              <w:t xml:space="preserve">+0.76 [+0.57, +0.94]</w:t>
            </w:r>
          </w:p>
        </w:tc>
        <w:tc>
          <w:tcPr/>
          <w:p>
            <w:pPr>
              <w:pStyle w:val="Compact"/>
              <w:jc w:val="center"/>
            </w:pPr>
            <w:r>
              <w:t xml:space="preserve">0.34</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+6.7 [+5.9, +7.6]</w:t>
            </w:r>
          </w:p>
        </w:tc>
        <w:tc>
          <w:tcPr/>
          <w:p>
            <w:pPr>
              <w:pStyle w:val="Compact"/>
              <w:jc w:val="center"/>
            </w:pPr>
            <w:r>
              <w:t xml:space="preserve">0.69</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-0.2 [-0.9, +0.5]</w:t>
            </w:r>
          </w:p>
        </w:tc>
        <w:tc>
          <w:tcPr/>
          <w:p>
            <w:pPr>
              <w:pStyle w:val="Compact"/>
              <w:jc w:val="center"/>
            </w:pPr>
            <w:r>
              <w:t xml:space="preserve">-0.05</w:t>
            </w:r>
          </w:p>
        </w:tc>
        <w:tc>
          <w:tcPr/>
          <w:p>
            <w:pPr>
              <w:pStyle w:val="Compact"/>
              <w:jc w:val="center"/>
            </w:pPr>
            <w:r>
              <w:t xml:space="preserve">0.6403</w:t>
            </w:r>
          </w:p>
        </w:tc>
      </w:tr>
      <w:tr>
        <w:tc>
          <w:tcPr/>
          <w:p>
            <w:pPr>
              <w:pStyle w:val="Compact"/>
              <w:jc w:val="left"/>
            </w:pPr>
            <w:r>
              <w:t xml:space="preserve">EDF-Threshold</w:t>
            </w:r>
          </w:p>
        </w:tc>
        <w:tc>
          <w:tcPr/>
          <w:p>
            <w:pPr>
              <w:pStyle w:val="Compact"/>
              <w:jc w:val="center"/>
            </w:pPr>
            <w:r>
              <w:t xml:space="preserve">+0.82 [+0.64, +1.01]</w:t>
            </w:r>
          </w:p>
        </w:tc>
        <w:tc>
          <w:tcPr/>
          <w:p>
            <w:pPr>
              <w:pStyle w:val="Compact"/>
              <w:jc w:val="center"/>
            </w:pPr>
            <w:r>
              <w:t xml:space="preserve">0.36</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+7.4 [+6.6, +8.3]</w:t>
            </w:r>
          </w:p>
        </w:tc>
        <w:tc>
          <w:tcPr/>
          <w:p>
            <w:pPr>
              <w:pStyle w:val="Compact"/>
              <w:jc w:val="center"/>
            </w:pPr>
            <w:r>
              <w:t xml:space="preserve">0.72</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+0.5 [-0.2, +1.2]</w:t>
            </w:r>
          </w:p>
        </w:tc>
        <w:tc>
          <w:tcPr/>
          <w:p>
            <w:pPr>
              <w:pStyle w:val="Compact"/>
              <w:jc w:val="center"/>
            </w:pPr>
            <w:r>
              <w:t xml:space="preserve">0.01</w:t>
            </w:r>
          </w:p>
        </w:tc>
        <w:tc>
          <w:tcPr/>
          <w:p>
            <w:pPr>
              <w:pStyle w:val="Compact"/>
              <w:jc w:val="center"/>
            </w:pPr>
            <w:r>
              <w:t xml:space="preserve">0.8269</w:t>
            </w:r>
          </w:p>
        </w:tc>
      </w:tr>
      <w:tr>
        <w:tc>
          <w:tcPr/>
          <w:p>
            <w:pPr>
              <w:pStyle w:val="Compact"/>
              <w:jc w:val="left"/>
            </w:pPr>
            <w:r>
              <w:t xml:space="preserve">SPT-Periodic</w:t>
            </w:r>
          </w:p>
        </w:tc>
        <w:tc>
          <w:tcPr/>
          <w:p>
            <w:pPr>
              <w:pStyle w:val="Compact"/>
              <w:jc w:val="center"/>
            </w:pPr>
            <w:r>
              <w:t xml:space="preserve">-0.08 [-0.24, +0.08]</w:t>
            </w:r>
          </w:p>
        </w:tc>
        <w:tc>
          <w:tcPr/>
          <w:p>
            <w:pPr>
              <w:pStyle w:val="Compact"/>
              <w:jc w:val="center"/>
            </w:pPr>
            <w:r>
              <w:t xml:space="preserve">-0.06</w:t>
            </w:r>
          </w:p>
        </w:tc>
        <w:tc>
          <w:tcPr/>
          <w:p>
            <w:pPr>
              <w:pStyle w:val="Compact"/>
              <w:jc w:val="center"/>
            </w:pPr>
            <w:r>
              <w:t xml:space="preserve">0.2860</w:t>
            </w:r>
          </w:p>
        </w:tc>
        <w:tc>
          <w:tcPr/>
          <w:p>
            <w:pPr>
              <w:pStyle w:val="Compact"/>
              <w:jc w:val="center"/>
            </w:pPr>
            <w:r>
              <w:t xml:space="preserve">+1.9 [+1.1, +2.6]</w:t>
            </w:r>
          </w:p>
        </w:tc>
        <w:tc>
          <w:tcPr/>
          <w:p>
            <w:pPr>
              <w:pStyle w:val="Compact"/>
              <w:jc w:val="center"/>
            </w:pPr>
            <w:r>
              <w:t xml:space="preserve">0.24</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+6.3 [+5.5, +7.2]</w:t>
            </w:r>
          </w:p>
        </w:tc>
        <w:tc>
          <w:tcPr/>
          <w:p>
            <w:pPr>
              <w:pStyle w:val="Compact"/>
              <w:jc w:val="center"/>
            </w:pPr>
            <w:r>
              <w:t xml:space="preserve">0.62</w:t>
            </w:r>
          </w:p>
        </w:tc>
        <w:tc>
          <w:tcPr/>
          <w:p>
            <w:pPr>
              <w:pStyle w:val="Compact"/>
              <w:jc w:val="center"/>
            </w:pPr>
            <m:oMath>
              <m:r>
                <m:rPr>
                  <m:sty m:val="p"/>
                </m:rPr>
                <m:t>&lt;</m:t>
              </m:r>
              <m:sSup>
                <m:e>
                  <m:r>
                    <m:t>10</m:t>
                  </m:r>
                </m:e>
                <m:sup>
                  <m:r>
                    <m:rPr>
                      <m:sty m:val="p"/>
                    </m:rPr>
                    <m:t>−</m:t>
                  </m:r>
                  <m:r>
                    <m:t>4</m:t>
                  </m:r>
                </m:sup>
              </m:sSup>
            </m:oMath>
          </w:p>
        </w:tc>
      </w:tr>
      <w:tr>
        <w:tc>
          <w:tcPr/>
          <w:p>
            <w:pPr>
              <w:pStyle w:val="Compact"/>
              <w:jc w:val="left"/>
            </w:pPr>
            <w:r>
              <w:t xml:space="preserve">SPT-Threshold</w:t>
            </w:r>
          </w:p>
        </w:tc>
        <w:tc>
          <w:tcPr/>
          <w:p>
            <w:pPr>
              <w:pStyle w:val="Compact"/>
              <w:jc w:val="center"/>
            </w:pPr>
            <w:r>
              <w:t xml:space="preserve">-0.13 [-0.29, +0.02]</w:t>
            </w:r>
          </w:p>
        </w:tc>
        <w:tc>
          <w:tcPr/>
          <w:p>
            <w:pPr>
              <w:pStyle w:val="Compact"/>
              <w:jc w:val="center"/>
            </w:pPr>
            <w:r>
              <w:t xml:space="preserve">-0.08</w:t>
            </w:r>
          </w:p>
        </w:tc>
        <w:tc>
          <w:tcPr/>
          <w:p>
            <w:pPr>
              <w:pStyle w:val="Compact"/>
              <w:jc w:val="center"/>
            </w:pPr>
            <w:r>
              <w:t xml:space="preserve">0.2390</w:t>
            </w:r>
          </w:p>
        </w:tc>
        <w:tc>
          <w:tcPr/>
          <w:p>
            <w:pPr>
              <w:pStyle w:val="Compact"/>
              <w:jc w:val="center"/>
            </w:pPr>
            <w:r>
              <w:t xml:space="preserve">+1.4 [+0.7, +2.1]</w:t>
            </w:r>
          </w:p>
        </w:tc>
        <w:tc>
          <w:tcPr/>
          <w:p>
            <w:pPr>
              <w:pStyle w:val="Compact"/>
              <w:jc w:val="center"/>
            </w:pPr>
            <w:r>
              <w:t xml:space="preserve">0.20</w:t>
            </w:r>
          </w:p>
        </w:tc>
        <w:tc>
          <w:tcPr/>
          <w:p>
            <w:pPr>
              <w:pStyle w:val="Compact"/>
              <w:jc w:val="center"/>
            </w:pPr>
            <w:r>
              <w:t xml:space="preserve">0.0002</w:t>
            </w:r>
          </w:p>
        </w:tc>
        <w:tc>
          <w:tcPr/>
          <w:p>
            <w:pPr>
              <w:pStyle w:val="Compact"/>
              <w:jc w:val="center"/>
            </w:pPr>
            <w:r>
              <w:t xml:space="preserve">+5.7 [+4.9, +6.6]</w:t>
            </w:r>
          </w:p>
        </w:tc>
        <w:tc>
          <w:tcPr/>
          <w:p>
            <w:pPr>
              <w:pStyle w:val="Compact"/>
              <w:jc w:val="center"/>
            </w:pPr>
            <w:r>
              <w:t xml:space="preserve">0.61</w:t>
            </w:r>
          </w:p>
        </w:tc>
        <w:tc>
          <w:tcPr/>
          <w:p>
            <w:pPr>
              <w:pStyle w:val="Compact"/>
              <w:jc w:val="center"/>
            </w:pPr>
            <m:oMath>
              <m:r>
                <m:rPr>
                  <m:sty m:val="p"/>
                </m:rPr>
                <m:t>&lt;</m:t>
              </m:r>
              <m:sSup>
                <m:e>
                  <m:r>
                    <m:t>10</m:t>
                  </m:r>
                </m:e>
                <m:sup>
                  <m:r>
                    <m:rPr>
                      <m:sty m:val="p"/>
                    </m:rPr>
                    <m:t>−</m:t>
                  </m:r>
                  <m:r>
                    <m:t>4</m:t>
                  </m:r>
                </m:sup>
              </m:sSup>
            </m:oMath>
          </w:p>
        </w:tc>
      </w:tr>
      <w:tr>
        <w:tc>
          <w:tcPr/>
          <w:p>
            <w:pPr>
              <w:pStyle w:val="Compact"/>
              <w:jc w:val="left"/>
            </w:pPr>
            <w:r>
              <w:t xml:space="preserve">Cog-Heuristic</w:t>
            </w:r>
          </w:p>
        </w:tc>
        <w:tc>
          <w:tcPr/>
          <w:p>
            <w:pPr>
              <w:pStyle w:val="Compact"/>
              <w:jc w:val="center"/>
            </w:pPr>
            <w:r>
              <w:t xml:space="preserve">+1.58 [+1.43, +1.73]</w:t>
            </w:r>
          </w:p>
        </w:tc>
        <w:tc>
          <w:tcPr/>
          <w:p>
            <w:pPr>
              <w:pStyle w:val="Compact"/>
              <w:jc w:val="center"/>
            </w:pPr>
            <w:r>
              <w:t xml:space="preserve">0.80</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+8.9 [+8.3, +9.6]</w:t>
            </w:r>
          </w:p>
        </w:tc>
        <w:tc>
          <w:tcPr/>
          <w:p>
            <w:pPr>
              <w:pStyle w:val="Compact"/>
              <w:jc w:val="center"/>
            </w:pPr>
            <w:r>
              <w:t xml:space="preserve">0.92</w:t>
            </w:r>
          </w:p>
        </w:tc>
        <w:tc>
          <w:tcPr/>
          <w:p>
            <w:pPr>
              <w:pStyle w:val="Compact"/>
              <w:jc w:val="center"/>
            </w:pPr>
            <m:oMath>
              <m:r>
                <m:rPr>
                  <m:sty m:val="p"/>
                </m:rPr>
                <m:t>&lt;</m:t>
              </m:r>
              <m:sSup>
                <m:e>
                  <m:r>
                    <m:t>10</m:t>
                  </m:r>
                </m:e>
                <m:sup>
                  <m:r>
                    <m:rPr>
                      <m:sty m:val="p"/>
                    </m:rPr>
                    <m:t>−</m:t>
                  </m:r>
                  <m:r>
                    <m:t>4</m:t>
                  </m:r>
                </m:sup>
              </m:sSup>
            </m:oMath>
          </w:p>
        </w:tc>
        <w:tc>
          <w:tcPr/>
          <w:p>
            <w:pPr>
              <w:pStyle w:val="Compact"/>
              <w:jc w:val="center"/>
            </w:pPr>
            <w:r>
              <w:t xml:space="preserve">+12.2 [+11.4, +13.1]</w:t>
            </w:r>
          </w:p>
        </w:tc>
        <w:tc>
          <w:tcPr/>
          <w:p>
            <w:pPr>
              <w:pStyle w:val="Compact"/>
              <w:jc w:val="center"/>
            </w:pPr>
            <w:r>
              <w:t xml:space="preserve">0.93</w:t>
            </w:r>
          </w:p>
        </w:tc>
        <w:tc>
          <w:tcPr/>
          <w:p>
            <w:pPr>
              <w:pStyle w:val="Compact"/>
              <w:jc w:val="center"/>
            </w:pPr>
            <m:oMath>
              <m:r>
                <m:rPr>
                  <m:sty m:val="p"/>
                </m:rPr>
                <m:t>&lt;</m:t>
              </m:r>
              <m:sSup>
                <m:e>
                  <m:r>
                    <m:t>10</m:t>
                  </m:r>
                </m:e>
                <m:sup>
                  <m:r>
                    <m:rPr>
                      <m:sty m:val="p"/>
                    </m:rPr>
                    <m:t>−</m:t>
                  </m:r>
                  <m:r>
                    <m:t>4</m:t>
                  </m:r>
                </m:sup>
              </m:sSup>
            </m:oMath>
          </w:p>
        </w:tc>
      </w:tr>
    </w:tbl>
    <w:bookmarkEnd w:id="72"/>
    <w:bookmarkEnd w:id="73"/>
    <w:bookmarkStart w:id="77" w:name="sec:behaviour"/>
    <w:p>
      <w:pPr>
        <w:pStyle w:val="Heading2"/>
      </w:pPr>
      <w:r>
        <w:t xml:space="preserve">What does the agent learn?</w:t>
      </w:r>
    </w:p>
    <w:p>
      <w:pPr>
        <w:pStyle w:val="FirstParagraph"/>
      </w:pPr>
      <w:r>
        <w:t xml:space="preserve">Figure </w:t>
      </w:r>
      <w:hyperlink w:anchor="fig:behaviour">
        <w:r>
          <w:rPr>
            <w:rStyle w:val="Hyperlink"/>
          </w:rPr>
          <w:t xml:space="preserve">6</w:t>
        </w:r>
      </w:hyperlink>
      <w:r>
        <w:t xml:space="preserve"> </w:t>
      </w:r>
      <w:r>
        <w:t xml:space="preserve">shows how actions and latent states evolve through the day, aggregated over the 500 test days (and over the ten seeds for AA-DQN). Three behavioural regularities distinguish the learned policy from the heuristics.</w:t>
      </w:r>
    </w:p>
    <w:p>
      <w:pPr>
        <w:pStyle w:val="BodyText"/>
      </w:pPr>
      <w:r>
        <w:rPr>
          <w:iCs/>
          <w:i/>
        </w:rPr>
        <w:t xml:space="preserve">Work while fresh.</w:t>
      </w:r>
      <w:r>
        <w:t xml:space="preserve"> </w:t>
      </w:r>
      <w:r>
        <w:t xml:space="preserve">AA-DQN almost never rests in the first hour (0.5% of slots, versus 3.6% for SPT-Threshold, 4.6% for EDF-Threshold and a fixed 16.7% for EDF-Periodic). It exploits the high morning attention and lets fatigue rise to</w:t>
      </w:r>
      <w:r>
        <w:t xml:space="preserve"> </w:t>
      </w:r>
      <m:oMath>
        <m:r>
          <m:rPr>
            <m:sty m:val="p"/>
          </m:rPr>
          <m:t>≈</m:t>
        </m:r>
        <m:r>
          <m:t>​</m:t>
        </m:r>
        <m:r>
          <m:t>0.38</m:t>
        </m:r>
      </m:oMath>
      <w:r>
        <w:t xml:space="preserve"> </w:t>
      </w:r>
      <w:r>
        <w:t xml:space="preserve">before it starts to insert breaks. A fixed cycle cannot distinguish a fresh worker at 09:30 from a recovered one at 15:00, and a threshold rule reacts only once a threshold has been crossed.</w:t>
      </w:r>
    </w:p>
    <w:p>
      <w:pPr>
        <w:pStyle w:val="BodyText"/>
      </w:pPr>
      <w:r>
        <w:rPr>
          <w:iCs/>
          <w:i/>
        </w:rPr>
        <w:t xml:space="preserve">Rest when work is least productive.</w:t>
      </w:r>
      <w:r>
        <w:t xml:space="preserve"> </w:t>
      </w:r>
      <w:r>
        <w:t xml:space="preserve">The break share of AA-DQN rises to a peak of 24.6% between 13:00 and 14:00, which coincides with the modelled post-lunch dip, and declines afterwards. In the 13:00–15:00 window it rests in 22.4% of slots, versus 12.5% at other times. Resting is cheapest when the productivity it forgoes is lowest (Eq. </w:t>
      </w:r>
      <w:hyperlink w:anchor="eq:rho">
        <w:r>
          <w:rPr>
            <w:rStyle w:val="Hyperlink"/>
          </w:rPr>
          <w:t xml:space="preserve">[eq:rho]</w:t>
        </w:r>
      </w:hyperlink>
      <w:r>
        <w:t xml:space="preserve">). The threshold rules show a similar but sharper peak (35–36% between 13:00 and 14:00) only because the dip pushes observed attention below their fixed threshold.</w:t>
      </w:r>
    </w:p>
    <w:p>
      <w:pPr>
        <w:pStyle w:val="BodyText"/>
      </w:pPr>
      <w:r>
        <w:rPr>
          <w:iCs/>
          <w:i/>
        </w:rPr>
        <w:t xml:space="preserve">Match difficulty to capacity without starving hard tasks.</w:t>
      </w:r>
      <w:r>
        <w:t xml:space="preserve"> </w:t>
      </w:r>
      <w:r>
        <w:t xml:space="preserve">AA-DQN devotes about half of the morning slots to hard tasks (50% at 09:00–11:00), reduces this to one third around the afternoon trough (33% at 13:00–15:00), and returns to hard work in the last hour (48%) as their deadlines approach. SPT-Threshold behaves very differently. It does almost no hard work in the first hour (8%) because hard tasks are long, postpones them until they become urgent, and then spends 82% of the last hour on hard work, when attention is lowest and hard tasks are slowest (Eq. </w:t>
      </w:r>
      <w:hyperlink w:anchor="eq:rho">
        <w:r>
          <w:rPr>
            <w:rStyle w:val="Hyperlink"/>
          </w:rPr>
          <w:t xml:space="preserve">[eq:rho]</w:t>
        </w:r>
      </w:hyperlink>
      <w:r>
        <w:t xml:space="preserve">). This back-loading explains its low difficulty-weighted on-time rate (Section </w:t>
      </w:r>
      <w:hyperlink w:anchor="sec:main">
        <w:r>
          <w:rPr>
            <w:rStyle w:val="Hyperlink"/>
          </w:rPr>
          <w:t xml:space="preserve">6.2</w:t>
        </w:r>
      </w:hyperlink>
      <w:r>
        <w:t xml:space="preserve">). EDF, in contrast, does more hard work in the afternoon (71%) than in the morning (60%) and never rests. The hand-crafted Cog-Heuristic was designed to capture the difficulty–attention intuition but, with a single attention threshold, also pushes hard tasks into the late afternoon (67% after 16:00). The learned policy is the only one that front-loads demanding work while still finishing short tasks, which illustrates how hard it is to encode such time-, state- and deadline-dependent trade-offs in rules.</w:t>
      </w:r>
    </w:p>
    <w:p>
      <w:pPr>
        <w:pStyle w:val="BodyText"/>
      </w:pPr>
      <w:r>
        <w:t xml:space="preserve">Compared with the memoryless DQN, AA-DQN rests more (15.0% versus 10.8% of slots) and takes breaks at a lower true fatigue level (0.36 versus 0.44). The DQN concentrates its rest in the last hour (29% of slots after 16:00), consistent with late, reactive breaks triggered by single noisy readings.</w:t>
      </w:r>
    </w:p>
    <w:p>
      <w:pPr>
        <w:pStyle w:val="CaptionedFigure"/>
      </w:pPr>
      <w:r>
        <w:drawing>
          <wp:inline>
            <wp:extent cx="5334000" cy="2585874"/>
            <wp:effectExtent b="0" l="0" r="0" t="0"/>
            <wp:docPr descr="" title="" id="75" name="Picture"/>
            <a:graphic>
              <a:graphicData uri="http://schemas.openxmlformats.org/drawingml/2006/picture">
                <pic:pic>
                  <pic:nvPicPr>
                    <pic:cNvPr descr="figures/fig_behaviour.png" id="76" name="Picture"/>
                    <pic:cNvPicPr>
                      <a:picLocks noChangeArrowheads="1" noChangeAspect="1"/>
                    </pic:cNvPicPr>
                  </pic:nvPicPr>
                  <pic:blipFill>
                    <a:blip r:embed="rId74"/>
                    <a:stretch>
                      <a:fillRect/>
                    </a:stretch>
                  </pic:blipFill>
                  <pic:spPr bwMode="auto">
                    <a:xfrm>
                      <a:off x="0" y="0"/>
                      <a:ext cx="5334000" cy="2585874"/>
                    </a:xfrm>
                    <a:prstGeom prst="rect">
                      <a:avLst/>
                    </a:prstGeom>
                    <a:noFill/>
                    <a:ln w="9525">
                      <a:noFill/>
                      <a:headEnd/>
                      <a:tailEnd/>
                    </a:ln>
                  </pic:spPr>
                </pic:pic>
              </a:graphicData>
            </a:graphic>
          </wp:inline>
        </w:drawing>
      </w:r>
    </w:p>
    <w:p>
      <w:pPr>
        <w:pStyle w:val="ImageCaption"/>
      </w:pPr>
      <w:r>
        <w:t xml:space="preserve">Learned and heuristic behaviour across the workday on 500 test days. Top: share of slots spent on hard tasks, easy tasks and breaks. Bottom: mean true attention and fatigue (bands: interquartile range). The saw-tooth pattern of EDF-Periodic reflects its fixed work–rest cycle.</w:t>
      </w:r>
    </w:p>
    <w:bookmarkEnd w:id="77"/>
    <w:bookmarkStart w:id="82" w:name="sec:ablation"/>
    <w:p>
      <w:pPr>
        <w:pStyle w:val="Heading2"/>
      </w:pPr>
      <w:r>
        <w:t xml:space="preserve">Environment ablations: when does learning add value?</w:t>
      </w:r>
    </w:p>
    <w:p>
      <w:pPr>
        <w:pStyle w:val="FirstParagraph"/>
      </w:pPr>
      <w:r>
        <w:t xml:space="preserve">To separate the contributions of the environment’s components, we retrained AA-DQN (five seeds) in four variants and re-tuned every heuristic for each variant. Table </w:t>
      </w:r>
      <w:hyperlink w:anchor="tab:ablation">
        <w:r>
          <w:rPr>
            <w:rStyle w:val="Hyperlink"/>
          </w:rPr>
          <w:t xml:space="preserve">7</w:t>
        </w:r>
      </w:hyperlink>
      <w:r>
        <w:t xml:space="preserve"> </w:t>
      </w:r>
      <w:r>
        <w:t xml:space="preserve">and Fig. </w:t>
      </w:r>
      <w:hyperlink w:anchor="fig:ablation">
        <w:r>
          <w:rPr>
            <w:rStyle w:val="Hyperlink"/>
          </w:rPr>
          <w:t xml:space="preserve">7</w:t>
        </w:r>
      </w:hyperlink>
      <w:r>
        <w:t xml:space="preserve"> </w:t>
      </w:r>
      <w:r>
        <w:t xml:space="preserve">report the difference between AA-DQN and the best heuristic</w:t>
      </w:r>
      <w:r>
        <w:t xml:space="preserve"> </w:t>
      </w:r>
      <w:r>
        <w:rPr>
          <w:iCs/>
          <w:i/>
        </w:rPr>
        <w:t xml:space="preserve">within</w:t>
      </w:r>
      <w:r>
        <w:t xml:space="preserve"> </w:t>
      </w:r>
      <w:r>
        <w:t xml:space="preserve">each variant. This avoids comparing returns across variants with different reward scales.</w:t>
      </w:r>
    </w:p>
    <w:p>
      <w:pPr>
        <w:pStyle w:val="BodyText"/>
      </w:pPr>
      <w:r>
        <w:rPr>
          <w:iCs/>
          <w:i/>
        </w:rPr>
        <w:t xml:space="preserve">Observation quality is the main bottleneck.</w:t>
      </w:r>
      <w:r>
        <w:t xml:space="preserve"> </w:t>
      </w:r>
      <w:r>
        <w:t xml:space="preserve">When attention and fatigue are observed without noise, AA-DQN improves to 13.61 and exceeds the best heuristic (SPT-Periodic, 12.25) by</w:t>
      </w:r>
      <w:r>
        <w:t xml:space="preserve"> </w:t>
      </w:r>
      <m:oMath>
        <m:r>
          <m:rPr>
            <m:sty m:val="p"/>
          </m:rPr>
          <m:t>+</m:t>
        </m:r>
        <m:r>
          <m:t>1.36</m:t>
        </m:r>
      </m:oMath>
      <w:r>
        <w:t xml:space="preserve"> </w:t>
      </w:r>
      <w:r>
        <w:t xml:space="preserve">([1.20, 1.52]) in return and</w:t>
      </w:r>
      <w:r>
        <w:t xml:space="preserve"> </w:t>
      </w:r>
      <m:oMath>
        <m:r>
          <m:rPr>
            <m:sty m:val="p"/>
          </m:rPr>
          <m:t>+</m:t>
        </m:r>
        <m:r>
          <m:t>5.5</m:t>
        </m:r>
      </m:oMath>
      <w:r>
        <w:t xml:space="preserve"> </w:t>
      </w:r>
      <w:r>
        <w:t xml:space="preserve">percentage points in on-time rate. Its mean fatigue also falls, from 0.333 in the nominal setting to 0.269. The heuristics do not benefit from perfect information at all: the best threshold rule is no better than with noisy observations, because a fixed threshold cannot use precise state information beyond the threshold crossing. Learned policies thus have a structural advantage that grows with sensor quality, while the advantage of hand-crafted rules does not.</w:t>
      </w:r>
    </w:p>
    <w:p>
      <w:pPr>
        <w:pStyle w:val="BodyText"/>
      </w:pPr>
      <w:r>
        <w:rPr>
          <w:iCs/>
          <w:i/>
        </w:rPr>
        <w:t xml:space="preserve">The circadian process is not what the agent exploits relative to rules.</w:t>
      </w:r>
      <w:r>
        <w:t xml:space="preserve"> </w:t>
      </w:r>
      <w:r>
        <w:t xml:space="preserve">Without the circadian term, AA-DQN and the best rule are tied in return (</w:t>
      </w:r>
      <m:oMath>
        <m:r>
          <m:rPr>
            <m:sty m:val="p"/>
          </m:rPr>
          <m:t>+</m:t>
        </m:r>
        <m:r>
          <m:t>0.06</m:t>
        </m:r>
      </m:oMath>
      <w:r>
        <w:t xml:space="preserve">, [-0.12, 0.24]), and AA-DQN keeps a</w:t>
      </w:r>
      <w:r>
        <w:t xml:space="preserve"> </w:t>
      </w:r>
      <m:oMath>
        <m:r>
          <m:rPr>
            <m:sty m:val="p"/>
          </m:rPr>
          <m:t>+</m:t>
        </m:r>
        <m:r>
          <m:t>2.5</m:t>
        </m:r>
      </m:oMath>
      <w:r>
        <w:t xml:space="preserve"> </w:t>
      </w:r>
      <w:r>
        <w:t xml:space="preserve">pp on-time advantage. This is the same pattern as in the full model, so the agent’s behaviour around the post-lunch dip (Section </w:t>
      </w:r>
      <w:hyperlink w:anchor="sec:behaviour">
        <w:r>
          <w:rPr>
            <w:rStyle w:val="Hyperlink"/>
          </w:rPr>
          <w:t xml:space="preserve">6.3</w:t>
        </w:r>
      </w:hyperlink>
      <w:r>
        <w:t xml:space="preserve">) is an adaptation to the dynamics rather than the source of an advantage over the threshold rules.</w:t>
      </w:r>
    </w:p>
    <w:p>
      <w:pPr>
        <w:pStyle w:val="BodyText"/>
      </w:pPr>
      <w:r>
        <w:rPr>
          <w:iCs/>
          <w:i/>
        </w:rPr>
        <w:t xml:space="preserve">The cognitive reward terms are not responsible for the result.</w:t>
      </w:r>
      <w:r>
        <w:t xml:space="preserve"> </w:t>
      </w:r>
      <w:r>
        <w:t xml:space="preserve">Trained with a task-only reward (</w:t>
      </w:r>
      <m:oMath>
        <m:r>
          <m:t>λ</m:t>
        </m:r>
        <m:r>
          <m:rPr>
            <m:sty m:val="p"/>
          </m:rPr>
          <m:t>=</m:t>
        </m:r>
        <m:r>
          <m:t>μ</m:t>
        </m:r>
        <m:r>
          <m:rPr>
            <m:sty m:val="p"/>
          </m:rPr>
          <m:t>=</m:t>
        </m:r>
        <m:r>
          <m:t>0</m:t>
        </m:r>
      </m:oMath>
      <w:r>
        <w:t xml:space="preserve">), AA-DQN still matches the best rule in return (</w:t>
      </w:r>
      <m:oMath>
        <m:r>
          <m:rPr>
            <m:sty m:val="p"/>
          </m:rPr>
          <m:t>−</m:t>
        </m:r>
        <m:r>
          <m:t>0.13</m:t>
        </m:r>
      </m:oMath>
      <w:r>
        <w:t xml:space="preserve">, [-0.29, 0.04]) and still rests in 11.5% of slots (Table </w:t>
      </w:r>
      <w:hyperlink w:anchor="tab:pareto">
        <w:r>
          <w:rPr>
            <w:rStyle w:val="Hyperlink"/>
          </w:rPr>
          <w:t xml:space="preserve">8</w:t>
        </w:r>
      </w:hyperlink>
      <w:r>
        <w:t xml:space="preserve">), because rest pays off through productivity alone. The agent’s on-time advantage disappears in this variant (</w:t>
      </w:r>
      <m:oMath>
        <m:r>
          <m:rPr>
            <m:sty m:val="p"/>
          </m:rPr>
          <m:t>−</m:t>
        </m:r>
        <m:r>
          <m:t>0.3</m:t>
        </m:r>
      </m:oMath>
      <w:r>
        <w:t xml:space="preserve"> </w:t>
      </w:r>
      <w:r>
        <w:t xml:space="preserve">pp), which indicates that the attention term shapes</w:t>
      </w:r>
      <w:r>
        <w:t xml:space="preserve"> </w:t>
      </w:r>
      <w:r>
        <w:rPr>
          <w:iCs/>
          <w:i/>
        </w:rPr>
        <w:t xml:space="preserve">how</w:t>
      </w:r>
      <w:r>
        <w:t xml:space="preserve"> </w:t>
      </w:r>
      <w:r>
        <w:t xml:space="preserve">it trades completions against cognitive load.</w:t>
      </w:r>
    </w:p>
    <w:p>
      <w:pPr>
        <w:pStyle w:val="BodyText"/>
      </w:pPr>
      <w:r>
        <w:rPr>
          <w:iCs/>
          <w:i/>
        </w:rPr>
        <w:t xml:space="preserve">Learning also helps without cognitive dynamics.</w:t>
      </w:r>
      <w:r>
        <w:t xml:space="preserve"> </w:t>
      </w:r>
      <w:r>
        <w:t xml:space="preserve">In the static-capacity variant, in which rest has no value, AA-DQN beats the best rule (SPT) by</w:t>
      </w:r>
      <w:r>
        <w:t xml:space="preserve"> </w:t>
      </w:r>
      <m:oMath>
        <m:r>
          <m:rPr>
            <m:sty m:val="p"/>
          </m:rPr>
          <m:t>+</m:t>
        </m:r>
        <m:r>
          <m:t>0.91</m:t>
        </m:r>
      </m:oMath>
      <w:r>
        <w:t xml:space="preserve"> </w:t>
      </w:r>
      <w:r>
        <w:t xml:space="preserve">([0.74, 1.07]) and</w:t>
      </w:r>
      <w:r>
        <w:t xml:space="preserve"> </w:t>
      </w:r>
      <m:oMath>
        <m:r>
          <m:rPr>
            <m:sty m:val="p"/>
          </m:rPr>
          <m:t>+</m:t>
        </m:r>
        <m:r>
          <m:t>3.7</m:t>
        </m:r>
      </m:oMath>
      <w:r>
        <w:t xml:space="preserve"> </w:t>
      </w:r>
      <w:r>
        <w:t xml:space="preserve">pp. Under overload, combining urgency (EDF) with processing time (SPT) depending on the state of the queue is better than either rule alone, a well-known property of composite dispatching</w:t>
      </w:r>
      <w:r>
        <w:t xml:space="preserve"> </w:t>
      </w:r>
      <w:r>
        <w:t xml:space="preserve">[</w:t>
      </w:r>
      <w:hyperlink w:anchor="ref-luo2020">
        <w:r>
          <w:rPr>
            <w:rStyle w:val="Hyperlink"/>
          </w:rPr>
          <w:t xml:space="preserve">43</w:t>
        </w:r>
      </w:hyperlink>
      <w:r>
        <w:t xml:space="preserve">,</w:t>
      </w:r>
      <w:hyperlink w:anchor="ref-haupt1989">
        <w:r>
          <w:rPr>
            <w:rStyle w:val="Hyperlink"/>
          </w:rPr>
          <w:t xml:space="preserve">72</w:t>
        </w:r>
      </w:hyperlink>
      <w:r>
        <w:t xml:space="preserve">]</w:t>
      </w:r>
      <w:r>
        <w:t xml:space="preserve">. This result does</w:t>
      </w:r>
      <w:r>
        <w:t xml:space="preserve"> </w:t>
      </w:r>
      <w:r>
        <w:rPr>
          <w:iCs/>
          <w:i/>
        </w:rPr>
        <w:t xml:space="preserve">not</w:t>
      </w:r>
      <w:r>
        <w:t xml:space="preserve"> </w:t>
      </w:r>
      <w:r>
        <w:t xml:space="preserve">support the claim, made in an earlier version of this work, that reinforcement learning helps only when cognition is modelled. What cognitive dynamics change is the size of the stakes: in the full model, state-aware policies exceed the capacity-agnostic rules by 4–8 return units (Table </w:t>
      </w:r>
      <w:hyperlink w:anchor="tab:main">
        <w:r>
          <w:rPr>
            <w:rStyle w:val="Hyperlink"/>
          </w:rPr>
          <w:t xml:space="preserve">5</w:t>
        </w:r>
      </w:hyperlink>
      <w:r>
        <w:t xml:space="preserve">), versus 1–3 units in the static model.</w:t>
      </w:r>
    </w:p>
    <w:bookmarkStart w:id="78" w:name="tab:ablation"/>
    <w:p>
      <w:pPr>
        <w:pStyle w:val="TableCaption"/>
      </w:pPr>
      <w:r>
        <w:t xml:space="preserve">Environment ablations. AA-DQN (five seeds) versus the best re-tuned heuristic within each variant; differences are paired over 500 test days with 95% bootstrap CIs (on-time in percentage points).</w:t>
      </w:r>
    </w:p>
    <w:tbl>
      <w:tblPr>
        <w:tblStyle w:val="Table"/>
        <w:tblW w:type="auto" w:w="0"/>
        <w:tblLook w:firstRow="1" w:lastRow="0" w:firstColumn="0" w:lastColumn="0" w:noHBand="0" w:noVBand="0" w:val="0020"/>
        <w:jc w:val="start"/>
        <w:tblCaption w:val="Environment ablations. AA-DQN (five seeds) versus the best re-tuned heuristic within each variant; differences are paired over 500 test days with 95% bootstrap CIs (on-time in percentage points)."/>
      </w:tblPr>
      <w:tblGrid>
        <w:gridCol w:w="1131"/>
        <w:gridCol w:w="1131"/>
        <w:gridCol w:w="1131"/>
        <w:gridCol w:w="1131"/>
        <w:gridCol w:w="1131"/>
        <w:gridCol w:w="1131"/>
        <w:gridCol w:w="1131"/>
      </w:tblGrid>
      <w:tr>
        <w:trPr>
          <w:tblHeader w:val="true"/>
        </w:trPr>
        <w:tc>
          <w:tcPr/>
          <w:p>
            <w:pPr>
              <w:pStyle w:val="Compact"/>
              <w:jc w:val="left"/>
            </w:pPr>
            <w:r>
              <w:t xml:space="preserve">Environment variant</w:t>
            </w:r>
          </w:p>
        </w:tc>
        <w:tc>
          <w:tcPr/>
          <w:p>
            <w:pPr>
              <w:pStyle w:val="Compact"/>
              <w:jc w:val="center"/>
            </w:pPr>
            <w:r>
              <w:t xml:space="preserve">AA-DQN return</w:t>
            </w:r>
          </w:p>
        </w:tc>
        <w:tc>
          <w:tcPr/>
          <w:p>
            <w:pPr>
              <w:pStyle w:val="Compact"/>
              <w:jc w:val="center"/>
            </w:pPr>
            <w:r>
              <w:t xml:space="preserve">Best heuristic (return)</w:t>
            </w:r>
          </w:p>
        </w:tc>
        <w:tc>
          <w:tcPr/>
          <w:p>
            <w:pPr>
              <w:pStyle w:val="Compact"/>
              <w:jc w:val="center"/>
            </w:pPr>
            <m:oMath>
              <m:r>
                <m:t>Δ</m:t>
              </m:r>
            </m:oMath>
            <w:r>
              <w:t xml:space="preserve"> </w:t>
            </w:r>
            <w:r>
              <w:t xml:space="preserve">return [95% CI]</w:t>
            </w:r>
          </w:p>
        </w:tc>
        <w:tc>
          <w:tcPr/>
          <w:p>
            <w:pPr>
              <w:pStyle w:val="Compact"/>
              <w:jc w:val="center"/>
            </w:pPr>
            <w:r>
              <w:t xml:space="preserve">AA-DQN on-time</w:t>
            </w:r>
          </w:p>
        </w:tc>
        <w:tc>
          <w:tcPr/>
          <w:p>
            <w:pPr>
              <w:pStyle w:val="Compact"/>
              <w:jc w:val="center"/>
            </w:pPr>
            <w:r>
              <w:t xml:space="preserve">Best heuristic (on-time)</w:t>
            </w:r>
          </w:p>
        </w:tc>
        <w:tc>
          <w:tcPr/>
          <w:p>
            <w:pPr>
              <w:pStyle w:val="Compact"/>
              <w:jc w:val="center"/>
            </w:pPr>
            <m:oMath>
              <m:r>
                <m:t>Δ</m:t>
              </m:r>
            </m:oMath>
            <w:r>
              <w:t xml:space="preserve"> </w:t>
            </w:r>
            <w:r>
              <w:t xml:space="preserve">on-time [95% CI]</w:t>
            </w:r>
          </w:p>
        </w:tc>
      </w:tr>
      <w:tr>
        <w:tc>
          <w:tcPr/>
          <w:p>
            <w:pPr>
              <w:pStyle w:val="Compact"/>
              <w:jc w:val="left"/>
            </w:pPr>
            <w:r>
              <w:t xml:space="preserve">Full model</w:t>
            </w:r>
          </w:p>
        </w:tc>
        <w:tc>
          <w:tcPr/>
          <w:p>
            <w:pPr>
              <w:pStyle w:val="Compact"/>
              <w:jc w:val="center"/>
            </w:pPr>
            <w:r>
              <w:t xml:space="preserve">12.17</w:t>
            </w:r>
            <w:r>
              <w:t xml:space="preserve"> </w:t>
            </w:r>
            <m:oMath>
              <m:r>
                <m:rPr>
                  <m:sty m:val="p"/>
                </m:rPr>
                <m:t>±</m:t>
              </m:r>
            </m:oMath>
            <w:r>
              <w:t xml:space="preserve"> </w:t>
            </w:r>
            <w:r>
              <w:t xml:space="preserve">0.15</w:t>
            </w:r>
          </w:p>
        </w:tc>
        <w:tc>
          <w:tcPr/>
          <w:p>
            <w:pPr>
              <w:pStyle w:val="Compact"/>
              <w:jc w:val="center"/>
            </w:pPr>
            <w:r>
              <w:t xml:space="preserve">SPT-Threshold (12.30)</w:t>
            </w:r>
          </w:p>
        </w:tc>
        <w:tc>
          <w:tcPr/>
          <w:p>
            <w:pPr>
              <w:pStyle w:val="Compact"/>
              <w:jc w:val="center"/>
            </w:pPr>
            <w:r>
              <w:t xml:space="preserve">-0.13 [-0.29, +0.02]</w:t>
            </w:r>
          </w:p>
        </w:tc>
        <w:tc>
          <w:tcPr/>
          <w:p>
            <w:pPr>
              <w:pStyle w:val="Compact"/>
              <w:jc w:val="center"/>
            </w:pPr>
            <w:r>
              <w:t xml:space="preserve">0.728</w:t>
            </w:r>
          </w:p>
        </w:tc>
        <w:tc>
          <w:tcPr/>
          <w:p>
            <w:pPr>
              <w:pStyle w:val="Compact"/>
              <w:jc w:val="center"/>
            </w:pPr>
            <w:r>
              <w:t xml:space="preserve">SPT-Threshold (0.714)</w:t>
            </w:r>
          </w:p>
        </w:tc>
        <w:tc>
          <w:tcPr/>
          <w:p>
            <w:pPr>
              <w:pStyle w:val="Compact"/>
              <w:jc w:val="center"/>
            </w:pPr>
            <w:r>
              <w:t xml:space="preserve">+0.014 [+0.007, +0.021]</w:t>
            </w:r>
          </w:p>
        </w:tc>
      </w:tr>
      <w:tr>
        <w:tc>
          <w:tcPr/>
          <w:p>
            <w:pPr>
              <w:pStyle w:val="Compact"/>
              <w:jc w:val="left"/>
            </w:pPr>
            <w:r>
              <w:t xml:space="preserve">No observation noise</w:t>
            </w:r>
          </w:p>
        </w:tc>
        <w:tc>
          <w:tcPr/>
          <w:p>
            <w:pPr>
              <w:pStyle w:val="Compact"/>
              <w:jc w:val="center"/>
            </w:pPr>
            <w:r>
              <w:t xml:space="preserve">13.61</w:t>
            </w:r>
            <w:r>
              <w:t xml:space="preserve"> </w:t>
            </w:r>
            <m:oMath>
              <m:r>
                <m:rPr>
                  <m:sty m:val="p"/>
                </m:rPr>
                <m:t>±</m:t>
              </m:r>
            </m:oMath>
            <w:r>
              <w:t xml:space="preserve"> </w:t>
            </w:r>
            <w:r>
              <w:t xml:space="preserve">0.08</w:t>
            </w:r>
          </w:p>
        </w:tc>
        <w:tc>
          <w:tcPr/>
          <w:p>
            <w:pPr>
              <w:pStyle w:val="Compact"/>
              <w:jc w:val="center"/>
            </w:pPr>
            <w:r>
              <w:t xml:space="preserve">SPT-Periodic (12.25)</w:t>
            </w:r>
          </w:p>
        </w:tc>
        <w:tc>
          <w:tcPr/>
          <w:p>
            <w:pPr>
              <w:pStyle w:val="Compact"/>
              <w:jc w:val="center"/>
            </w:pPr>
            <w:r>
              <w:t xml:space="preserve">+1.36 [+1.20, +1.52]</w:t>
            </w:r>
          </w:p>
        </w:tc>
        <w:tc>
          <w:tcPr/>
          <w:p>
            <w:pPr>
              <w:pStyle w:val="Compact"/>
              <w:jc w:val="center"/>
            </w:pPr>
            <w:r>
              <w:t xml:space="preserve">0.764</w:t>
            </w:r>
          </w:p>
        </w:tc>
        <w:tc>
          <w:tcPr/>
          <w:p>
            <w:pPr>
              <w:pStyle w:val="Compact"/>
              <w:jc w:val="center"/>
            </w:pPr>
            <w:r>
              <w:t xml:space="preserve">SPT-Periodic (0.709)</w:t>
            </w:r>
          </w:p>
        </w:tc>
        <w:tc>
          <w:tcPr/>
          <w:p>
            <w:pPr>
              <w:pStyle w:val="Compact"/>
              <w:jc w:val="center"/>
            </w:pPr>
            <w:r>
              <w:t xml:space="preserve">+0.055 [+0.047, +0.062]</w:t>
            </w:r>
          </w:p>
        </w:tc>
      </w:tr>
      <w:tr>
        <w:tc>
          <w:tcPr/>
          <w:p>
            <w:pPr>
              <w:pStyle w:val="Compact"/>
              <w:jc w:val="left"/>
            </w:pPr>
            <w:r>
              <w:t xml:space="preserve">No circadian process</w:t>
            </w:r>
          </w:p>
        </w:tc>
        <w:tc>
          <w:tcPr/>
          <w:p>
            <w:pPr>
              <w:pStyle w:val="Compact"/>
              <w:jc w:val="center"/>
            </w:pPr>
            <w:r>
              <w:t xml:space="preserve">12.99</w:t>
            </w:r>
            <w:r>
              <w:t xml:space="preserve"> </w:t>
            </w:r>
            <m:oMath>
              <m:r>
                <m:rPr>
                  <m:sty m:val="p"/>
                </m:rPr>
                <m:t>±</m:t>
              </m:r>
            </m:oMath>
            <w:r>
              <w:t xml:space="preserve"> </w:t>
            </w:r>
            <w:r>
              <w:t xml:space="preserve">0.21</w:t>
            </w:r>
          </w:p>
        </w:tc>
        <w:tc>
          <w:tcPr/>
          <w:p>
            <w:pPr>
              <w:pStyle w:val="Compact"/>
              <w:jc w:val="center"/>
            </w:pPr>
            <w:r>
              <w:t xml:space="preserve">SPT-Periodic (12.93)</w:t>
            </w:r>
          </w:p>
        </w:tc>
        <w:tc>
          <w:tcPr/>
          <w:p>
            <w:pPr>
              <w:pStyle w:val="Compact"/>
              <w:jc w:val="center"/>
            </w:pPr>
            <w:r>
              <w:t xml:space="preserve">+0.06 [-0.12, +0.24]</w:t>
            </w:r>
          </w:p>
        </w:tc>
        <w:tc>
          <w:tcPr/>
          <w:p>
            <w:pPr>
              <w:pStyle w:val="Compact"/>
              <w:jc w:val="center"/>
            </w:pPr>
            <w:r>
              <w:t xml:space="preserve">0.754</w:t>
            </w:r>
          </w:p>
        </w:tc>
        <w:tc>
          <w:tcPr/>
          <w:p>
            <w:pPr>
              <w:pStyle w:val="Compact"/>
              <w:jc w:val="center"/>
            </w:pPr>
            <w:r>
              <w:t xml:space="preserve">SPT-Threshold (0.729)</w:t>
            </w:r>
          </w:p>
        </w:tc>
        <w:tc>
          <w:tcPr/>
          <w:p>
            <w:pPr>
              <w:pStyle w:val="Compact"/>
              <w:jc w:val="center"/>
            </w:pPr>
            <w:r>
              <w:t xml:space="preserve">+0.025 [+0.017, +0.032]</w:t>
            </w:r>
          </w:p>
        </w:tc>
      </w:tr>
      <w:tr>
        <w:tc>
          <w:tcPr/>
          <w:p>
            <w:pPr>
              <w:pStyle w:val="Compact"/>
              <w:jc w:val="left"/>
            </w:pPr>
            <w:r>
              <w:t xml:space="preserve">Task-only reward</w:t>
            </w:r>
          </w:p>
        </w:tc>
        <w:tc>
          <w:tcPr/>
          <w:p>
            <w:pPr>
              <w:pStyle w:val="Compact"/>
              <w:jc w:val="center"/>
            </w:pPr>
            <w:r>
              <w:t xml:space="preserve">11.53</w:t>
            </w:r>
            <w:r>
              <w:t xml:space="preserve"> </w:t>
            </w:r>
            <m:oMath>
              <m:r>
                <m:rPr>
                  <m:sty m:val="p"/>
                </m:rPr>
                <m:t>±</m:t>
              </m:r>
            </m:oMath>
            <w:r>
              <w:t xml:space="preserve"> </w:t>
            </w:r>
            <w:r>
              <w:t xml:space="preserve">0.18</w:t>
            </w:r>
          </w:p>
        </w:tc>
        <w:tc>
          <w:tcPr/>
          <w:p>
            <w:pPr>
              <w:pStyle w:val="Compact"/>
              <w:jc w:val="center"/>
            </w:pPr>
            <w:r>
              <w:t xml:space="preserve">SPT-Threshold (11.66)</w:t>
            </w:r>
          </w:p>
        </w:tc>
        <w:tc>
          <w:tcPr/>
          <w:p>
            <w:pPr>
              <w:pStyle w:val="Compact"/>
              <w:jc w:val="center"/>
            </w:pPr>
            <w:r>
              <w:t xml:space="preserve">-0.13 [-0.29, +0.04]</w:t>
            </w:r>
          </w:p>
        </w:tc>
        <w:tc>
          <w:tcPr/>
          <w:p>
            <w:pPr>
              <w:pStyle w:val="Compact"/>
              <w:jc w:val="center"/>
            </w:pPr>
            <w:r>
              <w:t xml:space="preserve">0.711</w:t>
            </w:r>
          </w:p>
        </w:tc>
        <w:tc>
          <w:tcPr/>
          <w:p>
            <w:pPr>
              <w:pStyle w:val="Compact"/>
              <w:jc w:val="center"/>
            </w:pPr>
            <w:r>
              <w:t xml:space="preserve">SPT-Threshold (0.715)</w:t>
            </w:r>
          </w:p>
        </w:tc>
        <w:tc>
          <w:tcPr/>
          <w:p>
            <w:pPr>
              <w:pStyle w:val="Compact"/>
              <w:jc w:val="center"/>
            </w:pPr>
            <w:r>
              <w:t xml:space="preserve">-0.003 [-0.011, +0.003]</w:t>
            </w:r>
          </w:p>
        </w:tc>
      </w:tr>
      <w:tr>
        <w:tc>
          <w:tcPr/>
          <w:p>
            <w:pPr>
              <w:pStyle w:val="Compact"/>
              <w:jc w:val="left"/>
            </w:pPr>
            <w:r>
              <w:t xml:space="preserve">Static capacity (no cognition)</w:t>
            </w:r>
          </w:p>
        </w:tc>
        <w:tc>
          <w:tcPr/>
          <w:p>
            <w:pPr>
              <w:pStyle w:val="Compact"/>
              <w:jc w:val="center"/>
            </w:pPr>
            <w:r>
              <w:t xml:space="preserve">10.41</w:t>
            </w:r>
            <w:r>
              <w:t xml:space="preserve"> </w:t>
            </w:r>
            <m:oMath>
              <m:r>
                <m:rPr>
                  <m:sty m:val="p"/>
                </m:rPr>
                <m:t>±</m:t>
              </m:r>
            </m:oMath>
            <w:r>
              <w:t xml:space="preserve"> </w:t>
            </w:r>
            <w:r>
              <w:t xml:space="preserve">0.10</w:t>
            </w:r>
          </w:p>
        </w:tc>
        <w:tc>
          <w:tcPr/>
          <w:p>
            <w:pPr>
              <w:pStyle w:val="Compact"/>
              <w:jc w:val="center"/>
            </w:pPr>
            <w:r>
              <w:t xml:space="preserve">SPT (9.50)</w:t>
            </w:r>
          </w:p>
        </w:tc>
        <w:tc>
          <w:tcPr/>
          <w:p>
            <w:pPr>
              <w:pStyle w:val="Compact"/>
              <w:jc w:val="center"/>
            </w:pPr>
            <w:r>
              <w:t xml:space="preserve">+0.91 [+0.74, +1.07]</w:t>
            </w:r>
          </w:p>
        </w:tc>
        <w:tc>
          <w:tcPr/>
          <w:p>
            <w:pPr>
              <w:pStyle w:val="Compact"/>
              <w:jc w:val="center"/>
            </w:pPr>
            <w:r>
              <w:t xml:space="preserve">0.670</w:t>
            </w:r>
          </w:p>
        </w:tc>
        <w:tc>
          <w:tcPr/>
          <w:p>
            <w:pPr>
              <w:pStyle w:val="Compact"/>
              <w:jc w:val="center"/>
            </w:pPr>
            <w:r>
              <w:t xml:space="preserve">SPT (0.633)</w:t>
            </w:r>
          </w:p>
        </w:tc>
        <w:tc>
          <w:tcPr/>
          <w:p>
            <w:pPr>
              <w:pStyle w:val="Compact"/>
              <w:jc w:val="center"/>
            </w:pPr>
            <w:r>
              <w:t xml:space="preserve">+0.037 [+0.029, +0.045]</w:t>
            </w:r>
          </w:p>
        </w:tc>
      </w:tr>
    </w:tbl>
    <w:bookmarkEnd w:id="78"/>
    <w:p>
      <w:pPr>
        <w:pStyle w:val="CaptionedFigure"/>
      </w:pPr>
      <w:r>
        <w:drawing>
          <wp:inline>
            <wp:extent cx="5334000" cy="1450562"/>
            <wp:effectExtent b="0" l="0" r="0" t="0"/>
            <wp:docPr descr="" title="" id="80" name="Picture"/>
            <a:graphic>
              <a:graphicData uri="http://schemas.openxmlformats.org/drawingml/2006/picture">
                <pic:pic>
                  <pic:nvPicPr>
                    <pic:cNvPr descr="figures/fig_ablations.png" id="81" name="Picture"/>
                    <pic:cNvPicPr>
                      <a:picLocks noChangeArrowheads="1" noChangeAspect="1"/>
                    </pic:cNvPicPr>
                  </pic:nvPicPr>
                  <pic:blipFill>
                    <a:blip r:embed="rId79"/>
                    <a:stretch>
                      <a:fillRect/>
                    </a:stretch>
                  </pic:blipFill>
                  <pic:spPr bwMode="auto">
                    <a:xfrm>
                      <a:off x="0" y="0"/>
                      <a:ext cx="5334000" cy="1450562"/>
                    </a:xfrm>
                    <a:prstGeom prst="rect">
                      <a:avLst/>
                    </a:prstGeom>
                    <a:noFill/>
                    <a:ln w="9525">
                      <a:noFill/>
                      <a:headEnd/>
                      <a:tailEnd/>
                    </a:ln>
                  </pic:spPr>
                </pic:pic>
              </a:graphicData>
            </a:graphic>
          </wp:inline>
        </w:drawing>
      </w:r>
    </w:p>
    <w:p>
      <w:pPr>
        <w:pStyle w:val="ImageCaption"/>
      </w:pPr>
      <w:r>
        <w:t xml:space="preserve">Difference between AA-DQN and the best heuristic within each environment variant (95% CIs). Positive values favour AA-DQN.</w:t>
      </w:r>
    </w:p>
    <w:bookmarkEnd w:id="82"/>
    <w:bookmarkStart w:id="87" w:name="sec:pareto"/>
    <w:p>
      <w:pPr>
        <w:pStyle w:val="Heading2"/>
      </w:pPr>
      <w:r>
        <w:t xml:space="preserve">Productivity–fatigue trade-off</w:t>
      </w:r>
    </w:p>
    <w:p>
      <w:pPr>
        <w:pStyle w:val="FirstParagraph"/>
      </w:pPr>
      <w:r>
        <w:t xml:space="preserve">The fatigue weight</w:t>
      </w:r>
      <w:r>
        <w:t xml:space="preserve"> </w:t>
      </w:r>
      <m:oMath>
        <m:r>
          <m:t>λ</m:t>
        </m:r>
      </m:oMath>
      <w:r>
        <w:t xml:space="preserve"> </w:t>
      </w:r>
      <w:r>
        <w:t xml:space="preserve">(with</w:t>
      </w:r>
      <w:r>
        <w:t xml:space="preserve"> </w:t>
      </w:r>
      <m:oMath>
        <m:r>
          <m:t>μ</m:t>
        </m:r>
        <m:r>
          <m:rPr>
            <m:sty m:val="p"/>
          </m:rPr>
          <m:t>=</m:t>
        </m:r>
        <m:r>
          <m:t>λ</m:t>
        </m:r>
        <m:r>
          <m:rPr>
            <m:sty m:val="p"/>
          </m:rPr>
          <m:t>/</m:t>
        </m:r>
        <m:r>
          <m:t>2</m:t>
        </m:r>
      </m:oMath>
      <w:r>
        <w:t xml:space="preserve">) controls how much the agent values the worker’s state. Figure </w:t>
      </w:r>
      <w:hyperlink w:anchor="fig:pareto">
        <w:r>
          <w:rPr>
            <w:rStyle w:val="Hyperlink"/>
          </w:rPr>
          <w:t xml:space="preserve">8</w:t>
        </w:r>
      </w:hyperlink>
      <w:r>
        <w:t xml:space="preserve"> </w:t>
      </w:r>
      <w:r>
        <w:t xml:space="preserve">and Table </w:t>
      </w:r>
      <w:hyperlink w:anchor="tab:pareto">
        <w:r>
          <w:rPr>
            <w:rStyle w:val="Hyperlink"/>
          </w:rPr>
          <w:t xml:space="preserve">8</w:t>
        </w:r>
      </w:hyperlink>
      <w:r>
        <w:t xml:space="preserve"> </w:t>
      </w:r>
      <w:r>
        <w:t xml:space="preserve">show the policies obtained for</w:t>
      </w:r>
      <w:r>
        <w:t xml:space="preserve"> </w:t>
      </w:r>
      <m:oMath>
        <m:r>
          <m:t>λ</m:t>
        </m:r>
        <m:r>
          <m:rPr>
            <m:sty m:val="p"/>
          </m:rPr>
          <m:t>∈</m:t>
        </m:r>
        <m:r>
          <m:rPr>
            <m:sty m:val="p"/>
          </m:rPr>
          <m:t>{</m:t>
        </m:r>
        <m:r>
          <m:t>0</m:t>
        </m:r>
        <m:r>
          <m:rPr>
            <m:sty m:val="p"/>
          </m:rPr>
          <m:t>,</m:t>
        </m:r>
        <m:r>
          <m:t>0.05</m:t>
        </m:r>
        <m:r>
          <m:rPr>
            <m:sty m:val="p"/>
          </m:rPr>
          <m:t>,</m:t>
        </m:r>
        <m:r>
          <m:t>0.1</m:t>
        </m:r>
        <m:r>
          <m:rPr>
            <m:sty m:val="p"/>
          </m:rPr>
          <m:t>,</m:t>
        </m:r>
        <m:r>
          <m:t>0.2</m:t>
        </m:r>
        <m:r>
          <m:rPr>
            <m:sty m:val="p"/>
          </m:rPr>
          <m:t>,</m:t>
        </m:r>
        <m:r>
          <m:t>0.4</m:t>
        </m:r>
        <m:r>
          <m:rPr>
            <m:sty m:val="p"/>
          </m:rPr>
          <m:t>}</m:t>
        </m:r>
      </m:oMath>
      <w:r>
        <w:t xml:space="preserve">. Increasing</w:t>
      </w:r>
      <w:r>
        <w:t xml:space="preserve"> </w:t>
      </w:r>
      <m:oMath>
        <m:r>
          <m:t>λ</m:t>
        </m:r>
      </m:oMath>
      <w:r>
        <w:t xml:space="preserve"> </w:t>
      </w:r>
      <w:r>
        <w:t xml:space="preserve">lowers mean fatigue monotonically, from 0.365 to 0.225, by raising the break share from 11.5% to 30.4%. Over most of this range it does</w:t>
      </w:r>
      <w:r>
        <w:t xml:space="preserve"> </w:t>
      </w:r>
      <w:r>
        <w:rPr>
          <w:iCs/>
          <w:i/>
        </w:rPr>
        <w:t xml:space="preserve">not</w:t>
      </w:r>
      <w:r>
        <w:t xml:space="preserve"> </w:t>
      </w:r>
      <w:r>
        <w:t xml:space="preserve">reduce productivity. The on-time rate rises from 70.8% (</w:t>
      </w:r>
      <m:oMath>
        <m:r>
          <m:t>λ</m:t>
        </m:r>
        <m:r>
          <m:rPr>
            <m:sty m:val="p"/>
          </m:rPr>
          <m:t>=</m:t>
        </m:r>
        <m:r>
          <m:t>0</m:t>
        </m:r>
      </m:oMath>
      <w:r>
        <w:t xml:space="preserve">) to 73.1% (</w:t>
      </w:r>
      <m:oMath>
        <m:r>
          <m:t>λ</m:t>
        </m:r>
        <m:r>
          <m:rPr>
            <m:sty m:val="p"/>
          </m:rPr>
          <m:t>=</m:t>
        </m:r>
        <m:r>
          <m:t>0.2</m:t>
        </m:r>
      </m:oMath>
      <w:r>
        <w:t xml:space="preserve">), and is still 72.3% at</w:t>
      </w:r>
      <w:r>
        <w:t xml:space="preserve"> </w:t>
      </w:r>
      <m:oMath>
        <m:r>
          <m:t>λ</m:t>
        </m:r>
        <m:r>
          <m:rPr>
            <m:sty m:val="p"/>
          </m:rPr>
          <m:t>=</m:t>
        </m:r>
        <m:r>
          <m:t>0.4</m:t>
        </m:r>
      </m:oMath>
      <w:r>
        <w:t xml:space="preserve">. At</w:t>
      </w:r>
      <w:r>
        <w:t xml:space="preserve"> </w:t>
      </w:r>
      <m:oMath>
        <m:r>
          <m:t>λ</m:t>
        </m:r>
        <m:r>
          <m:rPr>
            <m:sty m:val="p"/>
          </m:rPr>
          <m:t>=</m:t>
        </m:r>
        <m:r>
          <m:t>0.4</m:t>
        </m:r>
      </m:oMath>
      <w:r>
        <w:t xml:space="preserve">, AA-DQN keeps the worker</w:t>
      </w:r>
      <w:r>
        <w:t xml:space="preserve"> </w:t>
      </w:r>
      <w:r>
        <w:rPr>
          <w:iCs/>
          <w:i/>
        </w:rPr>
        <w:t xml:space="preserve">less</w:t>
      </w:r>
      <w:r>
        <w:t xml:space="preserve"> </w:t>
      </w:r>
      <w:r>
        <w:t xml:space="preserve">fatigued than any of the tuned heuristics (Fig. </w:t>
      </w:r>
      <w:hyperlink w:anchor="fig:pareto">
        <w:r>
          <w:rPr>
            <w:rStyle w:val="Hyperlink"/>
          </w:rPr>
          <w:t xml:space="preserve">8</w:t>
        </w:r>
      </w:hyperlink>
      <w:r>
        <w:t xml:space="preserve">) while completing more tasks on time than the best of them (71.4%). Moderate concern for the worker’s state is therefore not a cost to productivity but a means to it, which echoes empirical findings on rest breaks</w:t>
      </w:r>
      <w:r>
        <w:t xml:space="preserve"> </w:t>
      </w:r>
      <w:r>
        <w:t xml:space="preserve">[</w:t>
      </w:r>
      <w:hyperlink w:anchor="ref-henning1997">
        <w:r>
          <w:rPr>
            <w:rStyle w:val="Hyperlink"/>
          </w:rPr>
          <w:t xml:space="preserve">18</w:t>
        </w:r>
      </w:hyperlink>
      <w:r>
        <w:t xml:space="preserve">,</w:t>
      </w:r>
      <w:hyperlink w:anchor="ref-dababneh2001">
        <w:r>
          <w:rPr>
            <w:rStyle w:val="Hyperlink"/>
          </w:rPr>
          <w:t xml:space="preserve">19</w:t>
        </w:r>
      </w:hyperlink>
      <w:r>
        <w:t xml:space="preserve">,</w:t>
      </w:r>
      <w:hyperlink w:anchor="ref-albulescu2022">
        <w:r>
          <w:rPr>
            <w:rStyle w:val="Hyperlink"/>
          </w:rPr>
          <w:t xml:space="preserve">22</w:t>
        </w:r>
      </w:hyperlink>
      <w:r>
        <w:t xml:space="preserve">]</w:t>
      </w:r>
      <w:r>
        <w:t xml:space="preserve">. The fatigue penalty of the nominal agent noted in Section </w:t>
      </w:r>
      <w:hyperlink w:anchor="sec:main">
        <w:r>
          <w:rPr>
            <w:rStyle w:val="Hyperlink"/>
          </w:rPr>
          <w:t xml:space="preserve">6.2</w:t>
        </w:r>
      </w:hyperlink>
      <w:r>
        <w:t xml:space="preserve"> </w:t>
      </w:r>
      <w:r>
        <w:t xml:space="preserve">is a consequence of the chosen weight, not of the method.</w:t>
      </w:r>
    </w:p>
    <w:p>
      <w:pPr>
        <w:pStyle w:val="CaptionedFigure"/>
      </w:pPr>
      <w:r>
        <w:drawing>
          <wp:inline>
            <wp:extent cx="3039844" cy="2201899"/>
            <wp:effectExtent b="0" l="0" r="0" t="0"/>
            <wp:docPr descr="" title="" id="84" name="Picture"/>
            <a:graphic>
              <a:graphicData uri="http://schemas.openxmlformats.org/drawingml/2006/picture">
                <pic:pic>
                  <pic:nvPicPr>
                    <pic:cNvPr descr="figures/fig_pareto.png" id="85" name="Picture"/>
                    <pic:cNvPicPr>
                      <a:picLocks noChangeArrowheads="1" noChangeAspect="1"/>
                    </pic:cNvPicPr>
                  </pic:nvPicPr>
                  <pic:blipFill>
                    <a:blip r:embed="rId83"/>
                    <a:stretch>
                      <a:fillRect/>
                    </a:stretch>
                  </pic:blipFill>
                  <pic:spPr bwMode="auto">
                    <a:xfrm>
                      <a:off x="0" y="0"/>
                      <a:ext cx="3039844" cy="2201899"/>
                    </a:xfrm>
                    <a:prstGeom prst="rect">
                      <a:avLst/>
                    </a:prstGeom>
                    <a:noFill/>
                    <a:ln w="9525">
                      <a:noFill/>
                      <a:headEnd/>
                      <a:tailEnd/>
                    </a:ln>
                  </pic:spPr>
                </pic:pic>
              </a:graphicData>
            </a:graphic>
          </wp:inline>
        </w:drawing>
      </w:r>
    </w:p>
    <w:p>
      <w:pPr>
        <w:pStyle w:val="ImageCaption"/>
      </w:pPr>
      <w:r>
        <w:t xml:space="preserve">Productivity–fatigue trade-off. AA-DQN trained with different fatigue weights</w:t>
      </w:r>
      <w:r>
        <w:t xml:space="preserve"> </w:t>
      </w:r>
      <m:oMath>
        <m:r>
          <m:t>λ</m:t>
        </m:r>
      </m:oMath>
      <w:r>
        <w:t xml:space="preserve"> </w:t>
      </w:r>
      <w:r>
        <w:t xml:space="preserve">(three seeds each; error bars: s.d.) versus the tuned heuristics.</w:t>
      </w:r>
    </w:p>
    <w:bookmarkStart w:id="86" w:name="tab:pareto"/>
    <w:p>
      <w:pPr>
        <w:pStyle w:val="TableCaption"/>
      </w:pPr>
      <w:r>
        <w:t xml:space="preserve">Effect of the reward weight</w:t>
      </w:r>
      <w:r>
        <w:t xml:space="preserve"> </w:t>
      </w:r>
      <m:oMath>
        <m:r>
          <m:t>λ</m:t>
        </m:r>
      </m:oMath>
      <w:r>
        <w:t xml:space="preserve"> </w:t>
      </w:r>
      <w:r>
        <w:t xml:space="preserve">on AA-DQN (mean</w:t>
      </w:r>
      <w:r>
        <w:t xml:space="preserve"> </w:t>
      </w:r>
      <m:oMath>
        <m:r>
          <m:rPr>
            <m:sty m:val="p"/>
          </m:rPr>
          <m:t>±</m:t>
        </m:r>
      </m:oMath>
      <w:r>
        <w:t xml:space="preserve"> </w:t>
      </w:r>
      <w:r>
        <w:t xml:space="preserve">s.d. over three seeds; 500 test days).</w:t>
      </w:r>
    </w:p>
    <w:tbl>
      <w:tblPr>
        <w:tblStyle w:val="Table"/>
        <w:tblW w:type="auto" w:w="0"/>
        <w:tblLook w:firstRow="1" w:lastRow="0" w:firstColumn="0" w:lastColumn="0" w:noHBand="0" w:noVBand="0" w:val="0020"/>
        <w:jc w:val="start"/>
        <w:tblCaption w:val="Effect of the reward weight \lambda on AA-DQN (mean \pm s.d. over three seeds; 500 test days)."/>
      </w:tblPr>
      <w:tblGrid>
        <w:gridCol w:w="1320"/>
        <w:gridCol w:w="1320"/>
        <w:gridCol w:w="1320"/>
        <w:gridCol w:w="1320"/>
        <w:gridCol w:w="1320"/>
        <w:gridCol w:w="1320"/>
      </w:tblGrid>
      <w:tr>
        <w:trPr>
          <w:tblHeader w:val="true"/>
        </w:trPr>
        <w:tc>
          <w:tcPr/>
          <w:p>
            <w:pPr>
              <w:pStyle w:val="Compact"/>
              <w:jc w:val="center"/>
            </w:pPr>
            <m:oMath>
              <m:r>
                <m:t>λ</m:t>
              </m:r>
            </m:oMath>
            <w:r>
              <w:t xml:space="preserve"> </w:t>
            </w:r>
            <w:r>
              <w:t xml:space="preserve">(</w:t>
            </w:r>
            <m:oMath>
              <m:r>
                <m:t>μ</m:t>
              </m:r>
              <m:r>
                <m:rPr>
                  <m:sty m:val="p"/>
                </m:rPr>
                <m:t>=</m:t>
              </m:r>
              <m:r>
                <m:t>λ</m:t>
              </m:r>
              <m:r>
                <m:rPr>
                  <m:sty m:val="p"/>
                </m:rPr>
                <m:t>/</m:t>
              </m:r>
              <m:r>
                <m:t>2</m:t>
              </m:r>
            </m:oMath>
            <w:r>
              <w:t xml:space="preserve">)</w:t>
            </w:r>
          </w:p>
        </w:tc>
        <w:tc>
          <w:tcPr/>
          <w:p>
            <w:pPr>
              <w:pStyle w:val="Compact"/>
              <w:jc w:val="center"/>
            </w:pPr>
            <w:r>
              <w:t xml:space="preserve">On-time rate</w:t>
            </w:r>
          </w:p>
        </w:tc>
        <w:tc>
          <w:tcPr/>
          <w:p>
            <w:pPr>
              <w:pStyle w:val="Compact"/>
              <w:jc w:val="center"/>
            </w:pPr>
            <w:r>
              <w:t xml:space="preserve">Mean fatigue</w:t>
            </w:r>
          </w:p>
        </w:tc>
        <w:tc>
          <w:tcPr/>
          <w:p>
            <w:pPr>
              <w:pStyle w:val="Compact"/>
              <w:jc w:val="center"/>
            </w:pPr>
            <w:r>
              <w:t xml:space="preserve">High-fatigue exposure</w:t>
            </w:r>
          </w:p>
        </w:tc>
        <w:tc>
          <w:tcPr/>
          <w:p>
            <w:pPr>
              <w:pStyle w:val="Compact"/>
              <w:jc w:val="center"/>
            </w:pPr>
            <w:r>
              <w:t xml:space="preserve">Break share</w:t>
            </w:r>
          </w:p>
        </w:tc>
        <w:tc>
          <w:tcPr/>
          <w:p>
            <w:pPr>
              <w:pStyle w:val="Compact"/>
            </w:pPr>
          </w:p>
        </w:tc>
      </w:tr>
      <w:tr>
        <w:tc>
          <w:tcPr/>
          <w:p>
            <w:pPr>
              <w:pStyle w:val="Compact"/>
              <w:jc w:val="center"/>
            </w:pPr>
            <w:r>
              <w:t xml:space="preserve">0</w:t>
            </w:r>
          </w:p>
        </w:tc>
        <w:tc>
          <w:tcPr/>
          <w:p>
            <w:pPr>
              <w:pStyle w:val="Compact"/>
              <w:jc w:val="center"/>
            </w:pPr>
            <w:r>
              <w:t xml:space="preserve">0.708</w:t>
            </w:r>
            <w:r>
              <w:t xml:space="preserve"> </w:t>
            </w:r>
            <m:oMath>
              <m:r>
                <m:rPr>
                  <m:sty m:val="p"/>
                </m:rPr>
                <m:t>±</m:t>
              </m:r>
            </m:oMath>
            <w:r>
              <w:t xml:space="preserve"> </w:t>
            </w:r>
            <w:r>
              <w:t xml:space="preserve">0.009</w:t>
            </w:r>
          </w:p>
        </w:tc>
        <w:tc>
          <w:tcPr/>
          <w:p>
            <w:pPr>
              <w:pStyle w:val="Compact"/>
              <w:jc w:val="center"/>
            </w:pPr>
            <w:r>
              <w:t xml:space="preserve">0.365</w:t>
            </w:r>
            <w:r>
              <w:t xml:space="preserve"> </w:t>
            </w:r>
            <m:oMath>
              <m:r>
                <m:rPr>
                  <m:sty m:val="p"/>
                </m:rPr>
                <m:t>±</m:t>
              </m:r>
            </m:oMath>
            <w:r>
              <w:t xml:space="preserve"> </w:t>
            </w:r>
            <w:r>
              <w:t xml:space="preserve">0.015</w:t>
            </w:r>
          </w:p>
        </w:tc>
        <w:tc>
          <w:tcPr/>
          <w:p>
            <w:pPr>
              <w:pStyle w:val="Compact"/>
              <w:jc w:val="center"/>
            </w:pPr>
            <w:r>
              <w:t xml:space="preserve">0.000</w:t>
            </w:r>
          </w:p>
        </w:tc>
        <w:tc>
          <w:tcPr/>
          <w:p>
            <w:pPr>
              <w:pStyle w:val="Compact"/>
              <w:jc w:val="center"/>
            </w:pPr>
            <w:r>
              <w:t xml:space="preserve">0.115</w:t>
            </w:r>
          </w:p>
        </w:tc>
        <w:tc>
          <w:tcPr/>
          <w:p>
            <w:pPr>
              <w:pStyle w:val="Compact"/>
            </w:pPr>
          </w:p>
        </w:tc>
      </w:tr>
      <w:tr>
        <w:tc>
          <w:tcPr/>
          <w:p>
            <w:pPr>
              <w:pStyle w:val="Compact"/>
              <w:jc w:val="center"/>
            </w:pPr>
            <w:r>
              <w:t xml:space="preserve">0.05</w:t>
            </w:r>
          </w:p>
        </w:tc>
        <w:tc>
          <w:tcPr/>
          <w:p>
            <w:pPr>
              <w:pStyle w:val="Compact"/>
              <w:jc w:val="center"/>
            </w:pPr>
            <w:r>
              <w:t xml:space="preserve">0.718</w:t>
            </w:r>
            <w:r>
              <w:t xml:space="preserve"> </w:t>
            </w:r>
            <m:oMath>
              <m:r>
                <m:rPr>
                  <m:sty m:val="p"/>
                </m:rPr>
                <m:t>±</m:t>
              </m:r>
            </m:oMath>
            <w:r>
              <w:t xml:space="preserve"> </w:t>
            </w:r>
            <w:r>
              <w:t xml:space="preserve">0.009</w:t>
            </w:r>
          </w:p>
        </w:tc>
        <w:tc>
          <w:tcPr/>
          <w:p>
            <w:pPr>
              <w:pStyle w:val="Compact"/>
              <w:jc w:val="center"/>
            </w:pPr>
            <w:r>
              <w:t xml:space="preserve">0.354</w:t>
            </w:r>
            <w:r>
              <w:t xml:space="preserve"> </w:t>
            </w:r>
            <m:oMath>
              <m:r>
                <m:rPr>
                  <m:sty m:val="p"/>
                </m:rPr>
                <m:t>±</m:t>
              </m:r>
            </m:oMath>
            <w:r>
              <w:t xml:space="preserve"> </w:t>
            </w:r>
            <w:r>
              <w:t xml:space="preserve">0.009</w:t>
            </w:r>
          </w:p>
        </w:tc>
        <w:tc>
          <w:tcPr/>
          <w:p>
            <w:pPr>
              <w:pStyle w:val="Compact"/>
              <w:jc w:val="center"/>
            </w:pPr>
            <w:r>
              <w:t xml:space="preserve">0.000</w:t>
            </w:r>
          </w:p>
        </w:tc>
        <w:tc>
          <w:tcPr/>
          <w:p>
            <w:pPr>
              <w:pStyle w:val="Compact"/>
              <w:jc w:val="center"/>
            </w:pPr>
            <w:r>
              <w:t xml:space="preserve">0.124</w:t>
            </w:r>
          </w:p>
        </w:tc>
        <w:tc>
          <w:tcPr/>
          <w:p>
            <w:pPr>
              <w:pStyle w:val="Compact"/>
            </w:pPr>
          </w:p>
        </w:tc>
      </w:tr>
      <w:tr>
        <w:tc>
          <w:tcPr/>
          <w:p>
            <w:pPr>
              <w:pStyle w:val="Compact"/>
              <w:jc w:val="center"/>
            </w:pPr>
            <w:r>
              <w:t xml:space="preserve">0.1</w:t>
            </w:r>
          </w:p>
        </w:tc>
        <w:tc>
          <w:tcPr/>
          <w:p>
            <w:pPr>
              <w:pStyle w:val="Compact"/>
              <w:jc w:val="center"/>
            </w:pPr>
            <w:r>
              <w:t xml:space="preserve">0.727</w:t>
            </w:r>
            <w:r>
              <w:t xml:space="preserve"> </w:t>
            </w:r>
            <m:oMath>
              <m:r>
                <m:rPr>
                  <m:sty m:val="p"/>
                </m:rPr>
                <m:t>±</m:t>
              </m:r>
            </m:oMath>
            <w:r>
              <w:t xml:space="preserve"> </w:t>
            </w:r>
            <w:r>
              <w:t xml:space="preserve">0.005</w:t>
            </w:r>
          </w:p>
        </w:tc>
        <w:tc>
          <w:tcPr/>
          <w:p>
            <w:pPr>
              <w:pStyle w:val="Compact"/>
              <w:jc w:val="center"/>
            </w:pPr>
            <w:r>
              <w:t xml:space="preserve">0.344</w:t>
            </w:r>
            <w:r>
              <w:t xml:space="preserve"> </w:t>
            </w:r>
            <m:oMath>
              <m:r>
                <m:rPr>
                  <m:sty m:val="p"/>
                </m:rPr>
                <m:t>±</m:t>
              </m:r>
            </m:oMath>
            <w:r>
              <w:t xml:space="preserve"> </w:t>
            </w:r>
            <w:r>
              <w:t xml:space="preserve">0.002</w:t>
            </w:r>
          </w:p>
        </w:tc>
        <w:tc>
          <w:tcPr/>
          <w:p>
            <w:pPr>
              <w:pStyle w:val="Compact"/>
              <w:jc w:val="center"/>
            </w:pPr>
            <w:r>
              <w:t xml:space="preserve">0.000</w:t>
            </w:r>
          </w:p>
        </w:tc>
        <w:tc>
          <w:tcPr/>
          <w:p>
            <w:pPr>
              <w:pStyle w:val="Compact"/>
              <w:jc w:val="center"/>
            </w:pPr>
            <w:r>
              <w:t xml:space="preserve">0.137</w:t>
            </w:r>
          </w:p>
        </w:tc>
        <w:tc>
          <w:tcPr/>
          <w:p>
            <w:pPr>
              <w:pStyle w:val="Compact"/>
            </w:pPr>
          </w:p>
        </w:tc>
      </w:tr>
      <w:tr>
        <w:tc>
          <w:tcPr/>
          <w:p>
            <w:pPr>
              <w:pStyle w:val="Compact"/>
              <w:jc w:val="center"/>
            </w:pPr>
            <w:r>
              <w:t xml:space="preserve">0.2</w:t>
            </w:r>
          </w:p>
        </w:tc>
        <w:tc>
          <w:tcPr/>
          <w:p>
            <w:pPr>
              <w:pStyle w:val="Compact"/>
              <w:jc w:val="center"/>
            </w:pPr>
            <w:r>
              <w:t xml:space="preserve">0.731</w:t>
            </w:r>
            <w:r>
              <w:t xml:space="preserve"> </w:t>
            </w:r>
            <m:oMath>
              <m:r>
                <m:rPr>
                  <m:sty m:val="p"/>
                </m:rPr>
                <m:t>±</m:t>
              </m:r>
            </m:oMath>
            <w:r>
              <w:t xml:space="preserve"> </w:t>
            </w:r>
            <w:r>
              <w:t xml:space="preserve">0.007</w:t>
            </w:r>
          </w:p>
        </w:tc>
        <w:tc>
          <w:tcPr/>
          <w:p>
            <w:pPr>
              <w:pStyle w:val="Compact"/>
              <w:jc w:val="center"/>
            </w:pPr>
            <w:r>
              <w:t xml:space="preserve">0.304</w:t>
            </w:r>
            <w:r>
              <w:t xml:space="preserve"> </w:t>
            </w:r>
            <m:oMath>
              <m:r>
                <m:rPr>
                  <m:sty m:val="p"/>
                </m:rPr>
                <m:t>±</m:t>
              </m:r>
            </m:oMath>
            <w:r>
              <w:t xml:space="preserve"> </w:t>
            </w:r>
            <w:r>
              <w:t xml:space="preserve">0.010</w:t>
            </w:r>
          </w:p>
        </w:tc>
        <w:tc>
          <w:tcPr/>
          <w:p>
            <w:pPr>
              <w:pStyle w:val="Compact"/>
              <w:jc w:val="center"/>
            </w:pPr>
            <w:r>
              <w:t xml:space="preserve">0.000</w:t>
            </w:r>
          </w:p>
        </w:tc>
        <w:tc>
          <w:tcPr/>
          <w:p>
            <w:pPr>
              <w:pStyle w:val="Compact"/>
              <w:jc w:val="center"/>
            </w:pPr>
            <w:r>
              <w:t xml:space="preserve">0.181</w:t>
            </w:r>
          </w:p>
        </w:tc>
        <w:tc>
          <w:tcPr/>
          <w:p>
            <w:pPr>
              <w:pStyle w:val="Compact"/>
            </w:pPr>
          </w:p>
        </w:tc>
      </w:tr>
      <w:tr>
        <w:tc>
          <w:tcPr/>
          <w:p>
            <w:pPr>
              <w:pStyle w:val="Compact"/>
              <w:jc w:val="center"/>
            </w:pPr>
            <w:r>
              <w:t xml:space="preserve">0.4</w:t>
            </w:r>
          </w:p>
        </w:tc>
        <w:tc>
          <w:tcPr/>
          <w:p>
            <w:pPr>
              <w:pStyle w:val="Compact"/>
              <w:jc w:val="center"/>
            </w:pPr>
            <w:r>
              <w:t xml:space="preserve">0.723</w:t>
            </w:r>
            <w:r>
              <w:t xml:space="preserve"> </w:t>
            </w:r>
            <m:oMath>
              <m:r>
                <m:rPr>
                  <m:sty m:val="p"/>
                </m:rPr>
                <m:t>±</m:t>
              </m:r>
            </m:oMath>
            <w:r>
              <w:t xml:space="preserve"> </w:t>
            </w:r>
            <w:r>
              <w:t xml:space="preserve">0.012</w:t>
            </w:r>
          </w:p>
        </w:tc>
        <w:tc>
          <w:tcPr/>
          <w:p>
            <w:pPr>
              <w:pStyle w:val="Compact"/>
              <w:jc w:val="center"/>
            </w:pPr>
            <w:r>
              <w:t xml:space="preserve">0.225</w:t>
            </w:r>
            <w:r>
              <w:t xml:space="preserve"> </w:t>
            </w:r>
            <m:oMath>
              <m:r>
                <m:rPr>
                  <m:sty m:val="p"/>
                </m:rPr>
                <m:t>±</m:t>
              </m:r>
            </m:oMath>
            <w:r>
              <w:t xml:space="preserve"> </w:t>
            </w:r>
            <w:r>
              <w:t xml:space="preserve">0.008</w:t>
            </w:r>
          </w:p>
        </w:tc>
        <w:tc>
          <w:tcPr/>
          <w:p>
            <w:pPr>
              <w:pStyle w:val="Compact"/>
              <w:jc w:val="center"/>
            </w:pPr>
            <w:r>
              <w:t xml:space="preserve">0.000</w:t>
            </w:r>
          </w:p>
        </w:tc>
        <w:tc>
          <w:tcPr/>
          <w:p>
            <w:pPr>
              <w:pStyle w:val="Compact"/>
              <w:jc w:val="center"/>
            </w:pPr>
            <w:r>
              <w:t xml:space="preserve">0.304</w:t>
            </w:r>
          </w:p>
        </w:tc>
        <w:tc>
          <w:tcPr/>
          <w:p>
            <w:pPr>
              <w:pStyle w:val="Compact"/>
            </w:pPr>
          </w:p>
        </w:tc>
      </w:tr>
    </w:tbl>
    <w:bookmarkEnd w:id="86"/>
    <w:bookmarkEnd w:id="87"/>
    <w:bookmarkStart w:id="89" w:name="sec:component"/>
    <w:p>
      <w:pPr>
        <w:pStyle w:val="Heading2"/>
      </w:pPr>
      <w:r>
        <w:t xml:space="preserve">Component analysis</w:t>
      </w:r>
    </w:p>
    <w:p>
      <w:pPr>
        <w:pStyle w:val="FirstParagraph"/>
      </w:pPr>
      <w:r>
        <w:t xml:space="preserve">Table </w:t>
      </w:r>
      <w:hyperlink w:anchor="tab:component">
        <w:r>
          <w:rPr>
            <w:rStyle w:val="Hyperlink"/>
          </w:rPr>
          <w:t xml:space="preserve">9</w:t>
        </w:r>
      </w:hyperlink>
      <w:r>
        <w:t xml:space="preserve"> </w:t>
      </w:r>
      <w:r>
        <w:t xml:space="preserve">isolates the components of AA-DQN (three seeds each, except for the ten-seed configurations).</w:t>
      </w:r>
      <w:r>
        <w:t xml:space="preserve"> </w:t>
      </w:r>
      <w:r>
        <w:rPr>
          <w:iCs/>
          <w:i/>
        </w:rPr>
        <w:t xml:space="preserve">Memory is essential.</w:t>
      </w:r>
      <w:r>
        <w:t xml:space="preserve"> </w:t>
      </w:r>
      <w:r>
        <w:t xml:space="preserve">Removing the observation history (</w:t>
      </w:r>
      <m:oMath>
        <m:r>
          <m:t>k</m:t>
        </m:r>
        <m:r>
          <m:rPr>
            <m:sty m:val="p"/>
          </m:rPr>
          <m:t>=</m:t>
        </m:r>
        <m:r>
          <m:t>1</m:t>
        </m:r>
      </m:oMath>
      <w:r>
        <w:t xml:space="preserve">) reduces the return from 12.17 to 10.34, close to the vanilla DQN, and a two-step history recovers only part of the loss (11.17). An eight-step history performs at least as well as</w:t>
      </w:r>
      <w:r>
        <w:t xml:space="preserve"> </w:t>
      </w:r>
      <m:oMath>
        <m:r>
          <m:t>k</m:t>
        </m:r>
        <m:r>
          <m:rPr>
            <m:sty m:val="p"/>
          </m:rPr>
          <m:t>=</m:t>
        </m:r>
        <m:r>
          <m:t>4</m:t>
        </m:r>
      </m:oMath>
      <w:r>
        <w:t xml:space="preserve"> </w:t>
      </w:r>
      <w:r>
        <w:t xml:space="preserve">(12.48). A GRU encoder over an eight-step window performs similarly (12.54), so the benefit comes from the length of the memory rather than from recurrence per se. In contrast, Double Q-learning and the dueling head have small effects within seed variability (12.07 and 12.28 without them). This indicates that the partial observability of the cognitive state, not value over-estimation, is the main difficulty of the problem.</w:t>
      </w:r>
    </w:p>
    <w:p>
      <w:pPr>
        <w:pStyle w:val="BodyText"/>
      </w:pPr>
      <w:r>
        <w:rPr>
          <w:iCs/>
          <w:i/>
        </w:rPr>
        <w:t xml:space="preserve">A smaller action space learns better.</w:t>
      </w:r>
      <w:r>
        <w:t xml:space="preserve"> </w:t>
      </w:r>
      <w:r>
        <w:t xml:space="preserve">The agent restricted to the intensity actions {</w:t>
      </w:r>
      <w:r>
        <w:rPr>
          <w:smallCaps/>
        </w:rPr>
        <w:t xml:space="preserve">easy</w:t>
      </w:r>
      <w:r>
        <w:t xml:space="preserve">,</w:t>
      </w:r>
      <w:r>
        <w:t xml:space="preserve"> </w:t>
      </w:r>
      <w:r>
        <w:rPr>
          <w:smallCaps/>
        </w:rPr>
        <w:t xml:space="preserve">hard</w:t>
      </w:r>
      <w:r>
        <w:t xml:space="preserve">,</w:t>
      </w:r>
      <w:r>
        <w:t xml:space="preserve"> </w:t>
      </w:r>
      <w:r>
        <w:rPr>
          <w:smallCaps/>
        </w:rPr>
        <w:t xml:space="preserve">break</w:t>
      </w:r>
      <w:r>
        <w:t xml:space="preserve">} achieved the highest return of all configurations in the three-seed study (12.61). Because this variant was not our pre-specified primary method, we did not promote it on the basis of three seeds. Instead, we re-evaluated it with the full ten-seed protocol as a secondary analysis (Section </w:t>
      </w:r>
      <w:hyperlink w:anchor="sec:secondary">
        <w:r>
          <w:rPr>
            <w:rStyle w:val="Hyperlink"/>
          </w:rPr>
          <w:t xml:space="preserve">6.7</w:t>
        </w:r>
      </w:hyperlink>
      <w:r>
        <w:t xml:space="preserve">). The result is plausible in hindsight. With the shortest-task feature in the observation, choosing an easy (typically short) task already captures much of the benefit of SPT, while the larger hybrid action space slows exploration and credit assignment.</w:t>
      </w:r>
    </w:p>
    <w:bookmarkStart w:id="88" w:name="tab:component"/>
    <w:p>
      <w:pPr>
        <w:pStyle w:val="TableCaption"/>
      </w:pPr>
      <w:r>
        <w:t xml:space="preserve">Component and sensitivity analysis (mean</w:t>
      </w:r>
      <w:r>
        <w:t xml:space="preserve"> </w:t>
      </w:r>
      <m:oMath>
        <m:r>
          <m:rPr>
            <m:sty m:val="p"/>
          </m:rPr>
          <m:t>±</m:t>
        </m:r>
      </m:oMath>
      <w:r>
        <w:t xml:space="preserve"> </w:t>
      </w:r>
      <w:r>
        <w:t xml:space="preserve">s.d. over seeds; 500 test days).</w:t>
      </w:r>
    </w:p>
    <w:tbl>
      <w:tblPr>
        <w:tblStyle w:val="Table"/>
        <w:tblW w:type="auto" w:w="0"/>
        <w:tblLook w:firstRow="1" w:lastRow="0" w:firstColumn="0" w:lastColumn="0" w:noHBand="0" w:noVBand="0" w:val="0020"/>
        <w:jc w:val="start"/>
        <w:tblCaption w:val="Component and sensitivity analysis (mean \pm s.d. over seeds; 500 test days)."/>
      </w:tblPr>
      <w:tblGrid>
        <w:gridCol w:w="1584"/>
        <w:gridCol w:w="1584"/>
        <w:gridCol w:w="1584"/>
        <w:gridCol w:w="1584"/>
        <w:gridCol w:w="1584"/>
      </w:tblGrid>
      <w:tr>
        <w:trPr>
          <w:tblHeader w:val="true"/>
        </w:trPr>
        <w:tc>
          <w:tcPr/>
          <w:p>
            <w:pPr>
              <w:pStyle w:val="Compact"/>
              <w:jc w:val="left"/>
            </w:pPr>
            <w:r>
              <w:t xml:space="preserve">Configuration</w:t>
            </w:r>
          </w:p>
        </w:tc>
        <w:tc>
          <w:tcPr/>
          <w:p>
            <w:pPr>
              <w:pStyle w:val="Compact"/>
              <w:jc w:val="center"/>
            </w:pPr>
            <w:r>
              <w:t xml:space="preserve">Seeds</w:t>
            </w:r>
          </w:p>
        </w:tc>
        <w:tc>
          <w:tcPr/>
          <w:p>
            <w:pPr>
              <w:pStyle w:val="Compact"/>
              <w:jc w:val="center"/>
            </w:pPr>
            <w:r>
              <w:t xml:space="preserve">Return</w:t>
            </w:r>
          </w:p>
        </w:tc>
        <w:tc>
          <w:tcPr/>
          <w:p>
            <w:pPr>
              <w:pStyle w:val="Compact"/>
              <w:jc w:val="center"/>
            </w:pPr>
            <w:r>
              <w:t xml:space="preserve">On-time rate</w:t>
            </w:r>
          </w:p>
        </w:tc>
        <w:tc>
          <w:tcPr/>
          <w:p>
            <w:pPr>
              <w:pStyle w:val="Compact"/>
              <w:jc w:val="center"/>
            </w:pPr>
            <w:r>
              <w:t xml:space="preserve">Train time (s)</w:t>
            </w:r>
          </w:p>
        </w:tc>
      </w:tr>
      <w:tr>
        <w:tc>
          <w:tcPr/>
          <w:p>
            <w:pPr>
              <w:pStyle w:val="Compact"/>
              <w:jc w:val="left"/>
            </w:pPr>
            <w:r>
              <w:t xml:space="preserve">AA-DQN (hybrid actions,</w:t>
            </w:r>
            <w:r>
              <w:t xml:space="preserve"> </w:t>
            </w:r>
            <m:oMath>
              <m:r>
                <m:t>k</m:t>
              </m:r>
              <m:r>
                <m:rPr>
                  <m:sty m:val="p"/>
                </m:rPr>
                <m:t>=</m:t>
              </m:r>
              <m:r>
                <m:t>4</m:t>
              </m:r>
            </m:oMath>
            <w:r>
              <w:t xml:space="preserve">, Double, Dueling)</w:t>
            </w:r>
          </w:p>
        </w:tc>
        <w:tc>
          <w:tcPr/>
          <w:p>
            <w:pPr>
              <w:pStyle w:val="Compact"/>
              <w:jc w:val="center"/>
            </w:pPr>
            <w:r>
              <w:t xml:space="preserve">10</w:t>
            </w:r>
          </w:p>
        </w:tc>
        <w:tc>
          <w:tcPr/>
          <w:p>
            <w:pPr>
              <w:pStyle w:val="Compact"/>
              <w:jc w:val="center"/>
            </w:pPr>
            <w:r>
              <w:t xml:space="preserve">12.17</w:t>
            </w:r>
            <w:r>
              <w:t xml:space="preserve"> </w:t>
            </w:r>
            <m:oMath>
              <m:r>
                <m:rPr>
                  <m:sty m:val="p"/>
                </m:rPr>
                <m:t>±</m:t>
              </m:r>
            </m:oMath>
            <w:r>
              <w:t xml:space="preserve"> </w:t>
            </w:r>
            <w:r>
              <w:t xml:space="preserve">0.15</w:t>
            </w:r>
          </w:p>
        </w:tc>
        <w:tc>
          <w:tcPr/>
          <w:p>
            <w:pPr>
              <w:pStyle w:val="Compact"/>
              <w:jc w:val="center"/>
            </w:pPr>
            <w:r>
              <w:t xml:space="preserve">0.728</w:t>
            </w:r>
            <w:r>
              <w:t xml:space="preserve"> </w:t>
            </w:r>
            <m:oMath>
              <m:r>
                <m:rPr>
                  <m:sty m:val="p"/>
                </m:rPr>
                <m:t>±</m:t>
              </m:r>
            </m:oMath>
            <w:r>
              <w:t xml:space="preserve"> </w:t>
            </w:r>
            <w:r>
              <w:t xml:space="preserve">0.005</w:t>
            </w:r>
          </w:p>
        </w:tc>
        <w:tc>
          <w:tcPr/>
          <w:p>
            <w:pPr>
              <w:pStyle w:val="Compact"/>
              <w:jc w:val="center"/>
            </w:pPr>
            <w:r>
              <w:t xml:space="preserve">720</w:t>
            </w:r>
          </w:p>
        </w:tc>
      </w:tr>
      <w:tr>
        <w:tc>
          <w:tcPr/>
          <w:p>
            <w:pPr>
              <w:pStyle w:val="Compact"/>
              <w:jc w:val="left"/>
            </w:pPr>
            <w:r>
              <w:t xml:space="preserve">– without history (</w:t>
            </w:r>
            <m:oMath>
              <m:r>
                <m:t>k</m:t>
              </m:r>
              <m:r>
                <m:rPr>
                  <m:sty m:val="p"/>
                </m:rPr>
                <m:t>=</m:t>
              </m:r>
              <m:r>
                <m:t>1</m:t>
              </m:r>
            </m:oMath>
            <w:r>
              <w:t xml:space="preserve">)</w:t>
            </w:r>
          </w:p>
        </w:tc>
        <w:tc>
          <w:tcPr/>
          <w:p>
            <w:pPr>
              <w:pStyle w:val="Compact"/>
              <w:jc w:val="center"/>
            </w:pPr>
            <w:r>
              <w:t xml:space="preserve">3</w:t>
            </w:r>
          </w:p>
        </w:tc>
        <w:tc>
          <w:tcPr/>
          <w:p>
            <w:pPr>
              <w:pStyle w:val="Compact"/>
              <w:jc w:val="center"/>
            </w:pPr>
            <w:r>
              <w:t xml:space="preserve">10.34</w:t>
            </w:r>
            <w:r>
              <w:t xml:space="preserve"> </w:t>
            </w:r>
            <m:oMath>
              <m:r>
                <m:rPr>
                  <m:sty m:val="p"/>
                </m:rPr>
                <m:t>±</m:t>
              </m:r>
            </m:oMath>
            <w:r>
              <w:t xml:space="preserve"> </w:t>
            </w:r>
            <w:r>
              <w:t xml:space="preserve">0.19</w:t>
            </w:r>
          </w:p>
        </w:tc>
        <w:tc>
          <w:tcPr/>
          <w:p>
            <w:pPr>
              <w:pStyle w:val="Compact"/>
              <w:jc w:val="center"/>
            </w:pPr>
            <w:r>
              <w:t xml:space="preserve">0.683</w:t>
            </w:r>
            <w:r>
              <w:t xml:space="preserve"> </w:t>
            </w:r>
            <m:oMath>
              <m:r>
                <m:rPr>
                  <m:sty m:val="p"/>
                </m:rPr>
                <m:t>±</m:t>
              </m:r>
            </m:oMath>
            <w:r>
              <w:t xml:space="preserve"> </w:t>
            </w:r>
            <w:r>
              <w:t xml:space="preserve">0.010</w:t>
            </w:r>
          </w:p>
        </w:tc>
        <w:tc>
          <w:tcPr/>
          <w:p>
            <w:pPr>
              <w:pStyle w:val="Compact"/>
              <w:jc w:val="center"/>
            </w:pPr>
            <w:r>
              <w:t xml:space="preserve">551</w:t>
            </w:r>
          </w:p>
        </w:tc>
      </w:tr>
      <w:tr>
        <w:tc>
          <w:tcPr/>
          <w:p>
            <w:pPr>
              <w:pStyle w:val="Compact"/>
              <w:jc w:val="left"/>
            </w:pPr>
            <w:r>
              <w:t xml:space="preserve">– without Double Q-learning</w:t>
            </w:r>
          </w:p>
        </w:tc>
        <w:tc>
          <w:tcPr/>
          <w:p>
            <w:pPr>
              <w:pStyle w:val="Compact"/>
              <w:jc w:val="center"/>
            </w:pPr>
            <w:r>
              <w:t xml:space="preserve">3</w:t>
            </w:r>
          </w:p>
        </w:tc>
        <w:tc>
          <w:tcPr/>
          <w:p>
            <w:pPr>
              <w:pStyle w:val="Compact"/>
              <w:jc w:val="center"/>
            </w:pPr>
            <w:r>
              <w:t xml:space="preserve">12.07</w:t>
            </w:r>
            <w:r>
              <w:t xml:space="preserve"> </w:t>
            </w:r>
            <m:oMath>
              <m:r>
                <m:rPr>
                  <m:sty m:val="p"/>
                </m:rPr>
                <m:t>±</m:t>
              </m:r>
            </m:oMath>
            <w:r>
              <w:t xml:space="preserve"> </w:t>
            </w:r>
            <w:r>
              <w:t xml:space="preserve">0.19</w:t>
            </w:r>
          </w:p>
        </w:tc>
        <w:tc>
          <w:tcPr/>
          <w:p>
            <w:pPr>
              <w:pStyle w:val="Compact"/>
              <w:jc w:val="center"/>
            </w:pPr>
            <w:r>
              <w:t xml:space="preserve">0.720</w:t>
            </w:r>
            <w:r>
              <w:t xml:space="preserve"> </w:t>
            </w:r>
            <m:oMath>
              <m:r>
                <m:rPr>
                  <m:sty m:val="p"/>
                </m:rPr>
                <m:t>±</m:t>
              </m:r>
            </m:oMath>
            <w:r>
              <w:t xml:space="preserve"> </w:t>
            </w:r>
            <w:r>
              <w:t xml:space="preserve">0.014</w:t>
            </w:r>
          </w:p>
        </w:tc>
        <w:tc>
          <w:tcPr/>
          <w:p>
            <w:pPr>
              <w:pStyle w:val="Compact"/>
              <w:jc w:val="center"/>
            </w:pPr>
            <w:r>
              <w:t xml:space="preserve">552</w:t>
            </w:r>
          </w:p>
        </w:tc>
      </w:tr>
      <w:tr>
        <w:tc>
          <w:tcPr/>
          <w:p>
            <w:pPr>
              <w:pStyle w:val="Compact"/>
              <w:jc w:val="left"/>
            </w:pPr>
            <w:r>
              <w:t xml:space="preserve">– without dueling head</w:t>
            </w:r>
          </w:p>
        </w:tc>
        <w:tc>
          <w:tcPr/>
          <w:p>
            <w:pPr>
              <w:pStyle w:val="Compact"/>
              <w:jc w:val="center"/>
            </w:pPr>
            <w:r>
              <w:t xml:space="preserve">3</w:t>
            </w:r>
          </w:p>
        </w:tc>
        <w:tc>
          <w:tcPr/>
          <w:p>
            <w:pPr>
              <w:pStyle w:val="Compact"/>
              <w:jc w:val="center"/>
            </w:pPr>
            <w:r>
              <w:t xml:space="preserve">12.28</w:t>
            </w:r>
            <w:r>
              <w:t xml:space="preserve"> </w:t>
            </w:r>
            <m:oMath>
              <m:r>
                <m:rPr>
                  <m:sty m:val="p"/>
                </m:rPr>
                <m:t>±</m:t>
              </m:r>
            </m:oMath>
            <w:r>
              <w:t xml:space="preserve"> </w:t>
            </w:r>
            <w:r>
              <w:t xml:space="preserve">0.04</w:t>
            </w:r>
          </w:p>
        </w:tc>
        <w:tc>
          <w:tcPr/>
          <w:p>
            <w:pPr>
              <w:pStyle w:val="Compact"/>
              <w:jc w:val="center"/>
            </w:pPr>
            <w:r>
              <w:t xml:space="preserve">0.725</w:t>
            </w:r>
            <w:r>
              <w:t xml:space="preserve"> </w:t>
            </w:r>
            <m:oMath>
              <m:r>
                <m:rPr>
                  <m:sty m:val="p"/>
                </m:rPr>
                <m:t>±</m:t>
              </m:r>
            </m:oMath>
            <w:r>
              <w:t xml:space="preserve"> </w:t>
            </w:r>
            <w:r>
              <w:t xml:space="preserve">0.004</w:t>
            </w:r>
          </w:p>
        </w:tc>
        <w:tc>
          <w:tcPr/>
          <w:p>
            <w:pPr>
              <w:pStyle w:val="Compact"/>
              <w:jc w:val="center"/>
            </w:pPr>
            <w:r>
              <w:t xml:space="preserve">517</w:t>
            </w:r>
          </w:p>
        </w:tc>
      </w:tr>
      <w:tr>
        <w:tc>
          <w:tcPr/>
          <w:p>
            <w:pPr>
              <w:pStyle w:val="Compact"/>
              <w:jc w:val="left"/>
            </w:pPr>
            <w:r>
              <w:t xml:space="preserve">– intensity-only actions {easy, hard, break}</w:t>
            </w:r>
          </w:p>
        </w:tc>
        <w:tc>
          <w:tcPr/>
          <w:p>
            <w:pPr>
              <w:pStyle w:val="Compact"/>
              <w:jc w:val="center"/>
            </w:pPr>
            <w:r>
              <w:t xml:space="preserve">10</w:t>
            </w:r>
          </w:p>
        </w:tc>
        <w:tc>
          <w:tcPr/>
          <w:p>
            <w:pPr>
              <w:pStyle w:val="Compact"/>
              <w:jc w:val="center"/>
            </w:pPr>
            <w:r>
              <w:t xml:space="preserve">12.61</w:t>
            </w:r>
            <w:r>
              <w:t xml:space="preserve"> </w:t>
            </w:r>
            <m:oMath>
              <m:r>
                <m:rPr>
                  <m:sty m:val="p"/>
                </m:rPr>
                <m:t>±</m:t>
              </m:r>
            </m:oMath>
            <w:r>
              <w:t xml:space="preserve"> </w:t>
            </w:r>
            <w:r>
              <w:t xml:space="preserve">0.18</w:t>
            </w:r>
          </w:p>
        </w:tc>
        <w:tc>
          <w:tcPr/>
          <w:p>
            <w:pPr>
              <w:pStyle w:val="Compact"/>
              <w:jc w:val="center"/>
            </w:pPr>
            <w:r>
              <w:t xml:space="preserve">0.740</w:t>
            </w:r>
            <w:r>
              <w:t xml:space="preserve"> </w:t>
            </w:r>
            <m:oMath>
              <m:r>
                <m:rPr>
                  <m:sty m:val="p"/>
                </m:rPr>
                <m:t>±</m:t>
              </m:r>
            </m:oMath>
            <w:r>
              <w:t xml:space="preserve"> </w:t>
            </w:r>
            <w:r>
              <w:t xml:space="preserve">0.005</w:t>
            </w:r>
          </w:p>
        </w:tc>
        <w:tc>
          <w:tcPr/>
          <w:p>
            <w:pPr>
              <w:pStyle w:val="Compact"/>
              <w:jc w:val="center"/>
            </w:pPr>
            <w:r>
              <w:t xml:space="preserve">582</w:t>
            </w:r>
          </w:p>
        </w:tc>
      </w:tr>
      <w:tr>
        <w:tc>
          <w:tcPr/>
          <w:p>
            <w:pPr>
              <w:pStyle w:val="Compact"/>
              <w:jc w:val="left"/>
            </w:pPr>
            <w:r>
              <w:t xml:space="preserve">history</w:t>
            </w:r>
            <w:r>
              <w:t xml:space="preserve"> </w:t>
            </w:r>
            <m:oMath>
              <m:r>
                <m:t>k</m:t>
              </m:r>
              <m:r>
                <m:rPr>
                  <m:sty m:val="p"/>
                </m:rPr>
                <m:t>=</m:t>
              </m:r>
              <m:r>
                <m:t>2</m:t>
              </m:r>
            </m:oMath>
          </w:p>
        </w:tc>
        <w:tc>
          <w:tcPr/>
          <w:p>
            <w:pPr>
              <w:pStyle w:val="Compact"/>
              <w:jc w:val="center"/>
            </w:pPr>
            <w:r>
              <w:t xml:space="preserve">3</w:t>
            </w:r>
          </w:p>
        </w:tc>
        <w:tc>
          <w:tcPr/>
          <w:p>
            <w:pPr>
              <w:pStyle w:val="Compact"/>
              <w:jc w:val="center"/>
            </w:pPr>
            <w:r>
              <w:t xml:space="preserve">11.17</w:t>
            </w:r>
            <w:r>
              <w:t xml:space="preserve"> </w:t>
            </w:r>
            <m:oMath>
              <m:r>
                <m:rPr>
                  <m:sty m:val="p"/>
                </m:rPr>
                <m:t>±</m:t>
              </m:r>
            </m:oMath>
            <w:r>
              <w:t xml:space="preserve"> </w:t>
            </w:r>
            <w:r>
              <w:t xml:space="preserve">0.12</w:t>
            </w:r>
          </w:p>
        </w:tc>
        <w:tc>
          <w:tcPr/>
          <w:p>
            <w:pPr>
              <w:pStyle w:val="Compact"/>
              <w:jc w:val="center"/>
            </w:pPr>
            <w:r>
              <w:t xml:space="preserve">0.701</w:t>
            </w:r>
            <w:r>
              <w:t xml:space="preserve"> </w:t>
            </w:r>
            <m:oMath>
              <m:r>
                <m:rPr>
                  <m:sty m:val="p"/>
                </m:rPr>
                <m:t>±</m:t>
              </m:r>
            </m:oMath>
            <w:r>
              <w:t xml:space="preserve"> </w:t>
            </w:r>
            <w:r>
              <w:t xml:space="preserve">0.001</w:t>
            </w:r>
          </w:p>
        </w:tc>
        <w:tc>
          <w:tcPr/>
          <w:p>
            <w:pPr>
              <w:pStyle w:val="Compact"/>
              <w:jc w:val="center"/>
            </w:pPr>
            <w:r>
              <w:t xml:space="preserve">568</w:t>
            </w:r>
          </w:p>
        </w:tc>
      </w:tr>
      <w:tr>
        <w:tc>
          <w:tcPr/>
          <w:p>
            <w:pPr>
              <w:pStyle w:val="Compact"/>
              <w:jc w:val="left"/>
            </w:pPr>
            <w:r>
              <w:t xml:space="preserve">history</w:t>
            </w:r>
            <w:r>
              <w:t xml:space="preserve"> </w:t>
            </w:r>
            <m:oMath>
              <m:r>
                <m:t>k</m:t>
              </m:r>
              <m:r>
                <m:rPr>
                  <m:sty m:val="p"/>
                </m:rPr>
                <m:t>=</m:t>
              </m:r>
              <m:r>
                <m:t>8</m:t>
              </m:r>
            </m:oMath>
          </w:p>
        </w:tc>
        <w:tc>
          <w:tcPr/>
          <w:p>
            <w:pPr>
              <w:pStyle w:val="Compact"/>
              <w:jc w:val="center"/>
            </w:pPr>
            <w:r>
              <w:t xml:space="preserve">3</w:t>
            </w:r>
          </w:p>
        </w:tc>
        <w:tc>
          <w:tcPr/>
          <w:p>
            <w:pPr>
              <w:pStyle w:val="Compact"/>
              <w:jc w:val="center"/>
            </w:pPr>
            <w:r>
              <w:t xml:space="preserve">12.48</w:t>
            </w:r>
            <w:r>
              <w:t xml:space="preserve"> </w:t>
            </w:r>
            <m:oMath>
              <m:r>
                <m:rPr>
                  <m:sty m:val="p"/>
                </m:rPr>
                <m:t>±</m:t>
              </m:r>
            </m:oMath>
            <w:r>
              <w:t xml:space="preserve"> </w:t>
            </w:r>
            <w:r>
              <w:t xml:space="preserve">0.37</w:t>
            </w:r>
          </w:p>
        </w:tc>
        <w:tc>
          <w:tcPr/>
          <w:p>
            <w:pPr>
              <w:pStyle w:val="Compact"/>
              <w:jc w:val="center"/>
            </w:pPr>
            <w:r>
              <w:t xml:space="preserve">0.733</w:t>
            </w:r>
            <w:r>
              <w:t xml:space="preserve"> </w:t>
            </w:r>
            <m:oMath>
              <m:r>
                <m:rPr>
                  <m:sty m:val="p"/>
                </m:rPr>
                <m:t>±</m:t>
              </m:r>
            </m:oMath>
            <w:r>
              <w:t xml:space="preserve"> </w:t>
            </w:r>
            <w:r>
              <w:t xml:space="preserve">0.011</w:t>
            </w:r>
          </w:p>
        </w:tc>
        <w:tc>
          <w:tcPr/>
          <w:p>
            <w:pPr>
              <w:pStyle w:val="Compact"/>
              <w:jc w:val="center"/>
            </w:pPr>
            <w:r>
              <w:t xml:space="preserve">605</w:t>
            </w:r>
          </w:p>
        </w:tc>
      </w:tr>
      <w:tr>
        <w:tc>
          <w:tcPr/>
          <w:p>
            <w:pPr>
              <w:pStyle w:val="Compact"/>
              <w:jc w:val="left"/>
            </w:pPr>
            <w:r>
              <w:t xml:space="preserve">GRU encoder over</w:t>
            </w:r>
            <w:r>
              <w:t xml:space="preserve"> </w:t>
            </w:r>
            <m:oMath>
              <m:r>
                <m:t>k</m:t>
              </m:r>
              <m:r>
                <m:rPr>
                  <m:sty m:val="p"/>
                </m:rPr>
                <m:t>=</m:t>
              </m:r>
              <m:r>
                <m:t>8</m:t>
              </m:r>
            </m:oMath>
            <w:r>
              <w:t xml:space="preserve"> </w:t>
            </w:r>
            <w:r>
              <w:t xml:space="preserve">history</w:t>
            </w:r>
          </w:p>
        </w:tc>
        <w:tc>
          <w:tcPr/>
          <w:p>
            <w:pPr>
              <w:pStyle w:val="Compact"/>
              <w:jc w:val="center"/>
            </w:pPr>
            <w:r>
              <w:t xml:space="preserve">3</w:t>
            </w:r>
          </w:p>
        </w:tc>
        <w:tc>
          <w:tcPr/>
          <w:p>
            <w:pPr>
              <w:pStyle w:val="Compact"/>
              <w:jc w:val="center"/>
            </w:pPr>
            <w:r>
              <w:t xml:space="preserve">12.54</w:t>
            </w:r>
            <w:r>
              <w:t xml:space="preserve"> </w:t>
            </w:r>
            <m:oMath>
              <m:r>
                <m:rPr>
                  <m:sty m:val="p"/>
                </m:rPr>
                <m:t>±</m:t>
              </m:r>
            </m:oMath>
            <w:r>
              <w:t xml:space="preserve"> </w:t>
            </w:r>
            <w:r>
              <w:t xml:space="preserve">0.16</w:t>
            </w:r>
          </w:p>
        </w:tc>
        <w:tc>
          <w:tcPr/>
          <w:p>
            <w:pPr>
              <w:pStyle w:val="Compact"/>
              <w:jc w:val="center"/>
            </w:pPr>
            <w:r>
              <w:t xml:space="preserve">0.728</w:t>
            </w:r>
            <w:r>
              <w:t xml:space="preserve"> </w:t>
            </w:r>
            <m:oMath>
              <m:r>
                <m:rPr>
                  <m:sty m:val="p"/>
                </m:rPr>
                <m:t>±</m:t>
              </m:r>
            </m:oMath>
            <w:r>
              <w:t xml:space="preserve"> </w:t>
            </w:r>
            <w:r>
              <w:t xml:space="preserve">0.006</w:t>
            </w:r>
          </w:p>
        </w:tc>
        <w:tc>
          <w:tcPr/>
          <w:p>
            <w:pPr>
              <w:pStyle w:val="Compact"/>
              <w:jc w:val="center"/>
            </w:pPr>
            <w:r>
              <w:t xml:space="preserve">2463</w:t>
            </w:r>
          </w:p>
        </w:tc>
      </w:tr>
      <w:tr>
        <w:tc>
          <w:tcPr/>
          <w:p>
            <w:pPr>
              <w:pStyle w:val="Compact"/>
              <w:jc w:val="left"/>
            </w:pPr>
            <w:r>
              <w:t xml:space="preserve">Vanilla DQN (</w:t>
            </w:r>
            <m:oMath>
              <m:r>
                <m:t>k</m:t>
              </m:r>
              <m:r>
                <m:rPr>
                  <m:sty m:val="p"/>
                </m:rPr>
                <m:t>=</m:t>
              </m:r>
              <m:r>
                <m:t>1</m:t>
              </m:r>
            </m:oMath>
            <w:r>
              <w:t xml:space="preserve">, no Double/Dueling)</w:t>
            </w:r>
          </w:p>
        </w:tc>
        <w:tc>
          <w:tcPr/>
          <w:p>
            <w:pPr>
              <w:pStyle w:val="Compact"/>
              <w:jc w:val="center"/>
            </w:pPr>
            <w:r>
              <w:t xml:space="preserve">10</w:t>
            </w:r>
          </w:p>
        </w:tc>
        <w:tc>
          <w:tcPr/>
          <w:p>
            <w:pPr>
              <w:pStyle w:val="Compact"/>
              <w:jc w:val="center"/>
            </w:pPr>
            <w:r>
              <w:t xml:space="preserve">10.29</w:t>
            </w:r>
            <w:r>
              <w:t xml:space="preserve"> </w:t>
            </w:r>
            <m:oMath>
              <m:r>
                <m:rPr>
                  <m:sty m:val="p"/>
                </m:rPr>
                <m:t>±</m:t>
              </m:r>
            </m:oMath>
            <w:r>
              <w:t xml:space="preserve"> </w:t>
            </w:r>
            <w:r>
              <w:t xml:space="preserve">0.26</w:t>
            </w:r>
          </w:p>
        </w:tc>
        <w:tc>
          <w:tcPr/>
          <w:p>
            <w:pPr>
              <w:pStyle w:val="Compact"/>
              <w:jc w:val="center"/>
            </w:pPr>
            <w:r>
              <w:t xml:space="preserve">0.677</w:t>
            </w:r>
            <w:r>
              <w:t xml:space="preserve"> </w:t>
            </w:r>
            <m:oMath>
              <m:r>
                <m:rPr>
                  <m:sty m:val="p"/>
                </m:rPr>
                <m:t>±</m:t>
              </m:r>
            </m:oMath>
            <w:r>
              <w:t xml:space="preserve"> </w:t>
            </w:r>
            <w:r>
              <w:t xml:space="preserve">0.008</w:t>
            </w:r>
          </w:p>
        </w:tc>
        <w:tc>
          <w:tcPr/>
          <w:p>
            <w:pPr>
              <w:pStyle w:val="Compact"/>
              <w:jc w:val="center"/>
            </w:pPr>
            <w:r>
              <w:t xml:space="preserve">614</w:t>
            </w:r>
          </w:p>
        </w:tc>
      </w:tr>
    </w:tbl>
    <w:bookmarkEnd w:id="88"/>
    <w:bookmarkEnd w:id="89"/>
    <w:bookmarkStart w:id="90" w:name="sec:secondary"/>
    <w:p>
      <w:pPr>
        <w:pStyle w:val="Heading2"/>
      </w:pPr>
      <w:r>
        <w:t xml:space="preserve">Secondary analysis: intensity-only agent</w:t>
      </w:r>
    </w:p>
    <w:p>
      <w:pPr>
        <w:pStyle w:val="FirstParagraph"/>
      </w:pPr>
      <w:r>
        <w:t xml:space="preserve">The component study (Section </w:t>
      </w:r>
      <w:hyperlink w:anchor="sec:component">
        <w:r>
          <w:rPr>
            <w:rStyle w:val="Hyperlink"/>
          </w:rPr>
          <w:t xml:space="preserve">6.6</w:t>
        </w:r>
      </w:hyperlink>
      <w:r>
        <w:t xml:space="preserve">) suggested that restricting AA-DQN to the intensity actions {</w:t>
      </w:r>
      <w:r>
        <w:rPr>
          <w:smallCaps/>
        </w:rPr>
        <w:t xml:space="preserve">easy</w:t>
      </w:r>
      <w:r>
        <w:t xml:space="preserve">,</w:t>
      </w:r>
      <w:r>
        <w:t xml:space="preserve"> </w:t>
      </w:r>
      <w:r>
        <w:rPr>
          <w:smallCaps/>
        </w:rPr>
        <w:t xml:space="preserve">hard</w:t>
      </w:r>
      <w:r>
        <w:t xml:space="preserve">,</w:t>
      </w:r>
      <w:r>
        <w:t xml:space="preserve"> </w:t>
      </w:r>
      <w:r>
        <w:rPr>
          <w:smallCaps/>
        </w:rPr>
        <w:t xml:space="preserve">break</w:t>
      </w:r>
      <w:r>
        <w:t xml:space="preserve">} improves performance. We therefore trained seven additional seeds of this variant and evaluated it with the same ten-seed protocol as the primary agent. Because the variant was selected after a look at test-set results from three seeds, we report it as a secondary, hypothesis-generating analysis and keep the pre-specified hybrid agent as the primary result.</w:t>
      </w:r>
    </w:p>
    <w:p>
      <w:pPr>
        <w:pStyle w:val="BodyText"/>
      </w:pPr>
      <w:r>
        <w:t xml:space="preserve">With ten seeds, the intensity-only agent achieves a return of 12.61 </w:t>
      </w:r>
      <m:oMath>
        <m:r>
          <m:rPr>
            <m:sty m:val="p"/>
          </m:rPr>
          <m:t>±</m:t>
        </m:r>
      </m:oMath>
      <w:r>
        <w:t xml:space="preserve"> 0.18 and an on-time rate of 74.0%. Relative to the best rule, SPT-Threshold, the paired differences are</w:t>
      </w:r>
      <w:r>
        <w:t xml:space="preserve"> </w:t>
      </w:r>
      <m:oMath>
        <m:r>
          <m:t>0.31</m:t>
        </m:r>
      </m:oMath>
      <w:r>
        <w:t xml:space="preserve"> </w:t>
      </w:r>
      <w:r>
        <w:t xml:space="preserve">in return ([0.13, 0.48],</w:t>
      </w:r>
      <w:r>
        <w:t xml:space="preserve"> </w:t>
      </w:r>
      <m:oMath>
        <m:sSub>
          <m:e>
            <m:r>
              <m:t>p</m:t>
            </m:r>
          </m:e>
          <m:sub>
            <m:r>
              <m:rPr>
                <m:sty m:val="p"/>
              </m:rPr>
              <m:t>H</m:t>
            </m:r>
            <m:r>
              <m:rPr>
                <m:sty m:val="p"/>
              </m:rPr>
              <m:t>o</m:t>
            </m:r>
            <m:r>
              <m:rPr>
                <m:sty m:val="p"/>
              </m:rPr>
              <m:t>l</m:t>
            </m:r>
            <m:r>
              <m:rPr>
                <m:sty m:val="p"/>
              </m:rPr>
              <m:t>m</m:t>
            </m:r>
          </m:sub>
        </m:sSub>
        <m:r>
          <m:rPr>
            <m:sty m:val="p"/>
          </m:rPr>
          <m:t>=</m:t>
        </m:r>
        <m:r>
          <m:t>0.00016</m:t>
        </m:r>
      </m:oMath>
      <w:r>
        <w:t xml:space="preserve">),</w:t>
      </w:r>
      <w:r>
        <w:t xml:space="preserve"> </w:t>
      </w:r>
      <m:oMath>
        <m:r>
          <m:t>2.5</m:t>
        </m:r>
      </m:oMath>
      <w:r>
        <w:t xml:space="preserve"> </w:t>
      </w:r>
      <w:r>
        <w:t xml:space="preserve">pp in on-time rate ([1.8, 3.3],</w:t>
      </w:r>
      <w:r>
        <w:t xml:space="preserve"> </w:t>
      </w:r>
      <m:oMath>
        <m:sSub>
          <m:e>
            <m:r>
              <m:t>p</m:t>
            </m:r>
          </m:e>
          <m:sub>
            <m:r>
              <m:rPr>
                <m:sty m:val="p"/>
              </m:rPr>
              <m:t>H</m:t>
            </m:r>
            <m:r>
              <m:rPr>
                <m:sty m:val="p"/>
              </m:rPr>
              <m:t>o</m:t>
            </m:r>
            <m:r>
              <m:rPr>
                <m:sty m:val="p"/>
              </m:rPr>
              <m:t>l</m:t>
            </m:r>
            <m:r>
              <m:rPr>
                <m:sty m:val="p"/>
              </m:rPr>
              <m:t>m</m:t>
            </m:r>
          </m:sub>
        </m:sSub>
        <m:r>
          <m:rPr>
            <m:sty m:val="p"/>
          </m:rPr>
          <m:t>&lt;</m:t>
        </m:r>
        <m:sSup>
          <m:e>
            <m:r>
              <m:t>10</m:t>
            </m:r>
          </m:e>
          <m:sup>
            <m:r>
              <m:rPr>
                <m:sty m:val="p"/>
              </m:rPr>
              <m:t>−</m:t>
            </m:r>
            <m:r>
              <m:t>4</m:t>
            </m:r>
          </m:sup>
        </m:sSup>
      </m:oMath>
      <w:r>
        <w:t xml:space="preserve">) and</w:t>
      </w:r>
      <w:r>
        <w:t xml:space="preserve"> </w:t>
      </w:r>
      <m:oMath>
        <m:r>
          <m:t>8.0</m:t>
        </m:r>
      </m:oMath>
      <w:r>
        <w:t xml:space="preserve"> </w:t>
      </w:r>
      <w:r>
        <w:t xml:space="preserve">pp in difficulty-weighted on-time rate ([7.2, 8.9]). Relative to the primary hybrid agent, the differences are</w:t>
      </w:r>
      <w:r>
        <w:t xml:space="preserve"> </w:t>
      </w:r>
      <m:oMath>
        <m:r>
          <m:t>0.44</m:t>
        </m:r>
      </m:oMath>
      <w:r>
        <w:t xml:space="preserve"> </w:t>
      </w:r>
      <w:r>
        <w:t xml:space="preserve">in return ([0.38, 0.50]) and</w:t>
      </w:r>
      <w:r>
        <w:t xml:space="preserve"> </w:t>
      </w:r>
      <m:oMath>
        <m:r>
          <m:t>1.2</m:t>
        </m:r>
      </m:oMath>
      <w:r>
        <w:t xml:space="preserve"> </w:t>
      </w:r>
      <w:r>
        <w:t xml:space="preserve">pp in on-time rate. The mean fatigue is 0.319 and the break share 16.2%. Taken together, the primary and secondary analyses show that a memory-augmented DQN reaches, and in its compact variant exceeds, the performance of the best of nine tuned rules. They also show that a compact, cognitively meaningful action space is preferable to a larger rule-selection space for this problem.</w:t>
      </w:r>
    </w:p>
    <w:bookmarkEnd w:id="90"/>
    <w:bookmarkStart w:id="94" w:name="sec:robust"/>
    <w:p>
      <w:pPr>
        <w:pStyle w:val="Heading2"/>
      </w:pPr>
      <w:r>
        <w:t xml:space="preserve">Robustness and generalisation</w:t>
      </w:r>
    </w:p>
    <w:p>
      <w:pPr>
        <w:pStyle w:val="FirstParagraph"/>
      </w:pPr>
      <w:r>
        <w:t xml:space="preserve">Finally, we evaluated all policies</w:t>
      </w:r>
      <w:r>
        <w:t xml:space="preserve"> </w:t>
      </w:r>
      <w:r>
        <w:rPr>
          <w:iCs/>
          <w:i/>
        </w:rPr>
        <w:t xml:space="preserve">zero-shot</w:t>
      </w:r>
      <w:r>
        <w:t xml:space="preserve">, without retraining or re-tuning, under shifted conditions: different levels of sensor noise at test time, resilient and fatigue-prone worker profiles, and lighter or heavier workloads (Fig. </w:t>
      </w:r>
      <w:hyperlink w:anchor="fig:robust">
        <w:r>
          <w:rPr>
            <w:rStyle w:val="Hyperlink"/>
          </w:rPr>
          <w:t xml:space="preserve">9</w:t>
        </w:r>
      </w:hyperlink>
      <w:r>
        <w:t xml:space="preserve">; full results in Supplementary Table S4). We also trained five seeds of a domain-randomised agent (AA-DQN-DR) on randomly sampled workloads (</w:t>
      </w:r>
      <m:oMath>
        <m:r>
          <m:t>N</m:t>
        </m:r>
        <m:r>
          <m:rPr>
            <m:sty m:val="p"/>
          </m:rPr>
          <m:t>∈</m:t>
        </m:r>
        <m:r>
          <m:rPr>
            <m:sty m:val="p"/>
          </m:rPr>
          <m:t>{</m:t>
        </m:r>
        <m:r>
          <m:t>8</m:t>
        </m:r>
        <m:r>
          <m:rPr>
            <m:sty m:val="p"/>
          </m:rPr>
          <m:t>,</m:t>
        </m:r>
        <m:r>
          <m:rPr>
            <m:sty m:val="p"/>
          </m:rPr>
          <m:t>…</m:t>
        </m:r>
        <m:r>
          <m:rPr>
            <m:sty m:val="p"/>
          </m:rPr>
          <m:t>,</m:t>
        </m:r>
        <m:r>
          <m:t>16</m:t>
        </m:r>
        <m:r>
          <m:rPr>
            <m:sty m:val="p"/>
          </m:rPr>
          <m:t>}</m:t>
        </m:r>
      </m:oMath>
      <w:r>
        <w:t xml:space="preserve">), worker profiles (</w:t>
      </w:r>
      <m:oMath>
        <m:r>
          <m:rPr>
            <m:sty m:val="p"/>
          </m:rPr>
          <m:t>±</m:t>
        </m:r>
        <m:r>
          <m:t>30</m:t>
        </m:r>
        <m:r>
          <m:rPr>
            <m:sty m:val="p"/>
          </m:rPr>
          <m:t>%</m:t>
        </m:r>
      </m:oMath>
      <w:r>
        <w:t xml:space="preserve"> </w:t>
      </w:r>
      <w:r>
        <w:t xml:space="preserve">on all rate parameters) and noise levels (</w:t>
      </w:r>
      <m:oMath>
        <m:sSub>
          <m:e>
            <m:r>
              <m:t>σ</m:t>
            </m:r>
          </m:e>
          <m:sub>
            <m:r>
              <m:t>o</m:t>
            </m:r>
          </m:sub>
        </m:sSub>
        <m:r>
          <m:rPr>
            <m:sty m:val="p"/>
          </m:rPr>
          <m:t>∈</m:t>
        </m:r>
        <m:d>
          <m:dPr>
            <m:begChr m:val="["/>
            <m:endChr m:val="]"/>
            <m:sepChr m:val=""/>
            <m:grow/>
          </m:dPr>
          <m:e>
            <m:r>
              <m:t>0.05</m:t>
            </m:r>
            <m:r>
              <m:rPr>
                <m:sty m:val="p"/>
              </m:rPr>
              <m:t>,</m:t>
            </m:r>
            <m:r>
              <m:t>0.2</m:t>
            </m:r>
          </m:e>
        </m:d>
      </m:oMath>
      <w:r>
        <w:t xml:space="preserve">).</w:t>
      </w:r>
    </w:p>
    <w:p>
      <w:pPr>
        <w:pStyle w:val="BodyText"/>
      </w:pPr>
      <w:r>
        <w:rPr>
          <w:iCs/>
          <w:i/>
        </w:rPr>
        <w:t xml:space="preserve">Sensor noise.</w:t>
      </w:r>
      <w:r>
        <w:t xml:space="preserve"> </w:t>
      </w:r>
      <w:r>
        <w:t xml:space="preserve">Both AA-DQN variants are insensitive to the test-time noise level. Their returns vary by less than 0.15 between</w:t>
      </w:r>
      <w:r>
        <w:t xml:space="preserve"> </w:t>
      </w:r>
      <m:oMath>
        <m:sSub>
          <m:e>
            <m:r>
              <m:t>σ</m:t>
            </m:r>
          </m:e>
          <m:sub>
            <m:r>
              <m:t>o</m:t>
            </m:r>
          </m:sub>
        </m:sSub>
        <m:r>
          <m:rPr>
            <m:sty m:val="p"/>
          </m:rPr>
          <m:t>=</m:t>
        </m:r>
        <m:r>
          <m:t>0</m:t>
        </m:r>
      </m:oMath>
      <w:r>
        <w:t xml:space="preserve"> </w:t>
      </w:r>
      <w:r>
        <w:t xml:space="preserve">and</w:t>
      </w:r>
      <w:r>
        <w:t xml:space="preserve"> </w:t>
      </w:r>
      <m:oMath>
        <m:sSub>
          <m:e>
            <m:r>
              <m:t>σ</m:t>
            </m:r>
          </m:e>
          <m:sub>
            <m:r>
              <m:t>o</m:t>
            </m:r>
          </m:sub>
        </m:sSub>
        <m:r>
          <m:rPr>
            <m:sty m:val="p"/>
          </m:rPr>
          <m:t>=</m:t>
        </m:r>
        <m:r>
          <m:t>0.3</m:t>
        </m:r>
      </m:oMath>
      <w:r>
        <w:t xml:space="preserve"> </w:t>
      </w:r>
      <w:r>
        <w:t xml:space="preserve">(primary 12.14–12.27, intensity-only 12.57–12.71). The threshold rules, in contrast, degrade as noise grows, because spurious threshold crossings trigger unnecessary breaks. SPT-Threshold falls from 12.30 to 11.35 and from 71.4% to 65.6% on-time, and EDF-Threshold falls from 11.35 to 9.63. The periodic rules are unaffected, because they ignore the cognitive signals altogether. Learned policies therefore degrade more gracefully than reactive rules when state estimation is poor. Their history-based estimate averages out noise that a threshold applied to a single reading cannot.</w:t>
      </w:r>
    </w:p>
    <w:p>
      <w:pPr>
        <w:pStyle w:val="BodyText"/>
      </w:pPr>
      <w:r>
        <w:rPr>
          <w:iCs/>
          <w:i/>
        </w:rPr>
        <w:t xml:space="preserve">Worker profiles.</w:t>
      </w:r>
      <w:r>
        <w:t xml:space="preserve"> </w:t>
      </w:r>
      <w:r>
        <w:t xml:space="preserve">The ranking depends on the profile. For fatigue-prone workers, the learned policies (primary 10.05, intensity-only 10.40) and the SPT-based rules (10.21–10.59) form the leading group, far ahead of the EDF-based rules (7.5–7.9). For resilient workers, who need less rest, the EDF-based rules attain the highest return (EDF-Periodic 15.01), with the intensity-only agent close behind (14.76) and achieving the highest on-time rate (81.1%). No single policy is best for every profile, which argues for personalisation (Section </w:t>
      </w:r>
      <w:hyperlink w:anchor="sec:future">
        <w:r>
          <w:rPr>
            <w:rStyle w:val="Hyperlink"/>
          </w:rPr>
          <w:t xml:space="preserve">7.5</w:t>
        </w:r>
      </w:hyperlink>
      <w:r>
        <w:t xml:space="preserve">).</w:t>
      </w:r>
    </w:p>
    <w:p>
      <w:pPr>
        <w:pStyle w:val="BodyText"/>
      </w:pPr>
      <w:r>
        <w:rPr>
          <w:iCs/>
          <w:i/>
        </w:rPr>
        <w:t xml:space="preserve">Workload.</w:t>
      </w:r>
      <w:r>
        <w:t xml:space="preserve"> </w:t>
      </w:r>
      <w:r>
        <w:t xml:space="preserve">Generalisation to different numbers of tasks per day is the clearest weakness of the learned policies. With 8 tasks per day the threshold rules complete almost all tasks on time and outperform the agents (EDF-Threshold 13.12 versus 11.71–12.20). With 16 tasks the SPT-based rules are best (SPT-Threshold 11.61 versus 9.69–10.03). Although the observation is normalised by</w:t>
      </w:r>
      <w:r>
        <w:t xml:space="preserve"> </w:t>
      </w:r>
      <m:oMath>
        <m:r>
          <m:t>N</m:t>
        </m:r>
      </m:oMath>
      <w:r>
        <w:t xml:space="preserve">, the queue statistics of these days lie outside the training distribution. Domain randomisation improved the 16-task result (10.35) and kept on-time rates close to the nominally trained agent across conditions, but it did not close the gap and lowered nominal performance (11.63). A simple randomisation over conditions with checkpoint selection on nominal days is therefore insufficient. Workload-aware training curricula or explicit conditioning on the workload level are needed for deployment across heterogeneous workloads.</w:t>
      </w:r>
    </w:p>
    <w:p>
      <w:pPr>
        <w:pStyle w:val="CaptionedFigure"/>
      </w:pPr>
      <w:r>
        <w:drawing>
          <wp:inline>
            <wp:extent cx="5334000" cy="1981852"/>
            <wp:effectExtent b="0" l="0" r="0" t="0"/>
            <wp:docPr descr="" title="" id="92" name="Picture"/>
            <a:graphic>
              <a:graphicData uri="http://schemas.openxmlformats.org/drawingml/2006/picture">
                <pic:pic>
                  <pic:nvPicPr>
                    <pic:cNvPr descr="figures/fig_robustness.png" id="93" name="Picture"/>
                    <pic:cNvPicPr>
                      <a:picLocks noChangeArrowheads="1" noChangeAspect="1"/>
                    </pic:cNvPicPr>
                  </pic:nvPicPr>
                  <pic:blipFill>
                    <a:blip r:embed="rId91"/>
                    <a:stretch>
                      <a:fillRect/>
                    </a:stretch>
                  </pic:blipFill>
                  <pic:spPr bwMode="auto">
                    <a:xfrm>
                      <a:off x="0" y="0"/>
                      <a:ext cx="5334000" cy="1981852"/>
                    </a:xfrm>
                    <a:prstGeom prst="rect">
                      <a:avLst/>
                    </a:prstGeom>
                    <a:noFill/>
                    <a:ln w="9525">
                      <a:noFill/>
                      <a:headEnd/>
                      <a:tailEnd/>
                    </a:ln>
                  </pic:spPr>
                </pic:pic>
              </a:graphicData>
            </a:graphic>
          </wp:inline>
        </w:drawing>
      </w:r>
    </w:p>
    <w:p>
      <w:pPr>
        <w:pStyle w:val="ImageCaption"/>
      </w:pPr>
      <w:r>
        <w:t xml:space="preserve">Zero-shot robustness. Left: return versus test-time observation noise (training/tuning at</w:t>
      </w:r>
      <w:r>
        <w:t xml:space="preserve"> </w:t>
      </w:r>
      <m:oMath>
        <m:sSub>
          <m:e>
            <m:r>
              <m:t>σ</m:t>
            </m:r>
          </m:e>
          <m:sub>
            <m:r>
              <m:t>o</m:t>
            </m:r>
          </m:sub>
        </m:sSub>
        <m:r>
          <m:rPr>
            <m:sty m:val="p"/>
          </m:rPr>
          <m:t>=</m:t>
        </m:r>
        <m:r>
          <m:t>0.1</m:t>
        </m:r>
      </m:oMath>
      <w:r>
        <w:t xml:space="preserve">, dotted line; shaded: 95% CIs). Centre and right: return for different worker profiles and daily workloads. Heuristics use parameters tuned in the nominal environment.</w:t>
      </w:r>
    </w:p>
    <w:bookmarkEnd w:id="94"/>
    <w:bookmarkStart w:id="95" w:name="sec:cost"/>
    <w:p>
      <w:pPr>
        <w:pStyle w:val="Heading2"/>
      </w:pPr>
      <w:r>
        <w:t xml:space="preserve">Computational cost</w:t>
      </w:r>
    </w:p>
    <w:p>
      <w:pPr>
        <w:pStyle w:val="FirstParagraph"/>
      </w:pPr>
      <w:r>
        <w:t xml:space="preserve">Training one AA-DQN agent for 5000 simulated workdays took 720 s on average on a single CPU thread (vanilla DQN: 614 s), including the periodic validation runs. The complete evaluation loop, including the Python simulator, takes about 97 </w:t>
      </w:r>
      <m:oMath>
        <m:r>
          <m:t>μ</m:t>
        </m:r>
      </m:oMath>
      <w:r>
        <w:t xml:space="preserve">s per decision when 500 days are evaluated in a batch. Even unbatched, inference is many orders of magnitude faster than the 10-minute decision interval, so the scheduler could run on a smartphone or wearable gateway. The heuristics are cheaper still, but their grid search (up to 252 parameter combinations</w:t>
      </w:r>
      <w:r>
        <w:t xml:space="preserve"> </w:t>
      </w:r>
      <m:oMath>
        <m:r>
          <m:rPr>
            <m:sty m:val="p"/>
          </m:rPr>
          <m:t>×</m:t>
        </m:r>
      </m:oMath>
      <w:r>
        <w:t xml:space="preserve"> </w:t>
      </w:r>
      <w:r>
        <w:t xml:space="preserve">300 days) must be repeated whenever the environment changes, just as the agent must be retrained.</w:t>
      </w:r>
    </w:p>
    <w:bookmarkEnd w:id="95"/>
    <w:bookmarkEnd w:id="96"/>
    <w:bookmarkStart w:id="102" w:name="sec:discussion"/>
    <w:p>
      <w:pPr>
        <w:pStyle w:val="Heading1"/>
      </w:pPr>
      <w:r>
        <w:t xml:space="preserve">Discussion</w:t>
      </w:r>
    </w:p>
    <w:bookmarkStart w:id="97" w:name="when-and-why-does-learning-help"/>
    <w:p>
      <w:pPr>
        <w:pStyle w:val="Heading2"/>
      </w:pPr>
      <w:r>
        <w:t xml:space="preserve">When and why does learning help?</w:t>
      </w:r>
    </w:p>
    <w:p>
      <w:pPr>
        <w:pStyle w:val="FirstParagraph"/>
      </w:pPr>
      <w:r>
        <w:t xml:space="preserve">The experiments support a more differentiated picture than</w:t>
      </w:r>
      <w:r>
        <w:t xml:space="preserve"> </w:t>
      </w:r>
      <w:r>
        <w:t xml:space="preserve">“</w:t>
      </w:r>
      <w:r>
        <w:t xml:space="preserve">reinforcement learning beats heuristics</w:t>
      </w:r>
      <w:r>
        <w:t xml:space="preserve">”</w:t>
      </w:r>
      <w:r>
        <w:t xml:space="preserve">. Four observations summarise it.</w:t>
      </w:r>
    </w:p>
    <w:p>
      <w:pPr>
        <w:pStyle w:val="BodyText"/>
      </w:pPr>
      <w:r>
        <w:t xml:space="preserve">First,</w:t>
      </w:r>
      <w:r>
        <w:t xml:space="preserve"> </w:t>
      </w:r>
      <w:r>
        <w:rPr>
          <w:iCs/>
          <w:i/>
        </w:rPr>
        <w:t xml:space="preserve">the dominant effect of cognitive dynamics is that rest becomes a first-class scheduling decision.</w:t>
      </w:r>
      <w:r>
        <w:t xml:space="preserve"> </w:t>
      </w:r>
      <w:r>
        <w:t xml:space="preserve">Rules that ignore capacity lose a third to two thirds of the achievable return, and every competitive policy rests in 15–20% of slots. This conclusion is robust and arguably the most important for practice: any scheduler for human work should include a rest decision. Even a simple periodic or threshold rule recovers most of the value.</w:t>
      </w:r>
    </w:p>
    <w:p>
      <w:pPr>
        <w:pStyle w:val="BodyText"/>
      </w:pPr>
      <w:r>
        <w:t xml:space="preserve">Second,</w:t>
      </w:r>
      <w:r>
        <w:t xml:space="preserve"> </w:t>
      </w:r>
      <w:r>
        <w:rPr>
          <w:iCs/>
          <w:i/>
        </w:rPr>
        <w:t xml:space="preserve">well-tuned, hand-designed rules are strong competitors</w:t>
      </w:r>
      <w:r>
        <w:t xml:space="preserve">, and an evaluation that omits them overstates the value of learning. Our first internal experiments compared the agent against EDF-based rules only and suggested a clear advantage. That advantage shrank once SPT-based rest rules were added (Supplementary Section S6). The pre-specified hybrid agent ties with the best rule on return. The compact intensity-only agent exceeds it by a small but consistent margin (secondary analysis). A naive memoryless DQN would have led to the opposite conclusion. These sensitivities echo concerns in the RL evaluation literature</w:t>
      </w:r>
      <w:r>
        <w:t xml:space="preserve"> </w:t>
      </w:r>
      <w:r>
        <w:t xml:space="preserve">[</w:t>
      </w:r>
      <w:hyperlink w:anchor="ref-henderson2018">
        <w:r>
          <w:rPr>
            <w:rStyle w:val="Hyperlink"/>
          </w:rPr>
          <w:t xml:space="preserve">60</w:t>
        </w:r>
      </w:hyperlink>
      <w:r>
        <w:t xml:space="preserve">,</w:t>
      </w:r>
      <w:hyperlink w:anchor="ref-agarwal2021">
        <w:r>
          <w:rPr>
            <w:rStyle w:val="Hyperlink"/>
          </w:rPr>
          <w:t xml:space="preserve">61</w:t>
        </w:r>
      </w:hyperlink>
      <w:r>
        <w:t xml:space="preserve">]</w:t>
      </w:r>
      <w:r>
        <w:t xml:space="preserve"> </w:t>
      </w:r>
      <w:r>
        <w:t xml:space="preserve">and in reviews of DRL scheduling</w:t>
      </w:r>
      <w:r>
        <w:t xml:space="preserve"> </w:t>
      </w:r>
      <w:r>
        <w:t xml:space="preserve">[</w:t>
      </w:r>
      <w:hyperlink w:anchor="ref-kayhan2023">
        <w:r>
          <w:rPr>
            <w:rStyle w:val="Hyperlink"/>
          </w:rPr>
          <w:t xml:space="preserve">47</w:t>
        </w:r>
      </w:hyperlink>
      <w:r>
        <w:t xml:space="preserve">,</w:t>
      </w:r>
      <w:hyperlink w:anchor="ref-khadivi2025">
        <w:r>
          <w:rPr>
            <w:rStyle w:val="Hyperlink"/>
          </w:rPr>
          <w:t xml:space="preserve">49</w:t>
        </w:r>
      </w:hyperlink>
      <w:r>
        <w:t xml:space="preserve">]</w:t>
      </w:r>
      <w:r>
        <w:t xml:space="preserve">. We recommend that studies of learned schedulers include tuned composite and state-aware rules as baselines.</w:t>
      </w:r>
    </w:p>
    <w:p>
      <w:pPr>
        <w:pStyle w:val="BodyText"/>
      </w:pPr>
      <w:r>
        <w:t xml:space="preserve">Third,</w:t>
      </w:r>
      <w:r>
        <w:t xml:space="preserve"> </w:t>
      </w:r>
      <w:r>
        <w:rPr>
          <w:iCs/>
          <w:i/>
        </w:rPr>
        <w:t xml:space="preserve">what learning adds is the integration of several criteria that individual rules trade off.</w:t>
      </w:r>
      <w:r>
        <w:t xml:space="preserve"> </w:t>
      </w:r>
      <w:r>
        <w:t xml:space="preserve">SPT-based rules complete many tasks but starve demanding ones, whereas EDF-based rules protect demanding tasks but complete fewer. The learned policies achieve high count-based and difficulty-weighted on-time completion simultaneously (Fig. </w:t>
      </w:r>
      <w:hyperlink w:anchor="fig:tradeoff">
        <w:r>
          <w:rPr>
            <w:rStyle w:val="Hyperlink"/>
          </w:rPr>
          <w:t xml:space="preserve">5</w:t>
        </w:r>
      </w:hyperlink>
      <w:r>
        <w:t xml:space="preserve">). Behaviourally, they do so by working intensively while the worker is fresh, scheduling demanding tasks when attention is high, filling low-attention periods with easy tasks, and concentrating rest around the circadian trough (Section </w:t>
      </w:r>
      <w:hyperlink w:anchor="sec:behaviour">
        <w:r>
          <w:rPr>
            <w:rStyle w:val="Hyperlink"/>
          </w:rPr>
          <w:t xml:space="preserve">6.3</w:t>
        </w:r>
      </w:hyperlink>
      <w:r>
        <w:t xml:space="preserve">). Each element is intuitive, but their state-, time- and deadline-dependent combination is hard to express as a rule, as the hand-crafted Cog-Heuristic illustrates.</w:t>
      </w:r>
    </w:p>
    <w:p>
      <w:pPr>
        <w:pStyle w:val="BodyText"/>
      </w:pPr>
      <w:r>
        <w:t xml:space="preserve">Fourth,</w:t>
      </w:r>
      <w:r>
        <w:t xml:space="preserve"> </w:t>
      </w:r>
      <w:r>
        <w:rPr>
          <w:iCs/>
          <w:i/>
        </w:rPr>
        <w:t xml:space="preserve">the value of learning grows with the quality of the cognitive-state estimate.</w:t>
      </w:r>
      <w:r>
        <w:t xml:space="preserve"> </w:t>
      </w:r>
      <w:r>
        <w:t xml:space="preserve">With perfect observation, AA-DQN outperforms the best rule by more than one return unit while its own fatigue level drops from 0.33 to 0.27, whereas the rules gain nothing from better information. The observation history is the single most important architectural component, and longer histories or recurrent encoders help further. Partial observability, not the optimisation itself, is therefore the main bottleneck. This points to an engineering trade-off: investments in sensing and state estimation are what unlock the benefits of adaptive scheduling.</w:t>
      </w:r>
    </w:p>
    <w:bookmarkEnd w:id="97"/>
    <w:bookmarkStart w:id="98" w:name="implications-for-engineering-practice"/>
    <w:p>
      <w:pPr>
        <w:pStyle w:val="Heading2"/>
      </w:pPr>
      <w:r>
        <w:t xml:space="preserve">Implications for engineering practice</w:t>
      </w:r>
    </w:p>
    <w:p>
      <w:pPr>
        <w:pStyle w:val="FirstParagraph"/>
      </w:pPr>
      <w:r>
        <w:t xml:space="preserve">The results translate into design guidance for human-centric scheduling systems, such as knowledge-work assistants, workflow-management platforms and supervisory controllers in human–robot cells</w:t>
      </w:r>
      <w:r>
        <w:t xml:space="preserve"> </w:t>
      </w:r>
      <w:r>
        <w:t xml:space="preserve">[</w:t>
      </w:r>
      <w:hyperlink w:anchor="ref-lu2022">
        <w:r>
          <w:rPr>
            <w:rStyle w:val="Hyperlink"/>
          </w:rPr>
          <w:t xml:space="preserve">27</w:t>
        </w:r>
      </w:hyperlink>
      <w:r>
        <w:t xml:space="preserve">,</w:t>
      </w:r>
      <w:hyperlink w:anchor="ref-leng2022">
        <w:r>
          <w:rPr>
            <w:rStyle w:val="Hyperlink"/>
          </w:rPr>
          <w:t xml:space="preserve">28</w:t>
        </w:r>
      </w:hyperlink>
      <w:r>
        <w:t xml:space="preserve">,</w:t>
      </w:r>
      <w:hyperlink w:anchor="ref-ajoudani2018">
        <w:r>
          <w:rPr>
            <w:rStyle w:val="Hyperlink"/>
          </w:rPr>
          <w:t xml:space="preserve">123</w:t>
        </w:r>
      </w:hyperlink>
      <w:r>
        <w:t xml:space="preserve">]</w:t>
      </w:r>
      <w:r>
        <w:t xml:space="preserve">.</w:t>
      </w:r>
      <w:r>
        <w:t xml:space="preserve"> </w:t>
      </w:r>
      <w:r>
        <w:t xml:space="preserve">(i)</w:t>
      </w:r>
      <w:r>
        <w:t xml:space="preserve"> </w:t>
      </w:r>
      <w:r>
        <w:rPr>
          <w:iCs/>
          <w:i/>
        </w:rPr>
        <w:t xml:space="preserve">Always schedule rest.</w:t>
      </w:r>
      <w:r>
        <w:t xml:space="preserve"> </w:t>
      </w:r>
      <w:r>
        <w:t xml:space="preserve">A threshold or periodic rest rule on top of SPT-like sequencing is a strong, transparent default when cognitive-state estimates are noisy or unavailable. It requires only a small grid search to tune.</w:t>
      </w:r>
      <w:r>
        <w:t xml:space="preserve"> </w:t>
      </w:r>
      <w:r>
        <w:t xml:space="preserve">(ii)</w:t>
      </w:r>
      <w:r>
        <w:t xml:space="preserve"> </w:t>
      </w:r>
      <w:r>
        <w:rPr>
          <w:iCs/>
          <w:i/>
        </w:rPr>
        <w:t xml:space="preserve">Use learning when state estimates are reliable or when several criteria must be balanced.</w:t>
      </w:r>
      <w:r>
        <w:t xml:space="preserve"> </w:t>
      </w:r>
      <w:r>
        <w:t xml:space="preserve">Learned policies balance throughput, protection of demanding tasks and fatigue in ways that single rules cannot, and they profit from better sensors.</w:t>
      </w:r>
      <w:r>
        <w:t xml:space="preserve"> </w:t>
      </w:r>
      <w:r>
        <w:t xml:space="preserve">(iii)</w:t>
      </w:r>
      <w:r>
        <w:t xml:space="preserve"> </w:t>
      </w:r>
      <w:r>
        <w:rPr>
          <w:iCs/>
          <w:i/>
        </w:rPr>
        <w:t xml:space="preserve">Make the well-being weight explicit.</w:t>
      </w:r>
      <w:r>
        <w:t xml:space="preserve"> </w:t>
      </w:r>
      <w:r>
        <w:t xml:space="preserve">The Pareto analysis shows that, up to a point, a higher weight on fatigue improves both well-being and on-time completion. The weight should be chosen deliberately with the stakeholders rather than left implicit in a heuristic’s thresholds.</w:t>
      </w:r>
      <w:r>
        <w:t xml:space="preserve"> </w:t>
      </w:r>
      <w:r>
        <w:t xml:space="preserve">(iv)</w:t>
      </w:r>
      <w:r>
        <w:t xml:space="preserve"> </w:t>
      </w:r>
      <w:r>
        <w:rPr>
          <w:iCs/>
          <w:i/>
        </w:rPr>
        <w:t xml:space="preserve">Evaluate fairly.</w:t>
      </w:r>
      <w:r>
        <w:t xml:space="preserve"> </w:t>
      </w:r>
      <w:r>
        <w:t xml:space="preserve">Common random numbers, disjoint tuning and test days, tuned rule baselines and multi-seed statistics are inexpensive and change conclusions.</w:t>
      </w:r>
    </w:p>
    <w:bookmarkEnd w:id="98"/>
    <w:bookmarkStart w:id="99" w:name="sec:ethics"/>
    <w:p>
      <w:pPr>
        <w:pStyle w:val="Heading2"/>
      </w:pPr>
      <w:r>
        <w:t xml:space="preserve">Ethical and organisational considerations</w:t>
      </w:r>
    </w:p>
    <w:p>
      <w:pPr>
        <w:pStyle w:val="FirstParagraph"/>
      </w:pPr>
      <w:r>
        <w:t xml:space="preserve">A scheduler that monitors attention and fatigue and recommends when a person should work on what and when to rest touches on autonomy, privacy and fairness, and these issues must be designed in rather than added later</w:t>
      </w:r>
      <w:r>
        <w:t xml:space="preserve"> </w:t>
      </w:r>
      <w:r>
        <w:t xml:space="preserve">[</w:t>
      </w:r>
      <w:hyperlink w:anchor="ref-parasuraman2000">
        <w:r>
          <w:rPr>
            <w:rStyle w:val="Hyperlink"/>
          </w:rPr>
          <w:t xml:space="preserve">108</w:t>
        </w:r>
      </w:hyperlink>
      <w:r>
        <w:t xml:space="preserve">,</w:t>
      </w:r>
      <w:hyperlink w:anchor="ref-feigh2012">
        <w:r>
          <w:rPr>
            <w:rStyle w:val="Hyperlink"/>
          </w:rPr>
          <w:t xml:space="preserve">112</w:t>
        </w:r>
      </w:hyperlink>
      <w:r>
        <w:t xml:space="preserve">,</w:t>
      </w:r>
      <w:hyperlink w:anchor="ref-amodei2016">
        <w:r>
          <w:rPr>
            <w:rStyle w:val="Hyperlink"/>
          </w:rPr>
          <w:t xml:space="preserve">133</w:t>
        </w:r>
      </w:hyperlink>
      <w:r>
        <w:t xml:space="preserve">]</w:t>
      </w:r>
      <w:r>
        <w:t xml:space="preserve">. We see four requirements for responsible deployment. First,</w:t>
      </w:r>
      <w:r>
        <w:t xml:space="preserve"> </w:t>
      </w:r>
      <w:r>
        <w:rPr>
          <w:iCs/>
          <w:i/>
        </w:rPr>
        <w:t xml:space="preserve">the system should be advisory</w:t>
      </w:r>
      <w:r>
        <w:t xml:space="preserve">. Recommendations should be presented to the worker, who retains the authority to accept or override them; evidence from human–robot teaming indicates that the allocation of decision authority affects both efficiency and satisfaction</w:t>
      </w:r>
      <w:r>
        <w:t xml:space="preserve"> </w:t>
      </w:r>
      <w:r>
        <w:t xml:space="preserve">[</w:t>
      </w:r>
      <w:hyperlink w:anchor="ref-gombolay2015">
        <w:r>
          <w:rPr>
            <w:rStyle w:val="Hyperlink"/>
          </w:rPr>
          <w:t xml:space="preserve">121</w:t>
        </w:r>
      </w:hyperlink>
      <w:r>
        <w:t xml:space="preserve">]</w:t>
      </w:r>
      <w:r>
        <w:t xml:space="preserve">. Second,</w:t>
      </w:r>
      <w:r>
        <w:t xml:space="preserve"> </w:t>
      </w:r>
      <w:r>
        <w:rPr>
          <w:iCs/>
          <w:i/>
        </w:rPr>
        <w:t xml:space="preserve">cognitive-state data are sensitive personal data</w:t>
      </w:r>
      <w:r>
        <w:t xml:space="preserve">. Physiological and behavioural signals should be processed with informed consent, ideally on the worker’s own device, and should never be used for performance appraisal. The observation model of AA-DQN needs only two scalar estimates per slot, which supports such data minimisation. Third,</w:t>
      </w:r>
      <w:r>
        <w:t xml:space="preserve"> </w:t>
      </w:r>
      <w:r>
        <w:rPr>
          <w:iCs/>
          <w:i/>
        </w:rPr>
        <w:t xml:space="preserve">fairness across workers</w:t>
      </w:r>
      <w:r>
        <w:t xml:space="preserve"> </w:t>
      </w:r>
      <w:r>
        <w:t xml:space="preserve">requires that policies do not systematically disadvantage people whose fatigue dynamics differ from the nominal profile. Section </w:t>
      </w:r>
      <w:hyperlink w:anchor="sec:robust">
        <w:r>
          <w:rPr>
            <w:rStyle w:val="Hyperlink"/>
          </w:rPr>
          <w:t xml:space="preserve">6.8</w:t>
        </w:r>
      </w:hyperlink>
      <w:r>
        <w:t xml:space="preserve"> </w:t>
      </w:r>
      <w:r>
        <w:t xml:space="preserve">shows how performance changes for resilient and fatigue-prone profiles, and personalisation (Section </w:t>
      </w:r>
      <w:hyperlink w:anchor="sec:future">
        <w:r>
          <w:rPr>
            <w:rStyle w:val="Hyperlink"/>
          </w:rPr>
          <w:t xml:space="preserve">7.5</w:t>
        </w:r>
      </w:hyperlink>
      <w:r>
        <w:t xml:space="preserve">) would further reduce such disparities. Fourth,</w:t>
      </w:r>
      <w:r>
        <w:t xml:space="preserve"> </w:t>
      </w:r>
      <w:r>
        <w:rPr>
          <w:iCs/>
          <w:i/>
        </w:rPr>
        <w:t xml:space="preserve">safety constraints</w:t>
      </w:r>
      <w:r>
        <w:t xml:space="preserve"> </w:t>
      </w:r>
      <w:r>
        <w:t xml:space="preserve">should bound the policy, for example by guaranteeing a minimum amount of rest per period regardless of deadline pressure, consistent with safe RL principles</w:t>
      </w:r>
      <w:r>
        <w:t xml:space="preserve"> </w:t>
      </w:r>
      <w:r>
        <w:t xml:space="preserve">[</w:t>
      </w:r>
      <w:hyperlink w:anchor="ref-garcia2015">
        <w:r>
          <w:rPr>
            <w:rStyle w:val="Hyperlink"/>
          </w:rPr>
          <w:t xml:space="preserve">134</w:t>
        </w:r>
      </w:hyperlink>
      <w:r>
        <w:t xml:space="preserve">]</w:t>
      </w:r>
      <w:r>
        <w:t xml:space="preserve">. Notably, the learned policies in this study already increase rest relative to deadline-driven rules. The reward weight</w:t>
      </w:r>
      <w:r>
        <w:t xml:space="preserve"> </w:t>
      </w:r>
      <m:oMath>
        <m:r>
          <m:t>λ</m:t>
        </m:r>
      </m:oMath>
      <w:r>
        <w:t xml:space="preserve"> </w:t>
      </w:r>
      <w:r>
        <w:t xml:space="preserve">makes the productivity–well-being trade-off explicit and auditable (Section </w:t>
      </w:r>
      <w:hyperlink w:anchor="sec:pareto">
        <w:r>
          <w:rPr>
            <w:rStyle w:val="Hyperlink"/>
          </w:rPr>
          <w:t xml:space="preserve">6.5</w:t>
        </w:r>
      </w:hyperlink>
      <w:r>
        <w:t xml:space="preserve">), so stakeholders can choose it deliberately rather than leaving it implicit in a heuristic.</w:t>
      </w:r>
    </w:p>
    <w:bookmarkEnd w:id="99"/>
    <w:bookmarkStart w:id="100" w:name="sec:limitations"/>
    <w:p>
      <w:pPr>
        <w:pStyle w:val="Heading2"/>
      </w:pPr>
      <w:r>
        <w:t xml:space="preserve">Limitations</w:t>
      </w:r>
    </w:p>
    <w:p>
      <w:pPr>
        <w:pStyle w:val="FirstParagraph"/>
      </w:pPr>
      <w:r>
        <w:t xml:space="preserve">The study has limitations that define its scope. (i)</w:t>
      </w:r>
      <w:r>
        <w:t xml:space="preserve"> </w:t>
      </w:r>
      <w:r>
        <w:rPr>
          <w:iCs/>
          <w:i/>
        </w:rPr>
        <w:t xml:space="preserve">Simulation, not human data.</w:t>
      </w:r>
      <w:r>
        <w:t xml:space="preserve"> </w:t>
      </w:r>
      <w:r>
        <w:t xml:space="preserve">The cognitive model is grounded in established functional forms and its parameters were chosen to be behaviourally plausible, but it has not been calibrated against individual time-series of attention and fatigue. The absolute numbers should therefore be interpreted comparatively. The robustness analyses mitigate, but do not remove, this concern. (ii)</w:t>
      </w:r>
      <w:r>
        <w:t xml:space="preserve"> </w:t>
      </w:r>
      <w:r>
        <w:rPr>
          <w:iCs/>
          <w:i/>
        </w:rPr>
        <w:t xml:space="preserve">Abstracted sensing.</w:t>
      </w:r>
      <w:r>
        <w:t xml:space="preserve"> </w:t>
      </w:r>
      <w:r>
        <w:t xml:space="preserve">Cognitive-state estimation is modelled as additive Gaussian noise on the true state. Real estimators can be biased, drift over the day, or fail intermittently, and they may be correlated with task type. (iii)</w:t>
      </w:r>
      <w:r>
        <w:t xml:space="preserve"> </w:t>
      </w:r>
      <w:r>
        <w:rPr>
          <w:iCs/>
          <w:i/>
        </w:rPr>
        <w:t xml:space="preserve">A single worker and a single day.</w:t>
      </w:r>
      <w:r>
        <w:t xml:space="preserve"> </w:t>
      </w:r>
      <w:r>
        <w:t xml:space="preserve">Multi-day carry-over of fatigue, sleep, and team-level interactions such as hand-offs and shared deadlines are outside the scope. (iv)</w:t>
      </w:r>
      <w:r>
        <w:t xml:space="preserve"> </w:t>
      </w:r>
      <w:r>
        <w:rPr>
          <w:iCs/>
          <w:i/>
        </w:rPr>
        <w:t xml:space="preserve">Action abstraction.</w:t>
      </w:r>
      <w:r>
        <w:t xml:space="preserve"> </w:t>
      </w:r>
      <w:r>
        <w:t xml:space="preserve">The agent chooses a difficulty class or a dispatching rule rather than an individual task. This keeps the policy compact and size-invariant but excludes policies that, for example, deliberately abandon a specific hopeless task. (v)</w:t>
      </w:r>
      <w:r>
        <w:t xml:space="preserve"> </w:t>
      </w:r>
      <w:r>
        <w:rPr>
          <w:iCs/>
          <w:i/>
        </w:rPr>
        <w:t xml:space="preserve">Algorithmic scope.</w:t>
      </w:r>
      <w:r>
        <w:t xml:space="preserve"> </w:t>
      </w:r>
      <w:r>
        <w:t xml:space="preserve">We study value-based agents with a finite history. Recurrent, model-based or policy-gradient agents</w:t>
      </w:r>
      <w:r>
        <w:t xml:space="preserve"> </w:t>
      </w:r>
      <w:r>
        <w:t xml:space="preserve">[</w:t>
      </w:r>
      <w:hyperlink w:anchor="ref-hausknecht2015">
        <w:r>
          <w:rPr>
            <w:rStyle w:val="Hyperlink"/>
          </w:rPr>
          <w:t xml:space="preserve">65</w:t>
        </w:r>
      </w:hyperlink>
      <w:r>
        <w:t xml:space="preserve">,</w:t>
      </w:r>
      <w:hyperlink w:anchor="ref-igl2018">
        <w:r>
          <w:rPr>
            <w:rStyle w:val="Hyperlink"/>
          </w:rPr>
          <w:t xml:space="preserve">127</w:t>
        </w:r>
      </w:hyperlink>
      <w:r>
        <w:t xml:space="preserve">,</w:t>
      </w:r>
      <w:hyperlink w:anchor="ref-schulman2017">
        <w:r>
          <w:rPr>
            <w:rStyle w:val="Hyperlink"/>
          </w:rPr>
          <w:t xml:space="preserve">145</w:t>
        </w:r>
      </w:hyperlink>
      <w:r>
        <w:t xml:space="preserve">]</w:t>
      </w:r>
      <w:r>
        <w:t xml:space="preserve"> </w:t>
      </w:r>
      <w:r>
        <w:t xml:space="preserve">might extract more from the observation sequence. (vi)</w:t>
      </w:r>
      <w:r>
        <w:t xml:space="preserve"> </w:t>
      </w:r>
      <w:r>
        <w:rPr>
          <w:iCs/>
          <w:i/>
        </w:rPr>
        <w:t xml:space="preserve">Simulated time-on-task effects only.</w:t>
      </w:r>
      <w:r>
        <w:t xml:space="preserve"> </w:t>
      </w:r>
      <w:r>
        <w:t xml:space="preserve">Motivation, task interest, interruptions and errors, which also shape real productivity</w:t>
      </w:r>
      <w:r>
        <w:t xml:space="preserve"> </w:t>
      </w:r>
      <w:r>
        <w:t xml:space="preserve">[</w:t>
      </w:r>
      <w:hyperlink w:anchor="ref-czerwinski2004">
        <w:r>
          <w:rPr>
            <w:rStyle w:val="Hyperlink"/>
          </w:rPr>
          <w:t xml:space="preserve">115</w:t>
        </w:r>
      </w:hyperlink>
      <w:r>
        <w:t xml:space="preserve">,</w:t>
      </w:r>
      <w:hyperlink w:anchor="ref-mark2008">
        <w:r>
          <w:rPr>
            <w:rStyle w:val="Hyperlink"/>
          </w:rPr>
          <w:t xml:space="preserve">116</w:t>
        </w:r>
      </w:hyperlink>
      <w:r>
        <w:t xml:space="preserve">,</w:t>
      </w:r>
      <w:hyperlink w:anchor="ref-gonzalez2004">
        <w:r>
          <w:rPr>
            <w:rStyle w:val="Hyperlink"/>
          </w:rPr>
          <w:t xml:space="preserve">146</w:t>
        </w:r>
      </w:hyperlink>
      <w:r>
        <w:t xml:space="preserve">]</w:t>
      </w:r>
      <w:r>
        <w:t xml:space="preserve">, are not modelled. (vii)</w:t>
      </w:r>
      <w:r>
        <w:t xml:space="preserve"> </w:t>
      </w:r>
      <w:r>
        <w:rPr>
          <w:iCs/>
          <w:i/>
        </w:rPr>
        <w:t xml:space="preserve">Generalisation across workloads.</w:t>
      </w:r>
      <w:r>
        <w:t xml:space="preserve"> </w:t>
      </w:r>
      <w:r>
        <w:t xml:space="preserve">Policies trained on 12 tasks per day did not transfer well to 8 or 16 tasks, and simple domain randomisation did not resolve this (Section </w:t>
      </w:r>
      <w:hyperlink w:anchor="sec:robust">
        <w:r>
          <w:rPr>
            <w:rStyle w:val="Hyperlink"/>
          </w:rPr>
          <w:t xml:space="preserve">6.8</w:t>
        </w:r>
      </w:hyperlink>
      <w:r>
        <w:t xml:space="preserve">). (viii)</w:t>
      </w:r>
      <w:r>
        <w:t xml:space="preserve"> </w:t>
      </w:r>
      <w:r>
        <w:rPr>
          <w:iCs/>
          <w:i/>
        </w:rPr>
        <w:t xml:space="preserve">Secondary analysis.</w:t>
      </w:r>
      <w:r>
        <w:t xml:space="preserve"> </w:t>
      </w:r>
      <w:r>
        <w:t xml:space="preserve">The intensity-only variant was identified as promising in a component study before its full evaluation. Although it was then evaluated with the complete ten-seed protocol on the same held-out days, its result should be confirmed on independent conditions before it is considered the preferred design.</w:t>
      </w:r>
    </w:p>
    <w:bookmarkEnd w:id="100"/>
    <w:bookmarkStart w:id="101" w:name="sec:future"/>
    <w:p>
      <w:pPr>
        <w:pStyle w:val="Heading2"/>
      </w:pPr>
      <w:r>
        <w:t xml:space="preserve">Future work</w:t>
      </w:r>
    </w:p>
    <w:p>
      <w:pPr>
        <w:pStyle w:val="FirstParagraph"/>
      </w:pPr>
      <w:r>
        <w:t xml:space="preserve">Three extensions follow directly. First,</w:t>
      </w:r>
      <w:r>
        <w:t xml:space="preserve"> </w:t>
      </w:r>
      <w:r>
        <w:rPr>
          <w:iCs/>
          <w:i/>
        </w:rPr>
        <w:t xml:space="preserve">empirical calibration and validation</w:t>
      </w:r>
      <w:r>
        <w:t xml:space="preserve">: fitting the latent dynamics to longitudinal data from vigilance probes, wearables and task logs</w:t>
      </w:r>
      <w:r>
        <w:t xml:space="preserve"> </w:t>
      </w:r>
      <w:r>
        <w:t xml:space="preserve">[</w:t>
      </w:r>
      <w:hyperlink w:anchor="ref-charles2019">
        <w:r>
          <w:rPr>
            <w:rStyle w:val="Hyperlink"/>
          </w:rPr>
          <w:t xml:space="preserve">52</w:t>
        </w:r>
      </w:hyperlink>
      <w:r>
        <w:t xml:space="preserve">,</w:t>
      </w:r>
      <w:hyperlink w:anchor="ref-basner2011">
        <w:r>
          <w:rPr>
            <w:rStyle w:val="Hyperlink"/>
          </w:rPr>
          <w:t xml:space="preserve">55</w:t>
        </w:r>
      </w:hyperlink>
      <w:r>
        <w:t xml:space="preserve">,</w:t>
      </w:r>
      <w:hyperlink w:anchor="ref-shaffer2017">
        <w:r>
          <w:rPr>
            <w:rStyle w:val="Hyperlink"/>
          </w:rPr>
          <w:t xml:space="preserve">104</w:t>
        </w:r>
      </w:hyperlink>
      <w:r>
        <w:t xml:space="preserve">]</w:t>
      </w:r>
      <w:r>
        <w:t xml:space="preserve">, then evaluating the scheduler in a controlled user study with NASA-TLX and performance outcomes</w:t>
      </w:r>
      <w:r>
        <w:t xml:space="preserve"> </w:t>
      </w:r>
      <w:r>
        <w:t xml:space="preserve">[</w:t>
      </w:r>
      <w:hyperlink w:anchor="ref-hart1988">
        <w:r>
          <w:rPr>
            <w:rStyle w:val="Hyperlink"/>
          </w:rPr>
          <w:t xml:space="preserve">56</w:t>
        </w:r>
      </w:hyperlink>
      <w:r>
        <w:t xml:space="preserve">]</w:t>
      </w:r>
      <w:r>
        <w:t xml:space="preserve">, ideally as a micro-randomised trial</w:t>
      </w:r>
      <w:r>
        <w:t xml:space="preserve"> </w:t>
      </w:r>
      <w:r>
        <w:t xml:space="preserve">[</w:t>
      </w:r>
      <w:hyperlink w:anchor="ref-klasnja2015">
        <w:r>
          <w:rPr>
            <w:rStyle w:val="Hyperlink"/>
          </w:rPr>
          <w:t xml:space="preserve">117</w:t>
        </w:r>
      </w:hyperlink>
      <w:r>
        <w:t xml:space="preserve">]</w:t>
      </w:r>
      <w:r>
        <w:t xml:space="preserve">. Second,</w:t>
      </w:r>
      <w:r>
        <w:t xml:space="preserve"> </w:t>
      </w:r>
      <w:r>
        <w:rPr>
          <w:iCs/>
          <w:i/>
        </w:rPr>
        <w:t xml:space="preserve">personalisation</w:t>
      </w:r>
      <w:r>
        <w:t xml:space="preserve">: domain randomisation over worker profiles during training</w:t>
      </w:r>
      <w:r>
        <w:t xml:space="preserve"> </w:t>
      </w:r>
      <w:r>
        <w:t xml:space="preserve">[</w:t>
      </w:r>
      <w:hyperlink w:anchor="ref-tobin2017">
        <w:r>
          <w:rPr>
            <w:rStyle w:val="Hyperlink"/>
          </w:rPr>
          <w:t xml:space="preserve">147</w:t>
        </w:r>
      </w:hyperlink>
      <w:r>
        <w:t xml:space="preserve">,</w:t>
      </w:r>
      <w:hyperlink w:anchor="ref-zhao2020">
        <w:r>
          <w:rPr>
            <w:rStyle w:val="Hyperlink"/>
          </w:rPr>
          <w:t xml:space="preserve">148</w:t>
        </w:r>
      </w:hyperlink>
      <w:r>
        <w:t xml:space="preserve">]</w:t>
      </w:r>
      <w:r>
        <w:t xml:space="preserve">, and Bayesian or meta-learning adaptation to an individual’s parameters, in the spirit of personalised just-in-time interventions</w:t>
      </w:r>
      <w:r>
        <w:t xml:space="preserve"> </w:t>
      </w:r>
      <w:r>
        <w:t xml:space="preserve">[</w:t>
      </w:r>
      <w:hyperlink w:anchor="ref-nahumshani2018">
        <w:r>
          <w:rPr>
            <w:rStyle w:val="Hyperlink"/>
          </w:rPr>
          <w:t xml:space="preserve">118</w:t>
        </w:r>
      </w:hyperlink>
      <w:r>
        <w:t xml:space="preserve">,</w:t>
      </w:r>
      <w:hyperlink w:anchor="ref-liao2020">
        <w:r>
          <w:rPr>
            <w:rStyle w:val="Hyperlink"/>
          </w:rPr>
          <w:t xml:space="preserve">119</w:t>
        </w:r>
      </w:hyperlink>
      <w:r>
        <w:t xml:space="preserve">]</w:t>
      </w:r>
      <w:r>
        <w:t xml:space="preserve">. Third,</w:t>
      </w:r>
      <w:r>
        <w:t xml:space="preserve"> </w:t>
      </w:r>
      <w:r>
        <w:rPr>
          <w:iCs/>
          <w:i/>
        </w:rPr>
        <w:t xml:space="preserve">multi-worker and human–robot settings</w:t>
      </w:r>
      <w:r>
        <w:t xml:space="preserve">: extending the formulation to teams and to collaborative cells in which a robot absorbs demanding sub-tasks when a co-worker’s attention is low</w:t>
      </w:r>
      <w:r>
        <w:t xml:space="preserve"> </w:t>
      </w:r>
      <w:r>
        <w:t xml:space="preserve">[</w:t>
      </w:r>
      <w:hyperlink w:anchor="ref-peternel2018">
        <w:r>
          <w:rPr>
            <w:rStyle w:val="Hyperlink"/>
          </w:rPr>
          <w:t xml:space="preserve">122</w:t>
        </w:r>
      </w:hyperlink>
      <w:r>
        <w:t xml:space="preserve">–</w:t>
      </w:r>
      <w:hyperlink w:anchor="ref-zhang2022hrc">
        <w:r>
          <w:rPr>
            <w:rStyle w:val="Hyperlink"/>
          </w:rPr>
          <w:t xml:space="preserve">125</w:t>
        </w:r>
      </w:hyperlink>
      <w:r>
        <w:t xml:space="preserve">]</w:t>
      </w:r>
      <w:r>
        <w:t xml:space="preserve">, with constrained or multi-objective RL to enforce explicit well-being guarantees</w:t>
      </w:r>
      <w:r>
        <w:t xml:space="preserve"> </w:t>
      </w:r>
      <w:r>
        <w:t xml:space="preserve">[</w:t>
      </w:r>
      <w:hyperlink w:anchor="ref-hayes2022">
        <w:r>
          <w:rPr>
            <w:rStyle w:val="Hyperlink"/>
          </w:rPr>
          <w:t xml:space="preserve">63</w:t>
        </w:r>
      </w:hyperlink>
      <w:r>
        <w:t xml:space="preserve">]</w:t>
      </w:r>
      <w:r>
        <w:t xml:space="preserve">.</w:t>
      </w:r>
    </w:p>
    <w:bookmarkEnd w:id="101"/>
    <w:bookmarkEnd w:id="102"/>
    <w:bookmarkStart w:id="103" w:name="sec:conclusion"/>
    <w:p>
      <w:pPr>
        <w:pStyle w:val="Heading1"/>
      </w:pPr>
      <w:r>
        <w:t xml:space="preserve">Conclusion</w:t>
      </w:r>
    </w:p>
    <w:p>
      <w:pPr>
        <w:pStyle w:val="FirstParagraph"/>
      </w:pPr>
      <w:r>
        <w:t xml:space="preserve">This paper formulated attention-aware task scheduling as a partially observable Markov decision process. In this formulation a worker’s attention, fatigue and circadian state shape their capacity, rest is an explicit action, and the cognitive state is observed only through noisy estimates. We proposed a memory-augmented deep Q-network (AA-DQN) and evaluated it against nine rule-based schedulers, including grid-tuned EDF and SPT rules with periodic or state-triggered rest, using ten training seeds, 500 held-out workdays with common random numbers, and multiplicity-corrected tests.</w:t>
      </w:r>
    </w:p>
    <w:p>
      <w:pPr>
        <w:pStyle w:val="BodyText"/>
      </w:pPr>
      <w:r>
        <w:t xml:space="preserve">Rules that ignore cognitive dynamics performed poorly, and every competitive policy rested in 15–20% of the day. The pre-specified hybrid AA-DQN matched the return of the best tuned rule and achieved a higher on-time rate (72.8% versus 71.4%). A compact variant restricted to intensity actions, evaluated as a secondary analysis, exceeded the best rule in return (+0.31), on-time rate (74.0%) and difficulty-weighted on-time rate (67.8%). The learned policies are the only ones that combine high task throughput with protection of demanding tasks. They work intensively while the worker is fresh, schedule hard tasks when attention is high and rest around the post-lunch dip. Ablations showed that the value of learning grows sharply with the reliability of cognitive-state estimates, that memory is the critical architectural component, and that a moderate weight on fatigue improves both well-being and productivity.</w:t>
      </w:r>
    </w:p>
    <w:p>
      <w:pPr>
        <w:pStyle w:val="BodyText"/>
      </w:pPr>
      <w:r>
        <w:t xml:space="preserve">The study is based on a behaviourally grounded but uncalibrated simulator. Its main limitation is therefore the gap to real workers, which future work will close through calibration with physiological and behavioural data, personalised policies, and user studies. The released simulator, agents and evaluation protocol provide a reproducible basis for that work and for fair comparisons of learned and hand-designed schedulers in human-centric systems.</w:t>
      </w:r>
    </w:p>
    <w:bookmarkEnd w:id="103"/>
    <w:bookmarkStart w:id="104" w:name="credit-authorship-contribution-statement"/>
    <w:p>
      <w:pPr>
        <w:pStyle w:val="Heading1"/>
      </w:pPr>
      <w:r>
        <w:t xml:space="preserve">CRediT authorship contribution statement</w:t>
      </w:r>
    </w:p>
    <w:p>
      <w:pPr>
        <w:pStyle w:val="FirstParagraph"/>
      </w:pPr>
      <w:r>
        <w:rPr>
          <w:bCs/>
          <w:b/>
        </w:rPr>
        <w:t xml:space="preserve">P. N. Bhargav Teja:</w:t>
      </w:r>
      <w:r>
        <w:t xml:space="preserve"> </w:t>
      </w:r>
      <w:r>
        <w:t xml:space="preserve">Conceptualization, Methodology, Software, Formal analysis, Investigation, Visualization, Writing – original draft.</w:t>
      </w:r>
      <w:r>
        <w:t xml:space="preserve"> </w:t>
      </w:r>
      <w:r>
        <w:rPr>
          <w:bCs/>
          <w:b/>
        </w:rPr>
        <w:t xml:space="preserve">Lanka Sree Chathurya:</w:t>
      </w:r>
      <w:r>
        <w:t xml:space="preserve"> </w:t>
      </w:r>
      <w:r>
        <w:t xml:space="preserve">Methodology, Software, Validation, Data curation, Investigation, Writing – original draft.</w:t>
      </w:r>
      <w:r>
        <w:t xml:space="preserve"> </w:t>
      </w:r>
      <w:r>
        <w:rPr>
          <w:bCs/>
          <w:b/>
        </w:rPr>
        <w:t xml:space="preserve">Rajay Vedaraj I.S.:</w:t>
      </w:r>
      <w:r>
        <w:t xml:space="preserve"> </w:t>
      </w:r>
      <w:r>
        <w:t xml:space="preserve">Conceptualization, Supervision, Methodology, Resources, Project administration, Writing – review &amp; editing.</w:t>
      </w:r>
    </w:p>
    <w:bookmarkEnd w:id="104"/>
    <w:bookmarkStart w:id="105"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105"/>
    <w:bookmarkStart w:id="106"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106"/>
    <w:bookmarkStart w:id="108" w:name="data-availability"/>
    <w:p>
      <w:pPr>
        <w:pStyle w:val="Heading1"/>
      </w:pPr>
      <w:r>
        <w:t xml:space="preserve">Data availability</w:t>
      </w:r>
    </w:p>
    <w:p>
      <w:pPr>
        <w:pStyle w:val="FirstParagraph"/>
      </w:pPr>
      <w:r>
        <w:t xml:space="preserve">The simulator, agents, baselines, experiment configurations, raw per-episode results and the scripts that generate every table and figure are openly available at</w:t>
      </w:r>
      <w:r>
        <w:t xml:space="preserve"> </w:t>
      </w:r>
      <w:hyperlink r:id="rId107">
        <w:r>
          <w:rPr>
            <w:rStyle w:val="Hyperlink"/>
          </w:rPr>
          <w:t xml:space="preserve">https://github.com/bhargavteja-9779/rl</w:t>
        </w:r>
      </w:hyperlink>
      <w:r>
        <w:t xml:space="preserve">. No human-subject data were collected.</w:t>
      </w:r>
    </w:p>
    <w:bookmarkEnd w:id="108"/>
    <w:bookmarkStart w:id="109"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an AI assistant (Claude, Anthropic) to support code development, language editing and the organisation of the manuscript. After using this tool, the authors reviewed and edited the content as needed and take full responsibility for the content of the published article.</w:t>
      </w:r>
    </w:p>
    <w:bookmarkEnd w:id="109"/>
    <w:bookmarkStart w:id="387" w:name="acknowledgements"/>
    <w:p>
      <w:pPr>
        <w:pStyle w:val="Heading1"/>
      </w:pPr>
      <w:r>
        <w:t xml:space="preserve">Acknowledgements</w:t>
      </w:r>
    </w:p>
    <w:p>
      <w:pPr>
        <w:pStyle w:val="FirstParagraph"/>
      </w:pPr>
      <w:r>
        <w:t xml:space="preserve">The authors thank Vellore Institute of Technology for providing the computational facilities used in this study.</w:t>
      </w:r>
    </w:p>
    <w:bookmarkStart w:id="386" w:name="refs"/>
    <w:bookmarkStart w:id="111" w:name="ref-smith1956"/>
    <w:p>
      <w:pPr>
        <w:pStyle w:val="Bibliography"/>
      </w:pPr>
      <w:r>
        <w:t xml:space="preserve">[1]</w:t>
      </w:r>
      <w:r>
        <w:t xml:space="preserve"> </w:t>
      </w:r>
      <w:r>
        <w:t xml:space="preserve">	</w:t>
      </w:r>
      <w:r>
        <w:t xml:space="preserve">W.E. Smith, Various optimizers for single-stage production, Naval Research Logistics Quarterly 3 (1956) 59–66. https://doi.org/</w:t>
      </w:r>
      <w:hyperlink r:id="rId110">
        <w:r>
          <w:rPr>
            <w:rStyle w:val="Hyperlink"/>
          </w:rPr>
          <w:t xml:space="preserve">10.1002/nav.3800030106</w:t>
        </w:r>
      </w:hyperlink>
      <w:r>
        <w:t xml:space="preserve">.</w:t>
      </w:r>
    </w:p>
    <w:bookmarkEnd w:id="111"/>
    <w:bookmarkStart w:id="112" w:name="ref-jackson1955"/>
    <w:p>
      <w:pPr>
        <w:pStyle w:val="Bibliography"/>
      </w:pPr>
      <w:r>
        <w:t xml:space="preserve">[2]</w:t>
      </w:r>
      <w:r>
        <w:t xml:space="preserve"> </w:t>
      </w:r>
      <w:r>
        <w:t xml:space="preserve">	</w:t>
      </w:r>
      <w:r>
        <w:t xml:space="preserve">J.R. Jackson, Scheduling a production line to minimize maximum tardiness, Management Science Research Project, University of California, Los Angeles, 1955.</w:t>
      </w:r>
    </w:p>
    <w:bookmarkEnd w:id="112"/>
    <w:bookmarkStart w:id="114" w:name="ref-graham1979"/>
    <w:p>
      <w:pPr>
        <w:pStyle w:val="Bibliography"/>
      </w:pPr>
      <w:r>
        <w:t xml:space="preserve">[3]</w:t>
      </w:r>
      <w:r>
        <w:t xml:space="preserve"> </w:t>
      </w:r>
      <w:r>
        <w:t xml:space="preserve">	</w:t>
      </w:r>
      <w:r>
        <w:t xml:space="preserve">R.L. Graham, E.L. Lawler, J.K. Lenstra, A.H.G.R. Kan, Optimization and approximation in deterministic sequencing and scheduling: A survey, in: Discrete Optimization II, Proceedings of the Advanced Research Institute on Discrete Optimization and Systems Applications of the Systems Science Panel of NATO and of the Discrete Optimization Symposium Co-Sponsored by IBM Canada and SIAM Banff, Aha. And Vancouver, Elsevier, 1979: pp. 287–326. https://doi.org/</w:t>
      </w:r>
      <w:hyperlink r:id="rId113">
        <w:r>
          <w:rPr>
            <w:rStyle w:val="Hyperlink"/>
          </w:rPr>
          <w:t xml:space="preserve">10.1016/s0167-5060(08)70356-x</w:t>
        </w:r>
      </w:hyperlink>
      <w:r>
        <w:t xml:space="preserve">.</w:t>
      </w:r>
    </w:p>
    <w:bookmarkEnd w:id="114"/>
    <w:bookmarkStart w:id="116" w:name="ref-pinedo2016"/>
    <w:p>
      <w:pPr>
        <w:pStyle w:val="Bibliography"/>
      </w:pPr>
      <w:r>
        <w:t xml:space="preserve">[4]</w:t>
      </w:r>
      <w:r>
        <w:t xml:space="preserve"> </w:t>
      </w:r>
      <w:r>
        <w:t xml:space="preserve">	</w:t>
      </w:r>
      <w:r>
        <w:t xml:space="preserve">M.L. Pinedo, Scheduling, Springer International Publishing, 2016. https://doi.org/</w:t>
      </w:r>
      <w:hyperlink r:id="rId115">
        <w:r>
          <w:rPr>
            <w:rStyle w:val="Hyperlink"/>
          </w:rPr>
          <w:t xml:space="preserve">10.1007/978-3-319-26580-3</w:t>
        </w:r>
      </w:hyperlink>
      <w:r>
        <w:t xml:space="preserve">.</w:t>
      </w:r>
    </w:p>
    <w:bookmarkEnd w:id="116"/>
    <w:bookmarkStart w:id="118" w:name="ref-liu1973"/>
    <w:p>
      <w:pPr>
        <w:pStyle w:val="Bibliography"/>
      </w:pPr>
      <w:r>
        <w:t xml:space="preserve">[5]</w:t>
      </w:r>
      <w:r>
        <w:t xml:space="preserve"> </w:t>
      </w:r>
      <w:r>
        <w:t xml:space="preserve">	</w:t>
      </w:r>
      <w:r>
        <w:t xml:space="preserve">C.L. Liu, J.W. Layland, Scheduling algorithms for multiprogramming in a hard-real-time environment, Journal of the ACM 20 (1973) 46–61. https://doi.org/</w:t>
      </w:r>
      <w:hyperlink r:id="rId117">
        <w:r>
          <w:rPr>
            <w:rStyle w:val="Hyperlink"/>
          </w:rPr>
          <w:t xml:space="preserve">10.1145/321738.321743</w:t>
        </w:r>
      </w:hyperlink>
      <w:r>
        <w:t xml:space="preserve">.</w:t>
      </w:r>
    </w:p>
    <w:bookmarkEnd w:id="118"/>
    <w:bookmarkStart w:id="120" w:name="ref-mackworth1948"/>
    <w:p>
      <w:pPr>
        <w:pStyle w:val="Bibliography"/>
      </w:pPr>
      <w:r>
        <w:t xml:space="preserve">[6]</w:t>
      </w:r>
      <w:r>
        <w:t xml:space="preserve"> </w:t>
      </w:r>
      <w:r>
        <w:t xml:space="preserve">	</w:t>
      </w:r>
      <w:r>
        <w:t xml:space="preserve">N.H. Mackworth, The breakdown of vigilance during prolonged visual search, Quarterly Journal of Experimental Psychology 1 (1948) 6–21. https://doi.org/</w:t>
      </w:r>
      <w:hyperlink r:id="rId119">
        <w:r>
          <w:rPr>
            <w:rStyle w:val="Hyperlink"/>
          </w:rPr>
          <w:t xml:space="preserve">10.1080/17470214808416738</w:t>
        </w:r>
      </w:hyperlink>
      <w:r>
        <w:t xml:space="preserve">.</w:t>
      </w:r>
    </w:p>
    <w:bookmarkEnd w:id="120"/>
    <w:bookmarkStart w:id="122" w:name="ref-warm2008"/>
    <w:p>
      <w:pPr>
        <w:pStyle w:val="Bibliography"/>
      </w:pPr>
      <w:r>
        <w:t xml:space="preserve">[7]</w:t>
      </w:r>
      <w:r>
        <w:t xml:space="preserve"> </w:t>
      </w:r>
      <w:r>
        <w:t xml:space="preserve">	</w:t>
      </w:r>
      <w:r>
        <w:t xml:space="preserve">J.S. Warm, R. Parasuraman, G. Matthews, Vigilance requires hard mental work and is stressful, Human Factors: The Journal of the Human Factors and Ergonomics Society 50 (2008) 433–441. https://doi.org/</w:t>
      </w:r>
      <w:hyperlink r:id="rId121">
        <w:r>
          <w:rPr>
            <w:rStyle w:val="Hyperlink"/>
          </w:rPr>
          <w:t xml:space="preserve">10.1518/001872008x312152</w:t>
        </w:r>
      </w:hyperlink>
      <w:r>
        <w:t xml:space="preserve">.</w:t>
      </w:r>
    </w:p>
    <w:bookmarkEnd w:id="122"/>
    <w:bookmarkStart w:id="124" w:name="ref-thomson2015"/>
    <w:p>
      <w:pPr>
        <w:pStyle w:val="Bibliography"/>
      </w:pPr>
      <w:r>
        <w:t xml:space="preserve">[8]</w:t>
      </w:r>
      <w:r>
        <w:t xml:space="preserve"> </w:t>
      </w:r>
      <w:r>
        <w:t xml:space="preserve">	</w:t>
      </w:r>
      <w:r>
        <w:t xml:space="preserve">D.R. Thomson, D. Besner, D. Smilek, A resource-control account of sustained attention: Evidence from mind-wandering and vigilance paradigms, Perspectives on Psychological Science 10 (2015) 82–96. https://doi.org/</w:t>
      </w:r>
      <w:hyperlink r:id="rId123">
        <w:r>
          <w:rPr>
            <w:rStyle w:val="Hyperlink"/>
          </w:rPr>
          <w:t xml:space="preserve">10.1177/1745691614556681</w:t>
        </w:r>
      </w:hyperlink>
      <w:r>
        <w:t xml:space="preserve">.</w:t>
      </w:r>
    </w:p>
    <w:bookmarkEnd w:id="124"/>
    <w:bookmarkStart w:id="126" w:name="ref-esterman2019"/>
    <w:p>
      <w:pPr>
        <w:pStyle w:val="Bibliography"/>
      </w:pPr>
      <w:r>
        <w:t xml:space="preserve">[9]</w:t>
      </w:r>
      <w:r>
        <w:t xml:space="preserve"> </w:t>
      </w:r>
      <w:r>
        <w:t xml:space="preserve">	</w:t>
      </w:r>
      <w:r>
        <w:t xml:space="preserve">M. Esterman, D. Rothlein, Models of sustained attention, Current Opinion in Psychology 29 (2019) 174–180. https://doi.org/</w:t>
      </w:r>
      <w:hyperlink r:id="rId125">
        <w:r>
          <w:rPr>
            <w:rStyle w:val="Hyperlink"/>
          </w:rPr>
          <w:t xml:space="preserve">10.1016/j.copsyc.2019.03.005</w:t>
        </w:r>
      </w:hyperlink>
      <w:r>
        <w:t xml:space="preserve">.</w:t>
      </w:r>
    </w:p>
    <w:bookmarkEnd w:id="126"/>
    <w:bookmarkStart w:id="128" w:name="ref-boksem2008"/>
    <w:p>
      <w:pPr>
        <w:pStyle w:val="Bibliography"/>
      </w:pPr>
      <w:r>
        <w:t xml:space="preserve">[10]</w:t>
      </w:r>
      <w:r>
        <w:t xml:space="preserve"> </w:t>
      </w:r>
      <w:r>
        <w:t xml:space="preserve">	</w:t>
      </w:r>
      <w:r>
        <w:t xml:space="preserve">M.A.S. Boksem, M. Tops, Mental fatigue: Costs and benefits, Brain Research Reviews 59 (2008) 125–139. https://doi.org/</w:t>
      </w:r>
      <w:hyperlink r:id="rId127">
        <w:r>
          <w:rPr>
            <w:rStyle w:val="Hyperlink"/>
          </w:rPr>
          <w:t xml:space="preserve">10.1016/j.brainresrev.2008.07.001</w:t>
        </w:r>
      </w:hyperlink>
      <w:r>
        <w:t xml:space="preserve">.</w:t>
      </w:r>
    </w:p>
    <w:bookmarkEnd w:id="128"/>
    <w:bookmarkStart w:id="130" w:name="ref-lorist2000"/>
    <w:p>
      <w:pPr>
        <w:pStyle w:val="Bibliography"/>
      </w:pPr>
      <w:r>
        <w:t xml:space="preserve">[11]</w:t>
      </w:r>
      <w:r>
        <w:t xml:space="preserve"> </w:t>
      </w:r>
      <w:r>
        <w:t xml:space="preserve">	</w:t>
      </w:r>
      <w:r>
        <w:t xml:space="preserve">M.M. Lorist, M. Klein, S. Nieuwenhuis, R. de Jong, G. Mulder, T.F. Meijman, Mental fatigue and task control: Planning and preparation, Psychophysiology 37 (2000) 614–625. https://doi.org/</w:t>
      </w:r>
      <w:hyperlink r:id="rId129">
        <w:r>
          <w:rPr>
            <w:rStyle w:val="Hyperlink"/>
          </w:rPr>
          <w:t xml:space="preserve">10.1111/1469-8986.3750614</w:t>
        </w:r>
      </w:hyperlink>
      <w:r>
        <w:t xml:space="preserve">.</w:t>
      </w:r>
    </w:p>
    <w:bookmarkEnd w:id="130"/>
    <w:bookmarkStart w:id="132" w:name="ref-hockey2013"/>
    <w:p>
      <w:pPr>
        <w:pStyle w:val="Bibliography"/>
      </w:pPr>
      <w:r>
        <w:t xml:space="preserve">[12]</w:t>
      </w:r>
      <w:r>
        <w:t xml:space="preserve"> </w:t>
      </w:r>
      <w:r>
        <w:t xml:space="preserve">	</w:t>
      </w:r>
      <w:r>
        <w:t xml:space="preserve">R. Hockey, The psychology of fatigue: Work, effort and control, Cambridge University Press, 2013. https://doi.org/</w:t>
      </w:r>
      <w:hyperlink r:id="rId131">
        <w:r>
          <w:rPr>
            <w:rStyle w:val="Hyperlink"/>
          </w:rPr>
          <w:t xml:space="preserve">10.1017/cbo9781139015394</w:t>
        </w:r>
      </w:hyperlink>
      <w:r>
        <w:t xml:space="preserve">.</w:t>
      </w:r>
    </w:p>
    <w:bookmarkEnd w:id="132"/>
    <w:bookmarkStart w:id="134" w:name="ref-ackerman2011"/>
    <w:p>
      <w:pPr>
        <w:pStyle w:val="Bibliography"/>
      </w:pPr>
      <w:r>
        <w:t xml:space="preserve">[13]</w:t>
      </w:r>
      <w:r>
        <w:t xml:space="preserve"> </w:t>
      </w:r>
      <w:r>
        <w:t xml:space="preserve">	</w:t>
      </w:r>
      <w:r>
        <w:t xml:space="preserve">P.L. Ackerman, ed., Cognitive fatigue: Multidisciplinary perspectives on current research and future applications, American Psychological Association, Washington, DC, 2011. https://doi.org/</w:t>
      </w:r>
      <w:hyperlink r:id="rId133">
        <w:r>
          <w:rPr>
            <w:rStyle w:val="Hyperlink"/>
          </w:rPr>
          <w:t xml:space="preserve">10.1037/12343-000</w:t>
        </w:r>
      </w:hyperlink>
      <w:r>
        <w:t xml:space="preserve">.</w:t>
      </w:r>
    </w:p>
    <w:bookmarkEnd w:id="134"/>
    <w:bookmarkStart w:id="136" w:name="ref-akerstedt1997"/>
    <w:p>
      <w:pPr>
        <w:pStyle w:val="Bibliography"/>
      </w:pPr>
      <w:r>
        <w:t xml:space="preserve">[14]</w:t>
      </w:r>
      <w:r>
        <w:t xml:space="preserve"> </w:t>
      </w:r>
      <w:r>
        <w:t xml:space="preserve">	</w:t>
      </w:r>
      <w:r>
        <w:t xml:space="preserve">T. Åkerstedt, S. Folkard, The three-process model of alertness and its extension to performance, sleep latency, and sleep length, Chronobiology International 14 (1997) 115–123. https://doi.org/</w:t>
      </w:r>
      <w:hyperlink r:id="rId135">
        <w:r>
          <w:rPr>
            <w:rStyle w:val="Hyperlink"/>
          </w:rPr>
          <w:t xml:space="preserve">10.3109/07420529709001149</w:t>
        </w:r>
      </w:hyperlink>
      <w:r>
        <w:t xml:space="preserve">.</w:t>
      </w:r>
    </w:p>
    <w:bookmarkEnd w:id="136"/>
    <w:bookmarkStart w:id="138" w:name="ref-monk2005"/>
    <w:p>
      <w:pPr>
        <w:pStyle w:val="Bibliography"/>
      </w:pPr>
      <w:r>
        <w:t xml:space="preserve">[15]</w:t>
      </w:r>
      <w:r>
        <w:t xml:space="preserve"> </w:t>
      </w:r>
      <w:r>
        <w:t xml:space="preserve">	</w:t>
      </w:r>
      <w:r>
        <w:t xml:space="preserve">T.H. Monk, The post-lunch dip in performance, Clinics in Sports Medicine 24 (2005) e15–e23. https://doi.org/</w:t>
      </w:r>
      <w:hyperlink r:id="rId137">
        <w:r>
          <w:rPr>
            <w:rStyle w:val="Hyperlink"/>
          </w:rPr>
          <w:t xml:space="preserve">10.1016/j.csm.2004.12.002</w:t>
        </w:r>
      </w:hyperlink>
      <w:r>
        <w:t xml:space="preserve">.</w:t>
      </w:r>
    </w:p>
    <w:bookmarkEnd w:id="138"/>
    <w:bookmarkStart w:id="140" w:name="ref-schmidt2007"/>
    <w:p>
      <w:pPr>
        <w:pStyle w:val="Bibliography"/>
      </w:pPr>
      <w:r>
        <w:t xml:space="preserve">[16]</w:t>
      </w:r>
      <w:r>
        <w:t xml:space="preserve"> </w:t>
      </w:r>
      <w:r>
        <w:t xml:space="preserve">	</w:t>
      </w:r>
      <w:r>
        <w:t xml:space="preserve">C. Schmidt, F. Collette, C. Cajochen, P. Peigneux, A time to think: Circadian rhythms in human cognition, Cognitive Neuropsychology 24 (2007) 755–789. https://doi.org/</w:t>
      </w:r>
      <w:hyperlink r:id="rId139">
        <w:r>
          <w:rPr>
            <w:rStyle w:val="Hyperlink"/>
          </w:rPr>
          <w:t xml:space="preserve">10.1080/02643290701754158</w:t>
        </w:r>
      </w:hyperlink>
      <w:r>
        <w:t xml:space="preserve">.</w:t>
      </w:r>
    </w:p>
    <w:bookmarkEnd w:id="140"/>
    <w:bookmarkStart w:id="142" w:name="ref-blatter2007"/>
    <w:p>
      <w:pPr>
        <w:pStyle w:val="Bibliography"/>
      </w:pPr>
      <w:r>
        <w:t xml:space="preserve">[17]</w:t>
      </w:r>
      <w:r>
        <w:t xml:space="preserve"> </w:t>
      </w:r>
      <w:r>
        <w:t xml:space="preserve">	</w:t>
      </w:r>
      <w:r>
        <w:t xml:space="preserve">K. Blatter, C. Cajochen, Circadian rhythms in cognitive performance: Methodological constraints, protocols, theoretical underpinnings, Physiology &amp; Behavior 90 (2007) 196–208. https://doi.org/</w:t>
      </w:r>
      <w:hyperlink r:id="rId141">
        <w:r>
          <w:rPr>
            <w:rStyle w:val="Hyperlink"/>
          </w:rPr>
          <w:t xml:space="preserve">10.1016/j.physbeh.2006.09.009</w:t>
        </w:r>
      </w:hyperlink>
      <w:r>
        <w:t xml:space="preserve">.</w:t>
      </w:r>
    </w:p>
    <w:bookmarkEnd w:id="142"/>
    <w:bookmarkStart w:id="144" w:name="ref-henning1997"/>
    <w:p>
      <w:pPr>
        <w:pStyle w:val="Bibliography"/>
      </w:pPr>
      <w:r>
        <w:t xml:space="preserve">[18]</w:t>
      </w:r>
      <w:r>
        <w:t xml:space="preserve"> </w:t>
      </w:r>
      <w:r>
        <w:t xml:space="preserve">	</w:t>
      </w:r>
      <w:r>
        <w:t xml:space="preserve">R.A. HENNING, P. JACQUES, G.V. KISSEL, A.B. SULLIVAN, S.M. ALTERAS-WEBB, Frequent short rest breaks from computer work: Effects on productivity and well-being at two field sites, Ergonomics 40 (1997) 78–91. https://doi.org/</w:t>
      </w:r>
      <w:hyperlink r:id="rId143">
        <w:r>
          <w:rPr>
            <w:rStyle w:val="Hyperlink"/>
          </w:rPr>
          <w:t xml:space="preserve">10.1080/001401397188396</w:t>
        </w:r>
      </w:hyperlink>
      <w:r>
        <w:t xml:space="preserve">.</w:t>
      </w:r>
    </w:p>
    <w:bookmarkEnd w:id="144"/>
    <w:bookmarkStart w:id="146" w:name="ref-dababneh2001"/>
    <w:p>
      <w:pPr>
        <w:pStyle w:val="Bibliography"/>
      </w:pPr>
      <w:r>
        <w:t xml:space="preserve">[19]</w:t>
      </w:r>
      <w:r>
        <w:t xml:space="preserve"> </w:t>
      </w:r>
      <w:r>
        <w:t xml:space="preserve">	</w:t>
      </w:r>
      <w:r>
        <w:t xml:space="preserve">A.J. Dababneh, N. Swanson, R.L. Shell, Impact of added rest breaks on the productivity and well being of workers, Ergonomics 44 (2001) 164–174. https://doi.org/</w:t>
      </w:r>
      <w:hyperlink r:id="rId145">
        <w:r>
          <w:rPr>
            <w:rStyle w:val="Hyperlink"/>
          </w:rPr>
          <w:t xml:space="preserve">10.1080/00140130121538</w:t>
        </w:r>
      </w:hyperlink>
      <w:r>
        <w:t xml:space="preserve">.</w:t>
      </w:r>
    </w:p>
    <w:bookmarkEnd w:id="146"/>
    <w:bookmarkStart w:id="148" w:name="ref-galinsky2000"/>
    <w:p>
      <w:pPr>
        <w:pStyle w:val="Bibliography"/>
      </w:pPr>
      <w:r>
        <w:t xml:space="preserve">[20]</w:t>
      </w:r>
      <w:r>
        <w:t xml:space="preserve"> </w:t>
      </w:r>
      <w:r>
        <w:t xml:space="preserve">	</w:t>
      </w:r>
      <w:r>
        <w:t xml:space="preserve">T.L. Galinsky, N.G. Swanson, S.L. Sauter, J.J. Hurrell, L.M. Schleifer, A field study of supplementary rest breaks for data-entry operators, Ergonomics 43 (2000) 622–638. https://doi.org/</w:t>
      </w:r>
      <w:hyperlink r:id="rId147">
        <w:r>
          <w:rPr>
            <w:rStyle w:val="Hyperlink"/>
          </w:rPr>
          <w:t xml:space="preserve">10.1080/001401300184297</w:t>
        </w:r>
      </w:hyperlink>
      <w:r>
        <w:t xml:space="preserve">.</w:t>
      </w:r>
    </w:p>
    <w:bookmarkEnd w:id="148"/>
    <w:bookmarkStart w:id="150" w:name="ref-tucker2003"/>
    <w:p>
      <w:pPr>
        <w:pStyle w:val="Bibliography"/>
      </w:pPr>
      <w:r>
        <w:t xml:space="preserve">[21]</w:t>
      </w:r>
      <w:r>
        <w:t xml:space="preserve"> </w:t>
      </w:r>
      <w:r>
        <w:t xml:space="preserve">	</w:t>
      </w:r>
      <w:r>
        <w:t xml:space="preserve">P. Tucker, The impact of rest breaks upon accident risk, fatigue and performance: A review, Work &amp; Stress 17 (2003) 123–137. https://doi.org/</w:t>
      </w:r>
      <w:hyperlink r:id="rId149">
        <w:r>
          <w:rPr>
            <w:rStyle w:val="Hyperlink"/>
          </w:rPr>
          <w:t xml:space="preserve">10.1080/0267837031000155949</w:t>
        </w:r>
      </w:hyperlink>
      <w:r>
        <w:t xml:space="preserve">.</w:t>
      </w:r>
    </w:p>
    <w:bookmarkEnd w:id="150"/>
    <w:bookmarkStart w:id="152" w:name="ref-albulescu2022"/>
    <w:p>
      <w:pPr>
        <w:pStyle w:val="Bibliography"/>
      </w:pPr>
      <w:r>
        <w:t xml:space="preserve">[22]</w:t>
      </w:r>
      <w:r>
        <w:t xml:space="preserve"> </w:t>
      </w:r>
      <w:r>
        <w:t xml:space="preserve">	</w:t>
      </w:r>
      <w:r>
        <w:t xml:space="preserve">P. Albulescu, I. Macsinga, A. Rusu, C. Sulea, A. Bodnaru, B.T. Tulbure,</w:t>
      </w:r>
      <w:r>
        <w:t xml:space="preserve"> </w:t>
      </w:r>
      <w:r>
        <w:t xml:space="preserve">“Give me a break!”</w:t>
      </w:r>
      <w:r>
        <w:t xml:space="preserve"> </w:t>
      </w:r>
      <w:r>
        <w:t xml:space="preserve">A systematic review and meta-analysis on the efficacy of micro-breaks for increasing well-being and performance, PLOS ONE 17 (2022) e0272460. https://doi.org/</w:t>
      </w:r>
      <w:hyperlink r:id="rId151">
        <w:r>
          <w:rPr>
            <w:rStyle w:val="Hyperlink"/>
          </w:rPr>
          <w:t xml:space="preserve">10.1371/journal.pone.0272460</w:t>
        </w:r>
      </w:hyperlink>
      <w:r>
        <w:t xml:space="preserve">.</w:t>
      </w:r>
    </w:p>
    <w:bookmarkEnd w:id="152"/>
    <w:bookmarkStart w:id="154" w:name="ref-dawson1997"/>
    <w:p>
      <w:pPr>
        <w:pStyle w:val="Bibliography"/>
      </w:pPr>
      <w:r>
        <w:t xml:space="preserve">[23]</w:t>
      </w:r>
      <w:r>
        <w:t xml:space="preserve"> </w:t>
      </w:r>
      <w:r>
        <w:t xml:space="preserve">	</w:t>
      </w:r>
      <w:r>
        <w:t xml:space="preserve">D. Dawson, K. Reid, Fatigue, alcohol and performance impairment, Nature 388 (1997) 235–235. https://doi.org/</w:t>
      </w:r>
      <w:hyperlink r:id="rId153">
        <w:r>
          <w:rPr>
            <w:rStyle w:val="Hyperlink"/>
          </w:rPr>
          <w:t xml:space="preserve">10.1038/40775</w:t>
        </w:r>
      </w:hyperlink>
      <w:r>
        <w:t xml:space="preserve">.</w:t>
      </w:r>
    </w:p>
    <w:bookmarkEnd w:id="154"/>
    <w:bookmarkStart w:id="156" w:name="ref-williamson2011"/>
    <w:p>
      <w:pPr>
        <w:pStyle w:val="Bibliography"/>
      </w:pPr>
      <w:r>
        <w:t xml:space="preserve">[24]</w:t>
      </w:r>
      <w:r>
        <w:t xml:space="preserve"> </w:t>
      </w:r>
      <w:r>
        <w:t xml:space="preserve">	</w:t>
      </w:r>
      <w:r>
        <w:t xml:space="preserve">A. Williamson, D.A. Lombardi, S. Folkard, J. Stutts, T.K. Courtney, J.L. Connor, The link between fatigue and safety, Accident Analysis &amp; Prevention 43 (2011) 498–515. https://doi.org/</w:t>
      </w:r>
      <w:hyperlink r:id="rId155">
        <w:r>
          <w:rPr>
            <w:rStyle w:val="Hyperlink"/>
          </w:rPr>
          <w:t xml:space="preserve">10.1016/j.aap.2009.11.011</w:t>
        </w:r>
      </w:hyperlink>
      <w:r>
        <w:t xml:space="preserve">.</w:t>
      </w:r>
    </w:p>
    <w:bookmarkEnd w:id="156"/>
    <w:bookmarkStart w:id="157" w:name="ref-breque2021"/>
    <w:p>
      <w:pPr>
        <w:pStyle w:val="Bibliography"/>
      </w:pPr>
      <w:r>
        <w:t xml:space="preserve">[25]</w:t>
      </w:r>
      <w:r>
        <w:t xml:space="preserve"> </w:t>
      </w:r>
      <w:r>
        <w:t xml:space="preserve">	</w:t>
      </w:r>
      <w:r>
        <w:t xml:space="preserve">M. Breque, L. De Nul, A. Petridis, Industry 5.0: Towards a sustainable, human-centric and resilient</w:t>
      </w:r>
      <w:r>
        <w:t xml:space="preserve"> </w:t>
      </w:r>
      <w:r>
        <w:t xml:space="preserve">European</w:t>
      </w:r>
      <w:r>
        <w:t xml:space="preserve"> </w:t>
      </w:r>
      <w:r>
        <w:t xml:space="preserve">industry, European Commission, Directorate-General for Research; Innovation, Luxembourg, 2021.</w:t>
      </w:r>
    </w:p>
    <w:bookmarkEnd w:id="157"/>
    <w:bookmarkStart w:id="159" w:name="ref-xu2021"/>
    <w:p>
      <w:pPr>
        <w:pStyle w:val="Bibliography"/>
      </w:pPr>
      <w:r>
        <w:t xml:space="preserve">[26]</w:t>
      </w:r>
      <w:r>
        <w:t xml:space="preserve"> </w:t>
      </w:r>
      <w:r>
        <w:t xml:space="preserve">	</w:t>
      </w:r>
      <w:r>
        <w:t xml:space="preserve">X. Xu, Y. Lu, B. Vogel-Heuser, L. Wang, Industry 4.0 and industry 5.0—inception, conception and perception, Journal of Manufacturing Systems 61 (2021) 530–535. https://doi.org/</w:t>
      </w:r>
      <w:hyperlink r:id="rId158">
        <w:r>
          <w:rPr>
            <w:rStyle w:val="Hyperlink"/>
          </w:rPr>
          <w:t xml:space="preserve">10.1016/j.jmsy.2021.10.006</w:t>
        </w:r>
      </w:hyperlink>
      <w:r>
        <w:t xml:space="preserve">.</w:t>
      </w:r>
    </w:p>
    <w:bookmarkEnd w:id="159"/>
    <w:bookmarkStart w:id="161" w:name="ref-lu2022"/>
    <w:p>
      <w:pPr>
        <w:pStyle w:val="Bibliography"/>
      </w:pPr>
      <w:r>
        <w:t xml:space="preserve">[27]</w:t>
      </w:r>
      <w:r>
        <w:t xml:space="preserve"> </w:t>
      </w:r>
      <w:r>
        <w:t xml:space="preserve">	</w:t>
      </w:r>
      <w:r>
        <w:t xml:space="preserve">Y. Lu, H. Zheng, S. Chand, W. Xia, Z. Liu, X. Xu, L. Wang, Z. Qin, J. Bao, Outlook on human-centric manufacturing towards industry 5.0, Journal of Manufacturing Systems 62 (2022) 612–627. https://doi.org/</w:t>
      </w:r>
      <w:hyperlink r:id="rId160">
        <w:r>
          <w:rPr>
            <w:rStyle w:val="Hyperlink"/>
          </w:rPr>
          <w:t xml:space="preserve">10.1016/j.jmsy.2022.02.001</w:t>
        </w:r>
      </w:hyperlink>
      <w:r>
        <w:t xml:space="preserve">.</w:t>
      </w:r>
    </w:p>
    <w:bookmarkEnd w:id="161"/>
    <w:bookmarkStart w:id="163" w:name="ref-leng2022"/>
    <w:p>
      <w:pPr>
        <w:pStyle w:val="Bibliography"/>
      </w:pPr>
      <w:r>
        <w:t xml:space="preserve">[28]</w:t>
      </w:r>
      <w:r>
        <w:t xml:space="preserve"> </w:t>
      </w:r>
      <w:r>
        <w:t xml:space="preserve">	</w:t>
      </w:r>
      <w:r>
        <w:t xml:space="preserve">J. Leng, W. Sha, B. Wang, P. Zheng, C. Zhuang, Q. Liu, T. Wuest, D. Mourtzis, L. Wang, Industry 5.0: Prospect and retrospect, Journal of Manufacturing Systems 65 (2022) 279–295. https://doi.org/</w:t>
      </w:r>
      <w:hyperlink r:id="rId162">
        <w:r>
          <w:rPr>
            <w:rStyle w:val="Hyperlink"/>
          </w:rPr>
          <w:t xml:space="preserve">10.1016/j.jmsy.2022.09.017</w:t>
        </w:r>
      </w:hyperlink>
      <w:r>
        <w:t xml:space="preserve">.</w:t>
      </w:r>
    </w:p>
    <w:bookmarkEnd w:id="163"/>
    <w:bookmarkStart w:id="165" w:name="ref-ivanov2023"/>
    <w:p>
      <w:pPr>
        <w:pStyle w:val="Bibliography"/>
      </w:pPr>
      <w:r>
        <w:t xml:space="preserve">[29]</w:t>
      </w:r>
      <w:r>
        <w:t xml:space="preserve"> </w:t>
      </w:r>
      <w:r>
        <w:t xml:space="preserve">	</w:t>
      </w:r>
      <w:r>
        <w:t xml:space="preserve">D. Ivanov, The industry 5.0 framework: Viability-based integration of the resilience, sustainability, and human-centricity perspectives, International Journal of Production Research 61 (2022) 1683–1695. https://doi.org/</w:t>
      </w:r>
      <w:hyperlink r:id="rId164">
        <w:r>
          <w:rPr>
            <w:rStyle w:val="Hyperlink"/>
          </w:rPr>
          <w:t xml:space="preserve">10.1080/00207543.2022.2118892</w:t>
        </w:r>
      </w:hyperlink>
      <w:r>
        <w:t xml:space="preserve">.</w:t>
      </w:r>
    </w:p>
    <w:bookmarkEnd w:id="165"/>
    <w:bookmarkStart w:id="167" w:name="ref-jaber2010"/>
    <w:p>
      <w:pPr>
        <w:pStyle w:val="Bibliography"/>
      </w:pPr>
      <w:r>
        <w:t xml:space="preserve">[30]</w:t>
      </w:r>
      <w:r>
        <w:t xml:space="preserve"> </w:t>
      </w:r>
      <w:r>
        <w:t xml:space="preserve">	</w:t>
      </w:r>
      <w:r>
        <w:t xml:space="preserve">M.Y. Jaber, W.P. Neumann, Modelling worker fatigue and recovery in dual-resource constrained systems, Computers &amp; Industrial Engineering 59 (2010) 75–84. https://doi.org/</w:t>
      </w:r>
      <w:hyperlink r:id="rId166">
        <w:r>
          <w:rPr>
            <w:rStyle w:val="Hyperlink"/>
          </w:rPr>
          <w:t xml:space="preserve">10.1016/j.cie.2010.03.001</w:t>
        </w:r>
      </w:hyperlink>
      <w:r>
        <w:t xml:space="preserve">.</w:t>
      </w:r>
    </w:p>
    <w:bookmarkEnd w:id="167"/>
    <w:bookmarkStart w:id="169" w:name="ref-jaber2013"/>
    <w:p>
      <w:pPr>
        <w:pStyle w:val="Bibliography"/>
      </w:pPr>
      <w:r>
        <w:t xml:space="preserve">[31]</w:t>
      </w:r>
      <w:r>
        <w:t xml:space="preserve"> </w:t>
      </w:r>
      <w:r>
        <w:t xml:space="preserve">	</w:t>
      </w:r>
      <w:r>
        <w:t xml:space="preserve">M.Y. Jaber, Z.S. Givi, W.P. Neumann, Incorporating human fatigue and recovery into the learning–forgetting process, Applied Mathematical Modelling 37 (2013) 7287–7299. https://doi.org/</w:t>
      </w:r>
      <w:hyperlink r:id="rId168">
        <w:r>
          <w:rPr>
            <w:rStyle w:val="Hyperlink"/>
          </w:rPr>
          <w:t xml:space="preserve">10.1016/j.apm.2013.02.028</w:t>
        </w:r>
      </w:hyperlink>
      <w:r>
        <w:t xml:space="preserve">.</w:t>
      </w:r>
    </w:p>
    <w:bookmarkEnd w:id="169"/>
    <w:bookmarkStart w:id="171" w:name="ref-givi2015"/>
    <w:p>
      <w:pPr>
        <w:pStyle w:val="Bibliography"/>
      </w:pPr>
      <w:r>
        <w:t xml:space="preserve">[32]</w:t>
      </w:r>
      <w:r>
        <w:t xml:space="preserve"> </w:t>
      </w:r>
      <w:r>
        <w:t xml:space="preserve">	</w:t>
      </w:r>
      <w:r>
        <w:t xml:space="preserve">Z.S. Givi, M.Y. Jaber, W.P. Neumann, Modelling worker reliability with learning and fatigue, Applied Mathematical Modelling 39 (2015) 5186–5199. https://doi.org/</w:t>
      </w:r>
      <w:hyperlink r:id="rId170">
        <w:r>
          <w:rPr>
            <w:rStyle w:val="Hyperlink"/>
          </w:rPr>
          <w:t xml:space="preserve">10.1016/j.apm.2015.03.038</w:t>
        </w:r>
      </w:hyperlink>
      <w:r>
        <w:t xml:space="preserve">.</w:t>
      </w:r>
    </w:p>
    <w:bookmarkEnd w:id="171"/>
    <w:bookmarkStart w:id="173" w:name="ref-bechtold1984"/>
    <w:p>
      <w:pPr>
        <w:pStyle w:val="Bibliography"/>
      </w:pPr>
      <w:r>
        <w:t xml:space="preserve">[33]</w:t>
      </w:r>
      <w:r>
        <w:t xml:space="preserve"> </w:t>
      </w:r>
      <w:r>
        <w:t xml:space="preserve">	</w:t>
      </w:r>
      <w:r>
        <w:t xml:space="preserve">S.E. Bechtold, R.E. Janaro, D.W.L. Sumners, Maximization of labor productivity through optimal rest-break schedules, Management Science 30 (1984) 1442–1458. https://doi.org/</w:t>
      </w:r>
      <w:hyperlink r:id="rId172">
        <w:r>
          <w:rPr>
            <w:rStyle w:val="Hyperlink"/>
          </w:rPr>
          <w:t xml:space="preserve">10.1287/mnsc.30.12.1442</w:t>
        </w:r>
      </w:hyperlink>
      <w:r>
        <w:t xml:space="preserve">.</w:t>
      </w:r>
    </w:p>
    <w:bookmarkEnd w:id="173"/>
    <w:bookmarkStart w:id="175" w:name="ref-konz1998"/>
    <w:p>
      <w:pPr>
        <w:pStyle w:val="Bibliography"/>
      </w:pPr>
      <w:r>
        <w:t xml:space="preserve">[34]</w:t>
      </w:r>
      <w:r>
        <w:t xml:space="preserve"> </w:t>
      </w:r>
      <w:r>
        <w:t xml:space="preserve">	</w:t>
      </w:r>
      <w:r>
        <w:t xml:space="preserve">S. Konz, Work/rest: Part II – the scientific basis (knowledge base) for the guide, International Journal of Industrial Ergonomics 22 (1998) 73–99. https://doi.org/</w:t>
      </w:r>
      <w:hyperlink r:id="rId174">
        <w:r>
          <w:rPr>
            <w:rStyle w:val="Hyperlink"/>
          </w:rPr>
          <w:t xml:space="preserve">10.1016/s0169-8141(97)00069-3</w:t>
        </w:r>
      </w:hyperlink>
      <w:r>
        <w:t xml:space="preserve">.</w:t>
      </w:r>
    </w:p>
    <w:bookmarkEnd w:id="175"/>
    <w:bookmarkStart w:id="177" w:name="ref-calzavara2019"/>
    <w:p>
      <w:pPr>
        <w:pStyle w:val="Bibliography"/>
      </w:pPr>
      <w:r>
        <w:t xml:space="preserve">[35]</w:t>
      </w:r>
      <w:r>
        <w:t xml:space="preserve"> </w:t>
      </w:r>
      <w:r>
        <w:t xml:space="preserve">	</w:t>
      </w:r>
      <w:r>
        <w:t xml:space="preserve">M. Calzavara, A. Persona, F. Sgarbossa, V. Visentin, A model for rest allowance estimation to improve tasks assignment to operators, International Journal of Production Research 57 (2018) 948–962. https://doi.org/</w:t>
      </w:r>
      <w:hyperlink r:id="rId176">
        <w:r>
          <w:rPr>
            <w:rStyle w:val="Hyperlink"/>
          </w:rPr>
          <w:t xml:space="preserve">10.1080/00207543.2018.1497816</w:t>
        </w:r>
      </w:hyperlink>
      <w:r>
        <w:t xml:space="preserve">.</w:t>
      </w:r>
    </w:p>
    <w:bookmarkEnd w:id="177"/>
    <w:bookmarkStart w:id="179" w:name="ref-lodree2009"/>
    <w:p>
      <w:pPr>
        <w:pStyle w:val="Bibliography"/>
      </w:pPr>
      <w:r>
        <w:t xml:space="preserve">[36]</w:t>
      </w:r>
      <w:r>
        <w:t xml:space="preserve"> </w:t>
      </w:r>
      <w:r>
        <w:t xml:space="preserve">	</w:t>
      </w:r>
      <w:r>
        <w:t xml:space="preserve">E.J. Lodree, C.D. Geiger, X. Jiang, Taxonomy for integrating scheduling theory and human factors: Review and research opportunities, International Journal of Industrial Ergonomics 39 (2009) 39–51. https://doi.org/</w:t>
      </w:r>
      <w:hyperlink r:id="rId178">
        <w:r>
          <w:rPr>
            <w:rStyle w:val="Hyperlink"/>
          </w:rPr>
          <w:t xml:space="preserve">10.1016/j.ergon.2008.05.001</w:t>
        </w:r>
      </w:hyperlink>
      <w:r>
        <w:t xml:space="preserve">.</w:t>
      </w:r>
    </w:p>
    <w:bookmarkEnd w:id="179"/>
    <w:bookmarkStart w:id="181" w:name="ref-neumann2010"/>
    <w:p>
      <w:pPr>
        <w:pStyle w:val="Bibliography"/>
      </w:pPr>
      <w:r>
        <w:t xml:space="preserve">[37]</w:t>
      </w:r>
      <w:r>
        <w:t xml:space="preserve"> </w:t>
      </w:r>
      <w:r>
        <w:t xml:space="preserve">	</w:t>
      </w:r>
      <w:r>
        <w:t xml:space="preserve">W. Patrick Neumann, J. Dul, Human factors: Spanning the gap between OM and HRM, International Journal of Operations &amp; Production Management 30 (2010) 923–950. https://doi.org/</w:t>
      </w:r>
      <w:hyperlink r:id="rId180">
        <w:r>
          <w:rPr>
            <w:rStyle w:val="Hyperlink"/>
          </w:rPr>
          <w:t xml:space="preserve">10.1108/01443571011075056</w:t>
        </w:r>
      </w:hyperlink>
      <w:r>
        <w:t xml:space="preserve">.</w:t>
      </w:r>
    </w:p>
    <w:bookmarkEnd w:id="181"/>
    <w:bookmarkStart w:id="183" w:name="ref-boudreau2003"/>
    <w:p>
      <w:pPr>
        <w:pStyle w:val="Bibliography"/>
      </w:pPr>
      <w:r>
        <w:t xml:space="preserve">[38]</w:t>
      </w:r>
      <w:r>
        <w:t xml:space="preserve"> </w:t>
      </w:r>
      <w:r>
        <w:t xml:space="preserve">	</w:t>
      </w:r>
      <w:r>
        <w:t xml:space="preserve">J. Boudreau, W. Hopp, J.O. McClain, L.J. Thomas, On the interface between operations and human resources management, Manufacturing &amp; Service Operations Management 5 (2003) 179–202. https://doi.org/</w:t>
      </w:r>
      <w:hyperlink r:id="rId182">
        <w:r>
          <w:rPr>
            <w:rStyle w:val="Hyperlink"/>
          </w:rPr>
          <w:t xml:space="preserve">10.1287/msom.5.3.179.16032</w:t>
        </w:r>
      </w:hyperlink>
      <w:r>
        <w:t xml:space="preserve">.</w:t>
      </w:r>
    </w:p>
    <w:bookmarkEnd w:id="183"/>
    <w:bookmarkStart w:id="185" w:name="ref-katiraee2021"/>
    <w:p>
      <w:pPr>
        <w:pStyle w:val="Bibliography"/>
      </w:pPr>
      <w:r>
        <w:t xml:space="preserve">[39]</w:t>
      </w:r>
      <w:r>
        <w:t xml:space="preserve"> </w:t>
      </w:r>
      <w:r>
        <w:t xml:space="preserve">	</w:t>
      </w:r>
      <w:r>
        <w:t xml:space="preserve">N. Katiraee, M. Calzavara, S. Finco, D. Battini, O. Battaïa, Consideration of workers’ differences in production systems modelling and design: State of the art and directions for future research, International Journal of Production Research 59 (2021) 3237–3268. https://doi.org/</w:t>
      </w:r>
      <w:hyperlink r:id="rId184">
        <w:r>
          <w:rPr>
            <w:rStyle w:val="Hyperlink"/>
          </w:rPr>
          <w:t xml:space="preserve">10.1080/00207543.2021.1884766</w:t>
        </w:r>
      </w:hyperlink>
      <w:r>
        <w:t xml:space="preserve">.</w:t>
      </w:r>
    </w:p>
    <w:bookmarkEnd w:id="185"/>
    <w:bookmarkStart w:id="187" w:name="ref-mao2016"/>
    <w:p>
      <w:pPr>
        <w:pStyle w:val="Bibliography"/>
      </w:pPr>
      <w:r>
        <w:t xml:space="preserve">[40]</w:t>
      </w:r>
      <w:r>
        <w:t xml:space="preserve"> </w:t>
      </w:r>
      <w:r>
        <w:t xml:space="preserve">	</w:t>
      </w:r>
      <w:r>
        <w:t xml:space="preserve">H. Mao, M. Alizadeh, I. Menache, S. Kandula, Resource management with deep reinforcement learning, in: Proceedings of the 15th ACM Workshop on Hot Topics in Networks, ACM, 2016: pp. 50–56. https://doi.org/</w:t>
      </w:r>
      <w:hyperlink r:id="rId186">
        <w:r>
          <w:rPr>
            <w:rStyle w:val="Hyperlink"/>
          </w:rPr>
          <w:t xml:space="preserve">10.1145/3005745.3005750</w:t>
        </w:r>
      </w:hyperlink>
      <w:r>
        <w:t xml:space="preserve">.</w:t>
      </w:r>
    </w:p>
    <w:bookmarkEnd w:id="187"/>
    <w:bookmarkStart w:id="189" w:name="ref-mao2019"/>
    <w:p>
      <w:pPr>
        <w:pStyle w:val="Bibliography"/>
      </w:pPr>
      <w:r>
        <w:t xml:space="preserve">[41]</w:t>
      </w:r>
      <w:r>
        <w:t xml:space="preserve"> </w:t>
      </w:r>
      <w:r>
        <w:t xml:space="preserve">	</w:t>
      </w:r>
      <w:r>
        <w:t xml:space="preserve">H. Mao, M. Schwarzkopf, S.B. Venkatakrishnan, Z. Meng, M. Alizadeh, Learning scheduling algorithms for data processing clusters, in: Proceedings of the ACM Special Interest Group on Data Communication, ACM, 2019: pp. 270–288. https://doi.org/</w:t>
      </w:r>
      <w:hyperlink r:id="rId188">
        <w:r>
          <w:rPr>
            <w:rStyle w:val="Hyperlink"/>
          </w:rPr>
          <w:t xml:space="preserve">10.1145/3341302.3342080</w:t>
        </w:r>
      </w:hyperlink>
      <w:r>
        <w:t xml:space="preserve">.</w:t>
      </w:r>
    </w:p>
    <w:bookmarkEnd w:id="189"/>
    <w:bookmarkStart w:id="191" w:name="ref-waschneck2018"/>
    <w:p>
      <w:pPr>
        <w:pStyle w:val="Bibliography"/>
      </w:pPr>
      <w:r>
        <w:t xml:space="preserve">[42]</w:t>
      </w:r>
      <w:r>
        <w:t xml:space="preserve"> </w:t>
      </w:r>
      <w:r>
        <w:t xml:space="preserve">	</w:t>
      </w:r>
      <w:r>
        <w:t xml:space="preserve">B. Waschneck, A. Reichstaller, L. Belzner, T. Altenmüller, T. Bauernhansl, A. Knapp, A. Kyek, Optimization of global production scheduling with deep reinforcement learning, Procedia CIRP 72 (2018) 1264–1269. https://doi.org/</w:t>
      </w:r>
      <w:hyperlink r:id="rId190">
        <w:r>
          <w:rPr>
            <w:rStyle w:val="Hyperlink"/>
          </w:rPr>
          <w:t xml:space="preserve">10.1016/j.procir.2018.03.212</w:t>
        </w:r>
      </w:hyperlink>
      <w:r>
        <w:t xml:space="preserve">.</w:t>
      </w:r>
    </w:p>
    <w:bookmarkEnd w:id="191"/>
    <w:bookmarkStart w:id="193" w:name="ref-luo2020"/>
    <w:p>
      <w:pPr>
        <w:pStyle w:val="Bibliography"/>
      </w:pPr>
      <w:r>
        <w:t xml:space="preserve">[43]</w:t>
      </w:r>
      <w:r>
        <w:t xml:space="preserve"> </w:t>
      </w:r>
      <w:r>
        <w:t xml:space="preserve">	</w:t>
      </w:r>
      <w:r>
        <w:t xml:space="preserve">S. Luo, Dynamic scheduling for flexible job shop with new job insertions by deep reinforcement learning, Applied Soft Computing 91 (2020) 106208. https://doi.org/</w:t>
      </w:r>
      <w:hyperlink r:id="rId192">
        <w:r>
          <w:rPr>
            <w:rStyle w:val="Hyperlink"/>
          </w:rPr>
          <w:t xml:space="preserve">10.1016/j.asoc.2020.106208</w:t>
        </w:r>
      </w:hyperlink>
      <w:r>
        <w:t xml:space="preserve">.</w:t>
      </w:r>
    </w:p>
    <w:bookmarkEnd w:id="193"/>
    <w:bookmarkStart w:id="194" w:name="ref-zhang2020l2d"/>
    <w:p>
      <w:pPr>
        <w:pStyle w:val="Bibliography"/>
      </w:pPr>
      <w:r>
        <w:t xml:space="preserve">[44]</w:t>
      </w:r>
      <w:r>
        <w:t xml:space="preserve"> </w:t>
      </w:r>
      <w:r>
        <w:t xml:space="preserve">	</w:t>
      </w:r>
      <w:r>
        <w:t xml:space="preserve">C. Zhang, W. Song, Z. Cao, J. Zhang, P.S. Tan, C. Xu, Learning to dispatch for job shop scheduling via deep reinforcement learning, in: Advances in Neural Information Processing Systems, 2020: pp. 1621–1632.</w:t>
      </w:r>
    </w:p>
    <w:bookmarkEnd w:id="194"/>
    <w:bookmarkStart w:id="196" w:name="ref-park2021"/>
    <w:p>
      <w:pPr>
        <w:pStyle w:val="Bibliography"/>
      </w:pPr>
      <w:r>
        <w:t xml:space="preserve">[45]</w:t>
      </w:r>
      <w:r>
        <w:t xml:space="preserve"> </w:t>
      </w:r>
      <w:r>
        <w:t xml:space="preserve">	</w:t>
      </w:r>
      <w:r>
        <w:t xml:space="preserve">J. Park, J. Chun, S.H. Kim, Y. Kim, J. Park, Learning to schedule job-shop problems: Representation and policy learning using graph neural network and reinforcement learning, International Journal of Production Research 59 (2021) 3360–3377. https://doi.org/</w:t>
      </w:r>
      <w:hyperlink r:id="rId195">
        <w:r>
          <w:rPr>
            <w:rStyle w:val="Hyperlink"/>
          </w:rPr>
          <w:t xml:space="preserve">10.1080/00207543.2020.1870013</w:t>
        </w:r>
      </w:hyperlink>
      <w:r>
        <w:t xml:space="preserve">.</w:t>
      </w:r>
    </w:p>
    <w:bookmarkEnd w:id="196"/>
    <w:bookmarkStart w:id="198" w:name="ref-song2023"/>
    <w:p>
      <w:pPr>
        <w:pStyle w:val="Bibliography"/>
      </w:pPr>
      <w:r>
        <w:t xml:space="preserve">[46]</w:t>
      </w:r>
      <w:r>
        <w:t xml:space="preserve"> </w:t>
      </w:r>
      <w:r>
        <w:t xml:space="preserve">	</w:t>
      </w:r>
      <w:r>
        <w:t xml:space="preserve">W. Song, X. Chen, Q. Li, Z. Cao, Flexible job-shop scheduling via graph neural network and deep reinforcement learning, IEEE Transactions on Industrial Informatics 19 (2023) 1600–1610. https://doi.org/</w:t>
      </w:r>
      <w:hyperlink r:id="rId197">
        <w:r>
          <w:rPr>
            <w:rStyle w:val="Hyperlink"/>
          </w:rPr>
          <w:t xml:space="preserve">10.1109/tii.2022.3189725</w:t>
        </w:r>
      </w:hyperlink>
      <w:r>
        <w:t xml:space="preserve">.</w:t>
      </w:r>
    </w:p>
    <w:bookmarkEnd w:id="198"/>
    <w:bookmarkStart w:id="200" w:name="ref-kayhan2023"/>
    <w:p>
      <w:pPr>
        <w:pStyle w:val="Bibliography"/>
      </w:pPr>
      <w:r>
        <w:t xml:space="preserve">[47]</w:t>
      </w:r>
      <w:r>
        <w:t xml:space="preserve"> </w:t>
      </w:r>
      <w:r>
        <w:t xml:space="preserve">	</w:t>
      </w:r>
      <w:r>
        <w:t xml:space="preserve">B.M. Kayhan, G. Yildiz, Reinforcement learning applications to machine scheduling problems: A comprehensive literature review, Journal of Intelligent Manufacturing 34 (2021) 905–929. https://doi.org/</w:t>
      </w:r>
      <w:hyperlink r:id="rId199">
        <w:r>
          <w:rPr>
            <w:rStyle w:val="Hyperlink"/>
          </w:rPr>
          <w:t xml:space="preserve">10.1007/s10845-021-01847-3</w:t>
        </w:r>
      </w:hyperlink>
      <w:r>
        <w:t xml:space="preserve">.</w:t>
      </w:r>
    </w:p>
    <w:bookmarkEnd w:id="200"/>
    <w:bookmarkStart w:id="202" w:name="ref-panzer2022"/>
    <w:p>
      <w:pPr>
        <w:pStyle w:val="Bibliography"/>
      </w:pPr>
      <w:r>
        <w:t xml:space="preserve">[48]</w:t>
      </w:r>
      <w:r>
        <w:t xml:space="preserve"> </w:t>
      </w:r>
      <w:r>
        <w:t xml:space="preserve">	</w:t>
      </w:r>
      <w:r>
        <w:t xml:space="preserve">M. Panzer, B. Bender, Deep reinforcement learning in production systems: A systematic literature review, International Journal of Production Research 60 (2021) 4316–4341. https://doi.org/</w:t>
      </w:r>
      <w:hyperlink r:id="rId201">
        <w:r>
          <w:rPr>
            <w:rStyle w:val="Hyperlink"/>
          </w:rPr>
          <w:t xml:space="preserve">10.1080/00207543.2021.1973138</w:t>
        </w:r>
      </w:hyperlink>
      <w:r>
        <w:t xml:space="preserve">.</w:t>
      </w:r>
    </w:p>
    <w:bookmarkEnd w:id="202"/>
    <w:bookmarkStart w:id="204" w:name="ref-khadivi2025"/>
    <w:p>
      <w:pPr>
        <w:pStyle w:val="Bibliography"/>
      </w:pPr>
      <w:r>
        <w:t xml:space="preserve">[49]</w:t>
      </w:r>
      <w:r>
        <w:t xml:space="preserve"> </w:t>
      </w:r>
      <w:r>
        <w:t xml:space="preserve">	</w:t>
      </w:r>
      <w:r>
        <w:t xml:space="preserve">M. Khadivi, T. Charter, M. Yaghoubi, M. Jalayer, M. Ahang, A. Shojaeinasab, H. Najjaran, Deep reinforcement learning for machine scheduling: Methodology, the state-of-the-art, and future directions, Computers &amp; Industrial Engineering 200 (2025) 110856. https://doi.org/</w:t>
      </w:r>
      <w:hyperlink r:id="rId203">
        <w:r>
          <w:rPr>
            <w:rStyle w:val="Hyperlink"/>
          </w:rPr>
          <w:t xml:space="preserve">10.1016/j.cie.2025.110856</w:t>
        </w:r>
      </w:hyperlink>
      <w:r>
        <w:t xml:space="preserve">.</w:t>
      </w:r>
    </w:p>
    <w:bookmarkEnd w:id="204"/>
    <w:bookmarkStart w:id="206" w:name="ref-tan2021"/>
    <w:p>
      <w:pPr>
        <w:pStyle w:val="Bibliography"/>
      </w:pPr>
      <w:r>
        <w:t xml:space="preserve">[50]</w:t>
      </w:r>
      <w:r>
        <w:t xml:space="preserve"> </w:t>
      </w:r>
      <w:r>
        <w:t xml:space="preserve">	</w:t>
      </w:r>
      <w:r>
        <w:t xml:space="preserve">W. Tan, X. Yuan, J. Wang, X. Zhang, A fatigue-conscious dual resource constrained flexible job shop scheduling problem by enhanced NSGA-II: An application from casting workshop, Computers &amp; Industrial Engineering 160 (2021) 107557. https://doi.org/</w:t>
      </w:r>
      <w:hyperlink r:id="rId205">
        <w:r>
          <w:rPr>
            <w:rStyle w:val="Hyperlink"/>
          </w:rPr>
          <w:t xml:space="preserve">10.1016/j.cie.2021.107557</w:t>
        </w:r>
      </w:hyperlink>
      <w:r>
        <w:t xml:space="preserve">.</w:t>
      </w:r>
    </w:p>
    <w:bookmarkEnd w:id="206"/>
    <w:bookmarkStart w:id="208" w:name="ref-hu2025"/>
    <w:p>
      <w:pPr>
        <w:pStyle w:val="Bibliography"/>
      </w:pPr>
      <w:r>
        <w:t xml:space="preserve">[51]</w:t>
      </w:r>
      <w:r>
        <w:t xml:space="preserve"> </w:t>
      </w:r>
      <w:r>
        <w:t xml:space="preserve">	</w:t>
      </w:r>
      <w:r>
        <w:t xml:space="preserve">Y. Hu, Z. Zhang, J. Chen, D. Tang, Q. Cai, Graph-based deep reinforcement learning for dynamic scheduling of flexible job-shop considering worker fatigue and multi-skill factors, Applied Soft Computing 184 (2025) 113712. https://doi.org/</w:t>
      </w:r>
      <w:hyperlink r:id="rId207">
        <w:r>
          <w:rPr>
            <w:rStyle w:val="Hyperlink"/>
          </w:rPr>
          <w:t xml:space="preserve">10.1016/j.asoc.2025.113712</w:t>
        </w:r>
      </w:hyperlink>
      <w:r>
        <w:t xml:space="preserve">.</w:t>
      </w:r>
    </w:p>
    <w:bookmarkEnd w:id="208"/>
    <w:bookmarkStart w:id="210" w:name="ref-charles2019"/>
    <w:p>
      <w:pPr>
        <w:pStyle w:val="Bibliography"/>
      </w:pPr>
      <w:r>
        <w:t xml:space="preserve">[52]</w:t>
      </w:r>
      <w:r>
        <w:t xml:space="preserve"> </w:t>
      </w:r>
      <w:r>
        <w:t xml:space="preserve">	</w:t>
      </w:r>
      <w:r>
        <w:t xml:space="preserve">R.L. Charles, J. Nixon, Measuring mental workload using physiological measures: A systematic review, Applied Ergonomics 74 (2019) 221–232. https://doi.org/</w:t>
      </w:r>
      <w:hyperlink r:id="rId209">
        <w:r>
          <w:rPr>
            <w:rStyle w:val="Hyperlink"/>
          </w:rPr>
          <w:t xml:space="preserve">10.1016/j.apergo.2018.08.028</w:t>
        </w:r>
      </w:hyperlink>
      <w:r>
        <w:t xml:space="preserve">.</w:t>
      </w:r>
    </w:p>
    <w:bookmarkEnd w:id="210"/>
    <w:bookmarkStart w:id="212" w:name="ref-borghini2014"/>
    <w:p>
      <w:pPr>
        <w:pStyle w:val="Bibliography"/>
      </w:pPr>
      <w:r>
        <w:t xml:space="preserve">[53]</w:t>
      </w:r>
      <w:r>
        <w:t xml:space="preserve"> </w:t>
      </w:r>
      <w:r>
        <w:t xml:space="preserve">	</w:t>
      </w:r>
      <w:r>
        <w:t xml:space="preserve">G. Borghini, L. Astolfi, G. Vecchiato, D. Mattia, F. Babiloni, Measuring neurophysiological signals in aircraft pilots and car drivers for the assessment of mental workload, fatigue and drowsiness, Neuroscience &amp; Biobehavioral Reviews 44 (2014) 58–75. https://doi.org/</w:t>
      </w:r>
      <w:hyperlink r:id="rId211">
        <w:r>
          <w:rPr>
            <w:rStyle w:val="Hyperlink"/>
          </w:rPr>
          <w:t xml:space="preserve">10.1016/j.neubiorev.2012.10.003</w:t>
        </w:r>
      </w:hyperlink>
      <w:r>
        <w:t xml:space="preserve">.</w:t>
      </w:r>
    </w:p>
    <w:bookmarkEnd w:id="212"/>
    <w:bookmarkStart w:id="214" w:name="ref-hogervorst2014"/>
    <w:p>
      <w:pPr>
        <w:pStyle w:val="Bibliography"/>
      </w:pPr>
      <w:r>
        <w:t xml:space="preserve">[54]</w:t>
      </w:r>
      <w:r>
        <w:t xml:space="preserve"> </w:t>
      </w:r>
      <w:r>
        <w:t xml:space="preserve">	</w:t>
      </w:r>
      <w:r>
        <w:t xml:space="preserve">M.A. Hogervorst, A.-M. Brouwer, J.B.F. van Erp, Combining and comparing EEG, peripheral physiology and eye-related measures for the assessment of mental workload, Frontiers in Neuroscience 8 (2014). https://doi.org/</w:t>
      </w:r>
      <w:hyperlink r:id="rId213">
        <w:r>
          <w:rPr>
            <w:rStyle w:val="Hyperlink"/>
          </w:rPr>
          <w:t xml:space="preserve">10.3389/fnins.2014.00322</w:t>
        </w:r>
      </w:hyperlink>
      <w:r>
        <w:t xml:space="preserve">.</w:t>
      </w:r>
    </w:p>
    <w:bookmarkEnd w:id="214"/>
    <w:bookmarkStart w:id="216" w:name="ref-basner2011"/>
    <w:p>
      <w:pPr>
        <w:pStyle w:val="Bibliography"/>
      </w:pPr>
      <w:r>
        <w:t xml:space="preserve">[55]</w:t>
      </w:r>
      <w:r>
        <w:t xml:space="preserve"> </w:t>
      </w:r>
      <w:r>
        <w:t xml:space="preserve">	</w:t>
      </w:r>
      <w:r>
        <w:t xml:space="preserve">M. Basner, D.F. Dinges, Maximizing sensitivity of the psychomotor vigilance test (PVT) to sleep loss, Sleep 34 (2011) 581–591. https://doi.org/</w:t>
      </w:r>
      <w:hyperlink r:id="rId215">
        <w:r>
          <w:rPr>
            <w:rStyle w:val="Hyperlink"/>
          </w:rPr>
          <w:t xml:space="preserve">10.1093/sleep/34.5.581</w:t>
        </w:r>
      </w:hyperlink>
      <w:r>
        <w:t xml:space="preserve">.</w:t>
      </w:r>
    </w:p>
    <w:bookmarkEnd w:id="216"/>
    <w:bookmarkStart w:id="218" w:name="ref-hart1988"/>
    <w:p>
      <w:pPr>
        <w:pStyle w:val="Bibliography"/>
      </w:pPr>
      <w:r>
        <w:t xml:space="preserve">[56]</w:t>
      </w:r>
      <w:r>
        <w:t xml:space="preserve"> </w:t>
      </w:r>
      <w:r>
        <w:t xml:space="preserve">	</w:t>
      </w:r>
      <w:r>
        <w:t xml:space="preserve">S.G. Hart, L.E. Staveland, Development of</w:t>
      </w:r>
      <w:r>
        <w:t xml:space="preserve"> </w:t>
      </w:r>
      <w:r>
        <w:t xml:space="preserve">NASA-TLX</w:t>
      </w:r>
      <w:r>
        <w:t xml:space="preserve"> </w:t>
      </w:r>
      <w:r>
        <w:t xml:space="preserve">(task load index): Results of empirical and theoretical research, in: P.A. Hancock, N. Meshkati (Eds.), Human Mental Workload, North-Holland, Amsterdam, 1988: pp. 139–183. https://doi.org/</w:t>
      </w:r>
      <w:hyperlink r:id="rId217">
        <w:r>
          <w:rPr>
            <w:rStyle w:val="Hyperlink"/>
          </w:rPr>
          <w:t xml:space="preserve">10.1016/s0166-4115(08)62386-9</w:t>
        </w:r>
      </w:hyperlink>
      <w:r>
        <w:t xml:space="preserve">.</w:t>
      </w:r>
    </w:p>
    <w:bookmarkEnd w:id="218"/>
    <w:bookmarkStart w:id="220" w:name="ref-astrom1965"/>
    <w:p>
      <w:pPr>
        <w:pStyle w:val="Bibliography"/>
      </w:pPr>
      <w:r>
        <w:t xml:space="preserve">[57]</w:t>
      </w:r>
      <w:r>
        <w:t xml:space="preserve"> </w:t>
      </w:r>
      <w:r>
        <w:t xml:space="preserve">	</w:t>
      </w:r>
      <w:r>
        <w:t xml:space="preserve">K.J. Åström, Optimal control of markov processes with incomplete state information, Journal of Mathematical Analysis and Applications 10 (1965) 174–205. https://doi.org/</w:t>
      </w:r>
      <w:hyperlink r:id="rId219">
        <w:r>
          <w:rPr>
            <w:rStyle w:val="Hyperlink"/>
          </w:rPr>
          <w:t xml:space="preserve">10.1016/0022-247x(65)90154-x</w:t>
        </w:r>
      </w:hyperlink>
      <w:r>
        <w:t xml:space="preserve">.</w:t>
      </w:r>
    </w:p>
    <w:bookmarkEnd w:id="220"/>
    <w:bookmarkStart w:id="222" w:name="ref-smallwood1973"/>
    <w:p>
      <w:pPr>
        <w:pStyle w:val="Bibliography"/>
      </w:pPr>
      <w:r>
        <w:t xml:space="preserve">[58]</w:t>
      </w:r>
      <w:r>
        <w:t xml:space="preserve"> </w:t>
      </w:r>
      <w:r>
        <w:t xml:space="preserve">	</w:t>
      </w:r>
      <w:r>
        <w:t xml:space="preserve">R.D. Smallwood, E.J. Sondik, The optimal control of partially observable markov processes over a finite horizon, Operations Research 21 (1973) 1071–1088. https://doi.org/</w:t>
      </w:r>
      <w:hyperlink r:id="rId221">
        <w:r>
          <w:rPr>
            <w:rStyle w:val="Hyperlink"/>
          </w:rPr>
          <w:t xml:space="preserve">10.1287/opre.21.5.1071</w:t>
        </w:r>
      </w:hyperlink>
      <w:r>
        <w:t xml:space="preserve">.</w:t>
      </w:r>
    </w:p>
    <w:bookmarkEnd w:id="222"/>
    <w:bookmarkStart w:id="224" w:name="ref-kaelbling1998"/>
    <w:p>
      <w:pPr>
        <w:pStyle w:val="Bibliography"/>
      </w:pPr>
      <w:r>
        <w:t xml:space="preserve">[59]</w:t>
      </w:r>
      <w:r>
        <w:t xml:space="preserve"> </w:t>
      </w:r>
      <w:r>
        <w:t xml:space="preserve">	</w:t>
      </w:r>
      <w:r>
        <w:t xml:space="preserve">L.P. Kaelbling, M.L. Littman, A.R. Cassandra, Planning and acting in partially observable stochastic domains, Artificial Intelligence 101 (1998) 99–134. https://doi.org/</w:t>
      </w:r>
      <w:hyperlink r:id="rId223">
        <w:r>
          <w:rPr>
            <w:rStyle w:val="Hyperlink"/>
          </w:rPr>
          <w:t xml:space="preserve">10.1016/s0004-3702(98)00023-x</w:t>
        </w:r>
      </w:hyperlink>
      <w:r>
        <w:t xml:space="preserve">.</w:t>
      </w:r>
    </w:p>
    <w:bookmarkEnd w:id="224"/>
    <w:bookmarkStart w:id="226" w:name="ref-henderson2018"/>
    <w:p>
      <w:pPr>
        <w:pStyle w:val="Bibliography"/>
      </w:pPr>
      <w:r>
        <w:t xml:space="preserve">[60]</w:t>
      </w:r>
      <w:r>
        <w:t xml:space="preserve"> </w:t>
      </w:r>
      <w:r>
        <w:t xml:space="preserve">	</w:t>
      </w:r>
      <w:r>
        <w:t xml:space="preserve">P. Henderson, R. Islam, P. Bachman, J. Pineau, D. Precup, D. Meger, Deep reinforcement learning that matters, Proceedings of the AAAI Conference on Artificial Intelligence 32 (2018). https://doi.org/</w:t>
      </w:r>
      <w:hyperlink r:id="rId225">
        <w:r>
          <w:rPr>
            <w:rStyle w:val="Hyperlink"/>
          </w:rPr>
          <w:t xml:space="preserve">10.1609/aaai.v32i1.11694</w:t>
        </w:r>
      </w:hyperlink>
      <w:r>
        <w:t xml:space="preserve">.</w:t>
      </w:r>
    </w:p>
    <w:bookmarkEnd w:id="226"/>
    <w:bookmarkStart w:id="227" w:name="ref-agarwal2021"/>
    <w:p>
      <w:pPr>
        <w:pStyle w:val="Bibliography"/>
      </w:pPr>
      <w:r>
        <w:t xml:space="preserve">[61]</w:t>
      </w:r>
      <w:r>
        <w:t xml:space="preserve"> </w:t>
      </w:r>
      <w:r>
        <w:t xml:space="preserve">	</w:t>
      </w:r>
      <w:r>
        <w:t xml:space="preserve">R. Agarwal, M. Schwarzer, P.S. Castro, A. Courville, M.G. Bellemare, Deep reinforcement learning at the edge of the statistical precipice, in: Advances in Neural Information Processing Systems, 2021: pp. 29304–29320.</w:t>
      </w:r>
    </w:p>
    <w:bookmarkEnd w:id="227"/>
    <w:bookmarkStart w:id="229" w:name="ref-roijers2013"/>
    <w:p>
      <w:pPr>
        <w:pStyle w:val="Bibliography"/>
      </w:pPr>
      <w:r>
        <w:t xml:space="preserve">[62]</w:t>
      </w:r>
      <w:r>
        <w:t xml:space="preserve"> </w:t>
      </w:r>
      <w:r>
        <w:t xml:space="preserve">	</w:t>
      </w:r>
      <w:r>
        <w:t xml:space="preserve">D.M. Roijers, P. Vamplew, S. Whiteson, R. Dazeley, A survey of multi-objective sequential decision-making, Journal of Artificial Intelligence Research 48 (2013) 67–113. https://doi.org/</w:t>
      </w:r>
      <w:hyperlink r:id="rId228">
        <w:r>
          <w:rPr>
            <w:rStyle w:val="Hyperlink"/>
          </w:rPr>
          <w:t xml:space="preserve">10.1613/jair.3987</w:t>
        </w:r>
      </w:hyperlink>
      <w:r>
        <w:t xml:space="preserve">.</w:t>
      </w:r>
    </w:p>
    <w:bookmarkEnd w:id="229"/>
    <w:bookmarkStart w:id="231" w:name="ref-hayes2022"/>
    <w:p>
      <w:pPr>
        <w:pStyle w:val="Bibliography"/>
      </w:pPr>
      <w:r>
        <w:t xml:space="preserve">[63]</w:t>
      </w:r>
      <w:r>
        <w:t xml:space="preserve"> </w:t>
      </w:r>
      <w:r>
        <w:t xml:space="preserve">	</w:t>
      </w:r>
      <w:r>
        <w:t xml:space="preserve">C.F. Hayes, R. Rădulescu, E. Bargiacchi, J. Källström, M. Macfarlane, M. Reymond, T. Verstraeten, L.M. Zintgraf, R. Dazeley, F. Heintz, E. Howley, A.A. Irissappane, P. Mannion, A. Nowé, G. Ramos, M. Restelli, P. Vamplew, D.M. Roijers, A practical guide to multi-objective reinforcement learning and planning, Autonomous Agents and Multi-Agent Systems 36 (2022). https://doi.org/</w:t>
      </w:r>
      <w:hyperlink r:id="rId230">
        <w:r>
          <w:rPr>
            <w:rStyle w:val="Hyperlink"/>
          </w:rPr>
          <w:t xml:space="preserve">10.1007/s10458-022-09552-y</w:t>
        </w:r>
      </w:hyperlink>
      <w:r>
        <w:t xml:space="preserve">.</w:t>
      </w:r>
    </w:p>
    <w:bookmarkEnd w:id="231"/>
    <w:bookmarkStart w:id="233" w:name="ref-singh1994"/>
    <w:p>
      <w:pPr>
        <w:pStyle w:val="Bibliography"/>
      </w:pPr>
      <w:r>
        <w:t xml:space="preserve">[64]</w:t>
      </w:r>
      <w:r>
        <w:t xml:space="preserve"> </w:t>
      </w:r>
      <w:r>
        <w:t xml:space="preserve">	</w:t>
      </w:r>
      <w:r>
        <w:t xml:space="preserve">S.P. Singh, T. Jaakkola, M.I. Jordan, Learning without state-estimation in partially observable markovian decision processes, in: Machine Learning Proceedings 1994, Elsevier, 1994: pp. 284–292. https://doi.org/</w:t>
      </w:r>
      <w:hyperlink r:id="rId232">
        <w:r>
          <w:rPr>
            <w:rStyle w:val="Hyperlink"/>
          </w:rPr>
          <w:t xml:space="preserve">10.1016/b978-1-55860-335-6.50042-8</w:t>
        </w:r>
      </w:hyperlink>
      <w:r>
        <w:t xml:space="preserve">.</w:t>
      </w:r>
    </w:p>
    <w:bookmarkEnd w:id="233"/>
    <w:bookmarkStart w:id="234" w:name="ref-hausknecht2015"/>
    <w:p>
      <w:pPr>
        <w:pStyle w:val="Bibliography"/>
      </w:pPr>
      <w:r>
        <w:t xml:space="preserve">[65]</w:t>
      </w:r>
      <w:r>
        <w:t xml:space="preserve"> </w:t>
      </w:r>
      <w:r>
        <w:t xml:space="preserve">	</w:t>
      </w:r>
      <w:r>
        <w:t xml:space="preserve">M. Hausknecht, P. Stone, Deep recurrent</w:t>
      </w:r>
      <w:r>
        <w:t xml:space="preserve"> </w:t>
      </w:r>
      <w:r>
        <w:t xml:space="preserve">Q</w:t>
      </w:r>
      <w:r>
        <w:t xml:space="preserve">-learning for partially observable</w:t>
      </w:r>
      <w:r>
        <w:t xml:space="preserve"> </w:t>
      </w:r>
      <w:r>
        <w:t xml:space="preserve">MDPs</w:t>
      </w:r>
      <w:r>
        <w:t xml:space="preserve">, in: AAAI Fall Symposium on Sequential Decision Making for Intelligent Agents, 2015: pp. 29–37.</w:t>
      </w:r>
    </w:p>
    <w:bookmarkEnd w:id="234"/>
    <w:bookmarkStart w:id="235" w:name="ref-ni2022"/>
    <w:p>
      <w:pPr>
        <w:pStyle w:val="Bibliography"/>
      </w:pPr>
      <w:r>
        <w:t xml:space="preserve">[66]</w:t>
      </w:r>
      <w:r>
        <w:t xml:space="preserve"> </w:t>
      </w:r>
      <w:r>
        <w:t xml:space="preserve">	</w:t>
      </w:r>
      <w:r>
        <w:t xml:space="preserve">T. Ni, B. Eysenbach, R. Salakhutdinov, Recurrent model-free</w:t>
      </w:r>
      <w:r>
        <w:t xml:space="preserve"> </w:t>
      </w:r>
      <w:r>
        <w:t xml:space="preserve">RL</w:t>
      </w:r>
      <w:r>
        <w:t xml:space="preserve"> </w:t>
      </w:r>
      <w:r>
        <w:t xml:space="preserve">can be a strong baseline for many</w:t>
      </w:r>
      <w:r>
        <w:t xml:space="preserve"> </w:t>
      </w:r>
      <w:r>
        <w:t xml:space="preserve">POMDPs</w:t>
      </w:r>
      <w:r>
        <w:t xml:space="preserve">, in: Proceedings of the 39th International Conference on Machine Learning, 2022: pp. 16691–16723.</w:t>
      </w:r>
    </w:p>
    <w:bookmarkEnd w:id="235"/>
    <w:bookmarkStart w:id="237" w:name="ref-vanhasselt2016"/>
    <w:p>
      <w:pPr>
        <w:pStyle w:val="Bibliography"/>
      </w:pPr>
      <w:r>
        <w:t xml:space="preserve">[67]</w:t>
      </w:r>
      <w:r>
        <w:t xml:space="preserve"> </w:t>
      </w:r>
      <w:r>
        <w:t xml:space="preserve">	</w:t>
      </w:r>
      <w:r>
        <w:t xml:space="preserve">H. Van Hasselt, A. Guez, D. Silver, Deep reinforcement learning with double q-learning, Proceedings of the AAAI Conference on Artificial Intelligence 30 (2016). https://doi.org/</w:t>
      </w:r>
      <w:hyperlink r:id="rId236">
        <w:r>
          <w:rPr>
            <w:rStyle w:val="Hyperlink"/>
          </w:rPr>
          <w:t xml:space="preserve">10.1609/aaai.v30i1.10295</w:t>
        </w:r>
      </w:hyperlink>
      <w:r>
        <w:t xml:space="preserve">.</w:t>
      </w:r>
    </w:p>
    <w:bookmarkEnd w:id="237"/>
    <w:bookmarkStart w:id="238" w:name="ref-wang2016dueling"/>
    <w:p>
      <w:pPr>
        <w:pStyle w:val="Bibliography"/>
      </w:pPr>
      <w:r>
        <w:t xml:space="preserve">[68]</w:t>
      </w:r>
      <w:r>
        <w:t xml:space="preserve"> </w:t>
      </w:r>
      <w:r>
        <w:t xml:space="preserve">	</w:t>
      </w:r>
      <w:r>
        <w:t xml:space="preserve">Z. Wang, T. Schaul, M. Hessel, H. van Hasselt, M. Lanctot, N. de Freitas, Dueling network architectures for deep reinforcement learning, in: Proceedings of the 33rd International Conference on Machine Learning, 2016: pp. 1995–2003.</w:t>
      </w:r>
    </w:p>
    <w:bookmarkEnd w:id="238"/>
    <w:bookmarkStart w:id="240" w:name="ref-moore1968"/>
    <w:p>
      <w:pPr>
        <w:pStyle w:val="Bibliography"/>
      </w:pPr>
      <w:r>
        <w:t xml:space="preserve">[69]</w:t>
      </w:r>
      <w:r>
        <w:t xml:space="preserve"> </w:t>
      </w:r>
      <w:r>
        <w:t xml:space="preserve">	</w:t>
      </w:r>
      <w:r>
        <w:t xml:space="preserve">J.M. Moore, An n job, one machine sequencing algorithm for minimizing the number of late jobs, Management Science 15 (1968) 102–109. https://doi.org/</w:t>
      </w:r>
      <w:hyperlink r:id="rId239">
        <w:r>
          <w:rPr>
            <w:rStyle w:val="Hyperlink"/>
          </w:rPr>
          <w:t xml:space="preserve">10.1287/mnsc.15.1.102</w:t>
        </w:r>
      </w:hyperlink>
      <w:r>
        <w:t xml:space="preserve">.</w:t>
      </w:r>
    </w:p>
    <w:bookmarkEnd w:id="240"/>
    <w:bookmarkStart w:id="242" w:name="ref-buttazzo2011"/>
    <w:p>
      <w:pPr>
        <w:pStyle w:val="Bibliography"/>
      </w:pPr>
      <w:r>
        <w:t xml:space="preserve">[70]</w:t>
      </w:r>
      <w:r>
        <w:t xml:space="preserve"> </w:t>
      </w:r>
      <w:r>
        <w:t xml:space="preserve">	</w:t>
      </w:r>
      <w:r>
        <w:t xml:space="preserve">G.C. Buttazzo, Hard real-time computing systems: Predictable scheduling algorithms and applications, Springer US, 2011. https://doi.org/</w:t>
      </w:r>
      <w:hyperlink r:id="rId241">
        <w:r>
          <w:rPr>
            <w:rStyle w:val="Hyperlink"/>
          </w:rPr>
          <w:t xml:space="preserve">10.1007/978-1-4614-0676-1</w:t>
        </w:r>
      </w:hyperlink>
      <w:r>
        <w:t xml:space="preserve">.</w:t>
      </w:r>
    </w:p>
    <w:bookmarkEnd w:id="242"/>
    <w:bookmarkStart w:id="244" w:name="ref-panwalkar1977"/>
    <w:p>
      <w:pPr>
        <w:pStyle w:val="Bibliography"/>
      </w:pPr>
      <w:r>
        <w:t xml:space="preserve">[71]</w:t>
      </w:r>
      <w:r>
        <w:t xml:space="preserve"> </w:t>
      </w:r>
      <w:r>
        <w:t xml:space="preserve">	</w:t>
      </w:r>
      <w:r>
        <w:t xml:space="preserve">S.S. Panwalkar, W. Iskander, A survey of scheduling rules, Operations Research 25 (1977) 45–61. https://doi.org/</w:t>
      </w:r>
      <w:hyperlink r:id="rId243">
        <w:r>
          <w:rPr>
            <w:rStyle w:val="Hyperlink"/>
          </w:rPr>
          <w:t xml:space="preserve">10.1287/opre.25.1.45</w:t>
        </w:r>
      </w:hyperlink>
      <w:r>
        <w:t xml:space="preserve">.</w:t>
      </w:r>
    </w:p>
    <w:bookmarkEnd w:id="244"/>
    <w:bookmarkStart w:id="246" w:name="ref-haupt1989"/>
    <w:p>
      <w:pPr>
        <w:pStyle w:val="Bibliography"/>
      </w:pPr>
      <w:r>
        <w:t xml:space="preserve">[72]</w:t>
      </w:r>
      <w:r>
        <w:t xml:space="preserve"> </w:t>
      </w:r>
      <w:r>
        <w:t xml:space="preserve">	</w:t>
      </w:r>
      <w:r>
        <w:t xml:space="preserve">R. Haupt, A survey of priority rule-based scheduling, OR Spektrum 11 (1989) 3–16. https://doi.org/</w:t>
      </w:r>
      <w:hyperlink r:id="rId245">
        <w:r>
          <w:rPr>
            <w:rStyle w:val="Hyperlink"/>
          </w:rPr>
          <w:t xml:space="preserve">10.1007/bf01721162</w:t>
        </w:r>
      </w:hyperlink>
      <w:r>
        <w:t xml:space="preserve">.</w:t>
      </w:r>
    </w:p>
    <w:bookmarkEnd w:id="246"/>
    <w:bookmarkStart w:id="248" w:name="ref-vieira2003"/>
    <w:p>
      <w:pPr>
        <w:pStyle w:val="Bibliography"/>
      </w:pPr>
      <w:r>
        <w:t xml:space="preserve">[73]</w:t>
      </w:r>
      <w:r>
        <w:t xml:space="preserve"> </w:t>
      </w:r>
      <w:r>
        <w:t xml:space="preserve">	</w:t>
      </w:r>
      <w:r>
        <w:t xml:space="preserve">G.E. Vieira, J.W. Herrmann, E. Lin, Rescheduling manufacturing systems: A framework of strategies, policies, and methods, Journal of Scheduling 6 (2003) 39–62. https://doi.org/</w:t>
      </w:r>
      <w:hyperlink r:id="rId247">
        <w:r>
          <w:rPr>
            <w:rStyle w:val="Hyperlink"/>
          </w:rPr>
          <w:t xml:space="preserve">10.1023/a:1022235519958</w:t>
        </w:r>
      </w:hyperlink>
      <w:r>
        <w:t xml:space="preserve">.</w:t>
      </w:r>
    </w:p>
    <w:bookmarkEnd w:id="248"/>
    <w:bookmarkStart w:id="250" w:name="ref-ouelhadj2009"/>
    <w:p>
      <w:pPr>
        <w:pStyle w:val="Bibliography"/>
      </w:pPr>
      <w:r>
        <w:t xml:space="preserve">[74]</w:t>
      </w:r>
      <w:r>
        <w:t xml:space="preserve"> </w:t>
      </w:r>
      <w:r>
        <w:t xml:space="preserve">	</w:t>
      </w:r>
      <w:r>
        <w:t xml:space="preserve">D. Ouelhadj, S. Petrovic, A survey of dynamic scheduling in manufacturing systems, Journal of Scheduling 12 (2008) 417–431. https://doi.org/</w:t>
      </w:r>
      <w:hyperlink r:id="rId249">
        <w:r>
          <w:rPr>
            <w:rStyle w:val="Hyperlink"/>
          </w:rPr>
          <w:t xml:space="preserve">10.1007/s10951-008-0090-8</w:t>
        </w:r>
      </w:hyperlink>
      <w:r>
        <w:t xml:space="preserve">.</w:t>
      </w:r>
    </w:p>
    <w:bookmarkEnd w:id="250"/>
    <w:bookmarkStart w:id="252" w:name="ref-ernst2004"/>
    <w:p>
      <w:pPr>
        <w:pStyle w:val="Bibliography"/>
      </w:pPr>
      <w:r>
        <w:t xml:space="preserve">[75]</w:t>
      </w:r>
      <w:r>
        <w:t xml:space="preserve"> </w:t>
      </w:r>
      <w:r>
        <w:t xml:space="preserve">	</w:t>
      </w:r>
      <w:r>
        <w:t xml:space="preserve">A.T. Ernst, H. Jiang, M. Krishnamoorthy, D. Sier, Staff scheduling and rostering: A review of applications, methods and models, European Journal of Operational Research 153 (2004) 3–27. https://doi.org/</w:t>
      </w:r>
      <w:hyperlink r:id="rId251">
        <w:r>
          <w:rPr>
            <w:rStyle w:val="Hyperlink"/>
          </w:rPr>
          <w:t xml:space="preserve">10.1016/s0377-2217(03)00095-x</w:t>
        </w:r>
      </w:hyperlink>
      <w:r>
        <w:t xml:space="preserve">.</w:t>
      </w:r>
    </w:p>
    <w:bookmarkEnd w:id="252"/>
    <w:bookmarkStart w:id="254" w:name="ref-burke2004"/>
    <w:p>
      <w:pPr>
        <w:pStyle w:val="Bibliography"/>
      </w:pPr>
      <w:r>
        <w:t xml:space="preserve">[76]</w:t>
      </w:r>
      <w:r>
        <w:t xml:space="preserve"> </w:t>
      </w:r>
      <w:r>
        <w:t xml:space="preserve">	</w:t>
      </w:r>
      <w:r>
        <w:t xml:space="preserve">E.K. Burke, P. De Causmaecker, G.V. Berghe, H. Van Landeghem, The state of the art of nurse rostering, Journal of Scheduling 7 (2004) 441–499. https://doi.org/</w:t>
      </w:r>
      <w:hyperlink r:id="rId253">
        <w:r>
          <w:rPr>
            <w:rStyle w:val="Hyperlink"/>
          </w:rPr>
          <w:t xml:space="preserve">10.1023/b:josh.0000046076.75950.0b</w:t>
        </w:r>
      </w:hyperlink>
      <w:r>
        <w:t xml:space="preserve">.</w:t>
      </w:r>
    </w:p>
    <w:bookmarkEnd w:id="254"/>
    <w:bookmarkStart w:id="256" w:name="ref-vandenbergh2013"/>
    <w:p>
      <w:pPr>
        <w:pStyle w:val="Bibliography"/>
      </w:pPr>
      <w:r>
        <w:t xml:space="preserve">[77]</w:t>
      </w:r>
      <w:r>
        <w:t xml:space="preserve"> </w:t>
      </w:r>
      <w:r>
        <w:t xml:space="preserve">	</w:t>
      </w:r>
      <w:r>
        <w:t xml:space="preserve">J. Van den Bergh, J. Beliën, P. De Bruecker, E. Demeulemeester, L. De Boeck, Personnel scheduling: A literature review, European Journal of Operational Research 226 (2013) 367–385. https://doi.org/</w:t>
      </w:r>
      <w:hyperlink r:id="rId255">
        <w:r>
          <w:rPr>
            <w:rStyle w:val="Hyperlink"/>
          </w:rPr>
          <w:t xml:space="preserve">10.1016/j.ejor.2012.11.029</w:t>
        </w:r>
      </w:hyperlink>
      <w:r>
        <w:t xml:space="preserve">.</w:t>
      </w:r>
    </w:p>
    <w:bookmarkEnd w:id="256"/>
    <w:bookmarkStart w:id="258" w:name="ref-wright1936"/>
    <w:p>
      <w:pPr>
        <w:pStyle w:val="Bibliography"/>
      </w:pPr>
      <w:r>
        <w:t xml:space="preserve">[78]</w:t>
      </w:r>
      <w:r>
        <w:t xml:space="preserve"> </w:t>
      </w:r>
      <w:r>
        <w:t xml:space="preserve">	</w:t>
      </w:r>
      <w:r>
        <w:t xml:space="preserve">T.P. WRIGHT, Factors affecting the cost of airplanes, Journal of the Aeronautical Sciences 3 (1936) 122–128. https://doi.org/</w:t>
      </w:r>
      <w:hyperlink r:id="rId257">
        <w:r>
          <w:rPr>
            <w:rStyle w:val="Hyperlink"/>
          </w:rPr>
          <w:t xml:space="preserve">10.2514/8.155</w:t>
        </w:r>
      </w:hyperlink>
      <w:r>
        <w:t xml:space="preserve">.</w:t>
      </w:r>
    </w:p>
    <w:bookmarkEnd w:id="258"/>
    <w:bookmarkStart w:id="260" w:name="ref-grosse2017"/>
    <w:p>
      <w:pPr>
        <w:pStyle w:val="Bibliography"/>
      </w:pPr>
      <w:r>
        <w:t xml:space="preserve">[79]</w:t>
      </w:r>
      <w:r>
        <w:t xml:space="preserve"> </w:t>
      </w:r>
      <w:r>
        <w:t xml:space="preserve">	</w:t>
      </w:r>
      <w:r>
        <w:t xml:space="preserve">E.H. Grosse, C.H. Glock, W.P. Neumann, Human factors in order picking: A content analysis of the literature, International Journal of Production Research 55 (2016) 1260–1276. https://doi.org/</w:t>
      </w:r>
      <w:hyperlink r:id="rId259">
        <w:r>
          <w:rPr>
            <w:rStyle w:val="Hyperlink"/>
          </w:rPr>
          <w:t xml:space="preserve">10.1080/00207543.2016.1186296</w:t>
        </w:r>
      </w:hyperlink>
      <w:r>
        <w:t xml:space="preserve">.</w:t>
      </w:r>
    </w:p>
    <w:bookmarkEnd w:id="260"/>
    <w:bookmarkStart w:id="262" w:name="ref-kadir2019"/>
    <w:p>
      <w:pPr>
        <w:pStyle w:val="Bibliography"/>
      </w:pPr>
      <w:r>
        <w:t xml:space="preserve">[80]</w:t>
      </w:r>
      <w:r>
        <w:t xml:space="preserve"> </w:t>
      </w:r>
      <w:r>
        <w:t xml:space="preserve">	</w:t>
      </w:r>
      <w:r>
        <w:t xml:space="preserve">B.A. Kadir, O. Broberg, C.S. da Conceição, Current research and future perspectives on human factors and ergonomics in industry 4.0, Computers &amp; Industrial Engineering 137 (2019) 106004. https://doi.org/</w:t>
      </w:r>
      <w:hyperlink r:id="rId261">
        <w:r>
          <w:rPr>
            <w:rStyle w:val="Hyperlink"/>
          </w:rPr>
          <w:t xml:space="preserve">10.1016/j.cie.2019.106004</w:t>
        </w:r>
      </w:hyperlink>
      <w:r>
        <w:t xml:space="preserve">.</w:t>
      </w:r>
    </w:p>
    <w:bookmarkEnd w:id="262"/>
    <w:bookmarkStart w:id="264" w:name="ref-neumann2021"/>
    <w:p>
      <w:pPr>
        <w:pStyle w:val="Bibliography"/>
      </w:pPr>
      <w:r>
        <w:t xml:space="preserve">[81]</w:t>
      </w:r>
      <w:r>
        <w:t xml:space="preserve"> </w:t>
      </w:r>
      <w:r>
        <w:t xml:space="preserve">	</w:t>
      </w:r>
      <w:r>
        <w:t xml:space="preserve">W.P. Neumann, S. Winkelhaus, E.H. Grosse, C.H. Glock, Industry 4.0 and the human factor – a systems framework and analysis methodology for successful development, International Journal of Production Economics 233 (2021) 107992. https://doi.org/</w:t>
      </w:r>
      <w:hyperlink r:id="rId263">
        <w:r>
          <w:rPr>
            <w:rStyle w:val="Hyperlink"/>
          </w:rPr>
          <w:t xml:space="preserve">10.1016/j.ijpe.2020.107992</w:t>
        </w:r>
      </w:hyperlink>
      <w:r>
        <w:t xml:space="preserve">.</w:t>
      </w:r>
    </w:p>
    <w:bookmarkEnd w:id="264"/>
    <w:bookmarkStart w:id="265" w:name="ref-zhang1995"/>
    <w:p>
      <w:pPr>
        <w:pStyle w:val="Bibliography"/>
      </w:pPr>
      <w:r>
        <w:t xml:space="preserve">[82]</w:t>
      </w:r>
      <w:r>
        <w:t xml:space="preserve"> </w:t>
      </w:r>
      <w:r>
        <w:t xml:space="preserve">	</w:t>
      </w:r>
      <w:r>
        <w:t xml:space="preserve">W. Zhang, T.G. Dietterich, A reinforcement learning approach to job-shop scheduling, in: Proceedings of the 14th International Joint Conference on Artificial Intelligence, 1995: pp. 1114–1120.</w:t>
      </w:r>
    </w:p>
    <w:bookmarkEnd w:id="265"/>
    <w:bookmarkStart w:id="267" w:name="ref-aydin2000"/>
    <w:p>
      <w:pPr>
        <w:pStyle w:val="Bibliography"/>
      </w:pPr>
      <w:r>
        <w:t xml:space="preserve">[83]</w:t>
      </w:r>
      <w:r>
        <w:t xml:space="preserve"> </w:t>
      </w:r>
      <w:r>
        <w:t xml:space="preserve">	</w:t>
      </w:r>
      <w:r>
        <w:t xml:space="preserve">M.E. Aydin, E. Öztemel, Dynamic job-shop scheduling using reinforcement learning agents, Robotics and Autonomous Systems 33 (2000) 169–178. https://doi.org/</w:t>
      </w:r>
      <w:hyperlink r:id="rId266">
        <w:r>
          <w:rPr>
            <w:rStyle w:val="Hyperlink"/>
          </w:rPr>
          <w:t xml:space="preserve">10.1016/s0921-8890(00)00087-7</w:t>
        </w:r>
      </w:hyperlink>
      <w:r>
        <w:t xml:space="preserve">.</w:t>
      </w:r>
    </w:p>
    <w:bookmarkEnd w:id="267"/>
    <w:bookmarkStart w:id="269" w:name="ref-watkins1992"/>
    <w:p>
      <w:pPr>
        <w:pStyle w:val="Bibliography"/>
      </w:pPr>
      <w:r>
        <w:t xml:space="preserve">[84]</w:t>
      </w:r>
      <w:r>
        <w:t xml:space="preserve"> </w:t>
      </w:r>
      <w:r>
        <w:t xml:space="preserve">	</w:t>
      </w:r>
      <w:r>
        <w:t xml:space="preserve">C.J.C.H. Watkins, P. Dayan, Q-learning, Machine Learning 8 (1992) 279–292. https://doi.org/</w:t>
      </w:r>
      <w:hyperlink r:id="rId268">
        <w:r>
          <w:rPr>
            <w:rStyle w:val="Hyperlink"/>
          </w:rPr>
          <w:t xml:space="preserve">10.1007/bf00992698</w:t>
        </w:r>
      </w:hyperlink>
      <w:r>
        <w:t xml:space="preserve">.</w:t>
      </w:r>
    </w:p>
    <w:bookmarkEnd w:id="269"/>
    <w:bookmarkStart w:id="271" w:name="ref-mnih2015"/>
    <w:p>
      <w:pPr>
        <w:pStyle w:val="Bibliography"/>
      </w:pPr>
      <w:r>
        <w:t xml:space="preserve">[85]</w:t>
      </w:r>
      <w:r>
        <w:t xml:space="preserve"> </w:t>
      </w:r>
      <w:r>
        <w:t xml:space="preserve">	</w:t>
      </w:r>
      <w:r>
        <w:t xml:space="preserve">V. Mnih, K. Kavukcuoglu, D. Silver, A.A. Rusu, J. Veness, M.G. Bellemare, A. Graves, M. Riedmiller, A.K. Fidjeland, G. Ostrovski, S. Petersen, C. Beattie, A. Sadik, I. Antonoglou, H. King, D. Kumaran, D. Wierstra, S. Legg, D. Hassabis, Human-level control through deep reinforcement learning, Nature 518 (2015) 529–533. https://doi.org/</w:t>
      </w:r>
      <w:hyperlink r:id="rId270">
        <w:r>
          <w:rPr>
            <w:rStyle w:val="Hyperlink"/>
          </w:rPr>
          <w:t xml:space="preserve">10.1038/nature14236</w:t>
        </w:r>
      </w:hyperlink>
      <w:r>
        <w:t xml:space="preserve">.</w:t>
      </w:r>
    </w:p>
    <w:bookmarkEnd w:id="271"/>
    <w:bookmarkStart w:id="273" w:name="ref-liu2020"/>
    <w:p>
      <w:pPr>
        <w:pStyle w:val="Bibliography"/>
      </w:pPr>
      <w:r>
        <w:t xml:space="preserve">[86]</w:t>
      </w:r>
      <w:r>
        <w:t xml:space="preserve"> </w:t>
      </w:r>
      <w:r>
        <w:t xml:space="preserve">	</w:t>
      </w:r>
      <w:r>
        <w:t xml:space="preserve">C.-L. Liu, C.-C. Chang, C.-J. Tseng, Actor-critic deep reinforcement learning for solving job shop scheduling problems, IEEE Access 8 (2020) 71752–71762. https://doi.org/</w:t>
      </w:r>
      <w:hyperlink r:id="rId272">
        <w:r>
          <w:rPr>
            <w:rStyle w:val="Hyperlink"/>
          </w:rPr>
          <w:t xml:space="preserve">10.1109/access.2020.2987820</w:t>
        </w:r>
      </w:hyperlink>
      <w:r>
        <w:t xml:space="preserve">.</w:t>
      </w:r>
    </w:p>
    <w:bookmarkEnd w:id="273"/>
    <w:bookmarkStart w:id="275" w:name="ref-shahrabi2017"/>
    <w:p>
      <w:pPr>
        <w:pStyle w:val="Bibliography"/>
      </w:pPr>
      <w:r>
        <w:t xml:space="preserve">[87]</w:t>
      </w:r>
      <w:r>
        <w:t xml:space="preserve"> </w:t>
      </w:r>
      <w:r>
        <w:t xml:space="preserve">	</w:t>
      </w:r>
      <w:r>
        <w:t xml:space="preserve">J. Shahrabi, M.A. Adibi, M. Mahootchi, A reinforcement learning approach to parameter estimation in dynamic job shop scheduling, Computers &amp; Industrial Engineering 110 (2017) 75–82. https://doi.org/</w:t>
      </w:r>
      <w:hyperlink r:id="rId274">
        <w:r>
          <w:rPr>
            <w:rStyle w:val="Hyperlink"/>
          </w:rPr>
          <w:t xml:space="preserve">10.1016/j.cie.2017.05.026</w:t>
        </w:r>
      </w:hyperlink>
      <w:r>
        <w:t xml:space="preserve">.</w:t>
      </w:r>
    </w:p>
    <w:bookmarkEnd w:id="275"/>
    <w:bookmarkStart w:id="277" w:name="ref-bengio2021"/>
    <w:p>
      <w:pPr>
        <w:pStyle w:val="Bibliography"/>
      </w:pPr>
      <w:r>
        <w:t xml:space="preserve">[88]</w:t>
      </w:r>
      <w:r>
        <w:t xml:space="preserve"> </w:t>
      </w:r>
      <w:r>
        <w:t xml:space="preserve">	</w:t>
      </w:r>
      <w:r>
        <w:t xml:space="preserve">Y. Bengio, A. Lodi, A. Prouvost, Machine learning for combinatorial optimization: A methodological tour d’horizon, European Journal of Operational Research 290 (2021) 405–421. https://doi.org/</w:t>
      </w:r>
      <w:hyperlink r:id="rId276">
        <w:r>
          <w:rPr>
            <w:rStyle w:val="Hyperlink"/>
          </w:rPr>
          <w:t xml:space="preserve">10.1016/j.ejor.2020.07.063</w:t>
        </w:r>
      </w:hyperlink>
      <w:r>
        <w:t xml:space="preserve">.</w:t>
      </w:r>
    </w:p>
    <w:bookmarkEnd w:id="277"/>
    <w:bookmarkStart w:id="279" w:name="ref-mazyavkina2021"/>
    <w:p>
      <w:pPr>
        <w:pStyle w:val="Bibliography"/>
      </w:pPr>
      <w:r>
        <w:t xml:space="preserve">[89]</w:t>
      </w:r>
      <w:r>
        <w:t xml:space="preserve"> </w:t>
      </w:r>
      <w:r>
        <w:t xml:space="preserve">	</w:t>
      </w:r>
      <w:r>
        <w:t xml:space="preserve">N. Mazyavkina, S. Sviridov, S. Ivanov, E. Burnaev, Reinforcement learning for combinatorial optimization: A survey, Computers &amp; Operations Research 134 (2021) 105400. https://doi.org/</w:t>
      </w:r>
      <w:hyperlink r:id="rId278">
        <w:r>
          <w:rPr>
            <w:rStyle w:val="Hyperlink"/>
          </w:rPr>
          <w:t xml:space="preserve">10.1016/j.cor.2021.105400</w:t>
        </w:r>
      </w:hyperlink>
      <w:r>
        <w:t xml:space="preserve">.</w:t>
      </w:r>
    </w:p>
    <w:bookmarkEnd w:id="279"/>
    <w:bookmarkStart w:id="280" w:name="ref-kahneman1973"/>
    <w:p>
      <w:pPr>
        <w:pStyle w:val="Bibliography"/>
      </w:pPr>
      <w:r>
        <w:t xml:space="preserve">[90]</w:t>
      </w:r>
      <w:r>
        <w:t xml:space="preserve"> </w:t>
      </w:r>
      <w:r>
        <w:t xml:space="preserve">	</w:t>
      </w:r>
      <w:r>
        <w:t xml:space="preserve">D. Kahneman, Attention and effort, Prentice-Hall, Englewood Cliffs, NJ, 1973.</w:t>
      </w:r>
    </w:p>
    <w:bookmarkEnd w:id="280"/>
    <w:bookmarkStart w:id="282" w:name="ref-wickens2008"/>
    <w:p>
      <w:pPr>
        <w:pStyle w:val="Bibliography"/>
      </w:pPr>
      <w:r>
        <w:t xml:space="preserve">[91]</w:t>
      </w:r>
      <w:r>
        <w:t xml:space="preserve"> </w:t>
      </w:r>
      <w:r>
        <w:t xml:space="preserve">	</w:t>
      </w:r>
      <w:r>
        <w:t xml:space="preserve">C.D. Wickens, Multiple resources and mental workload, Human Factors: The Journal of the Human Factors and Ergonomics Society 50 (2008) 449–455. https://doi.org/</w:t>
      </w:r>
      <w:hyperlink r:id="rId281">
        <w:r>
          <w:rPr>
            <w:rStyle w:val="Hyperlink"/>
          </w:rPr>
          <w:t xml:space="preserve">10.1518/001872008x288394</w:t>
        </w:r>
      </w:hyperlink>
      <w:r>
        <w:t xml:space="preserve">.</w:t>
      </w:r>
    </w:p>
    <w:bookmarkEnd w:id="282"/>
    <w:bookmarkStart w:id="284" w:name="ref-sweller1988"/>
    <w:p>
      <w:pPr>
        <w:pStyle w:val="Bibliography"/>
      </w:pPr>
      <w:r>
        <w:t xml:space="preserve">[92]</w:t>
      </w:r>
      <w:r>
        <w:t xml:space="preserve"> </w:t>
      </w:r>
      <w:r>
        <w:t xml:space="preserve">	</w:t>
      </w:r>
      <w:r>
        <w:t xml:space="preserve">J. Sweller, Cognitive load during problem solving: Effects on learning, Cognitive Science 12 (1988) 257–285. https://doi.org/</w:t>
      </w:r>
      <w:hyperlink r:id="rId283">
        <w:r>
          <w:rPr>
            <w:rStyle w:val="Hyperlink"/>
          </w:rPr>
          <w:t xml:space="preserve">10.1207/s15516709cog1202_4</w:t>
        </w:r>
      </w:hyperlink>
      <w:r>
        <w:t xml:space="preserve">.</w:t>
      </w:r>
    </w:p>
    <w:bookmarkEnd w:id="284"/>
    <w:bookmarkStart w:id="286" w:name="ref-ariga2011"/>
    <w:p>
      <w:pPr>
        <w:pStyle w:val="Bibliography"/>
      </w:pPr>
      <w:r>
        <w:t xml:space="preserve">[93]</w:t>
      </w:r>
      <w:r>
        <w:t xml:space="preserve"> </w:t>
      </w:r>
      <w:r>
        <w:t xml:space="preserve">	</w:t>
      </w:r>
      <w:r>
        <w:t xml:space="preserve">A. Ariga, A. Lleras, Brief and rare mental</w:t>
      </w:r>
      <w:r>
        <w:t xml:space="preserve"> </w:t>
      </w:r>
      <w:r>
        <w:t xml:space="preserve">“breaks”</w:t>
      </w:r>
      <w:r>
        <w:t xml:space="preserve"> </w:t>
      </w:r>
      <w:r>
        <w:t xml:space="preserve">keep you focused: Deactivation and reactivation of task goals preempt vigilance decrements, Cognition 118 (2011) 439–443. https://doi.org/</w:t>
      </w:r>
      <w:hyperlink r:id="rId285">
        <w:r>
          <w:rPr>
            <w:rStyle w:val="Hyperlink"/>
          </w:rPr>
          <w:t xml:space="preserve">10.1016/j.cognition.2010.12.007</w:t>
        </w:r>
      </w:hyperlink>
      <w:r>
        <w:t xml:space="preserve">.</w:t>
      </w:r>
    </w:p>
    <w:bookmarkEnd w:id="286"/>
    <w:bookmarkStart w:id="288" w:name="ref-kurzban2013"/>
    <w:p>
      <w:pPr>
        <w:pStyle w:val="Bibliography"/>
      </w:pPr>
      <w:r>
        <w:t xml:space="preserve">[94]</w:t>
      </w:r>
      <w:r>
        <w:t xml:space="preserve"> </w:t>
      </w:r>
      <w:r>
        <w:t xml:space="preserve">	</w:t>
      </w:r>
      <w:r>
        <w:t xml:space="preserve">R. Kurzban, A. Duckworth, J.W. Kable, J. Myers, An opportunity cost model of subjective effort and task performance, Behavioral and Brain Sciences 36 (2013) 661–679. https://doi.org/</w:t>
      </w:r>
      <w:hyperlink r:id="rId287">
        <w:r>
          <w:rPr>
            <w:rStyle w:val="Hyperlink"/>
          </w:rPr>
          <w:t xml:space="preserve">10.1017/s0140525x12003196</w:t>
        </w:r>
      </w:hyperlink>
      <w:r>
        <w:t xml:space="preserve">.</w:t>
      </w:r>
    </w:p>
    <w:bookmarkEnd w:id="288"/>
    <w:bookmarkStart w:id="290" w:name="ref-hopstaken2015"/>
    <w:p>
      <w:pPr>
        <w:pStyle w:val="Bibliography"/>
      </w:pPr>
      <w:r>
        <w:t xml:space="preserve">[95]</w:t>
      </w:r>
      <w:r>
        <w:t xml:space="preserve"> </w:t>
      </w:r>
      <w:r>
        <w:t xml:space="preserve">	</w:t>
      </w:r>
      <w:r>
        <w:t xml:space="preserve">J.F. Hopstaken, D. van der Linden, A.B. Bakker, M.A.J. Kompier, A multifaceted investigation of the link between mental fatigue and task disengagement, Psychophysiology 52 (2014) 305–315. https://doi.org/</w:t>
      </w:r>
      <w:hyperlink r:id="rId289">
        <w:r>
          <w:rPr>
            <w:rStyle w:val="Hyperlink"/>
          </w:rPr>
          <w:t xml:space="preserve">10.1111/psyp.12339</w:t>
        </w:r>
      </w:hyperlink>
      <w:r>
        <w:t xml:space="preserve">.</w:t>
      </w:r>
    </w:p>
    <w:bookmarkEnd w:id="290"/>
    <w:bookmarkStart w:id="291" w:name="ref-borbely1982"/>
    <w:p>
      <w:pPr>
        <w:pStyle w:val="Bibliography"/>
      </w:pPr>
      <w:r>
        <w:t xml:space="preserve">[96]</w:t>
      </w:r>
      <w:r>
        <w:t xml:space="preserve"> </w:t>
      </w:r>
      <w:r>
        <w:t xml:space="preserve">	</w:t>
      </w:r>
      <w:r>
        <w:t xml:space="preserve">A.A. Borbély, A two process model of sleep regulation, Human Neurobiology 1 (1982) 195–204.</w:t>
      </w:r>
    </w:p>
    <w:bookmarkEnd w:id="291"/>
    <w:bookmarkStart w:id="293" w:name="ref-daan1984"/>
    <w:p>
      <w:pPr>
        <w:pStyle w:val="Bibliography"/>
      </w:pPr>
      <w:r>
        <w:t xml:space="preserve">[97]</w:t>
      </w:r>
      <w:r>
        <w:t xml:space="preserve"> </w:t>
      </w:r>
      <w:r>
        <w:t xml:space="preserve">	</w:t>
      </w:r>
      <w:r>
        <w:t xml:space="preserve">S. Daan, D.G. Beersma, A.A. Borbely, Timing of human sleep: Recovery process gated by a circadian pacemaker, American Journal of Physiology-Regulatory, Integrative and Comparative Physiology 246 (1984) R161–R183. https://doi.org/</w:t>
      </w:r>
      <w:hyperlink r:id="rId292">
        <w:r>
          <w:rPr>
            <w:rStyle w:val="Hyperlink"/>
          </w:rPr>
          <w:t xml:space="preserve">10.1152/ajpregu.1984.246.2.r161</w:t>
        </w:r>
      </w:hyperlink>
      <w:r>
        <w:t xml:space="preserve">.</w:t>
      </w:r>
    </w:p>
    <w:bookmarkEnd w:id="293"/>
    <w:bookmarkStart w:id="295" w:name="ref-borbely2016"/>
    <w:p>
      <w:pPr>
        <w:pStyle w:val="Bibliography"/>
      </w:pPr>
      <w:r>
        <w:t xml:space="preserve">[98]</w:t>
      </w:r>
      <w:r>
        <w:t xml:space="preserve"> </w:t>
      </w:r>
      <w:r>
        <w:t xml:space="preserve">	</w:t>
      </w:r>
      <w:r>
        <w:t xml:space="preserve">A.A. Borbély, S. Daan, A. Wirz-Justice, T. Deboer, The two-process model of sleep regulation: A reappraisal, Journal of Sleep Research 25 (2016) 131–143. https://doi.org/</w:t>
      </w:r>
      <w:hyperlink r:id="rId294">
        <w:r>
          <w:rPr>
            <w:rStyle w:val="Hyperlink"/>
          </w:rPr>
          <w:t xml:space="preserve">10.1111/jsr.12371</w:t>
        </w:r>
      </w:hyperlink>
      <w:r>
        <w:t xml:space="preserve">.</w:t>
      </w:r>
    </w:p>
    <w:bookmarkEnd w:id="295"/>
    <w:bookmarkStart w:id="296" w:name="ref-hursh2004"/>
    <w:p>
      <w:pPr>
        <w:pStyle w:val="Bibliography"/>
      </w:pPr>
      <w:r>
        <w:t xml:space="preserve">[99]</w:t>
      </w:r>
      <w:r>
        <w:t xml:space="preserve"> </w:t>
      </w:r>
      <w:r>
        <w:t xml:space="preserve">	</w:t>
      </w:r>
      <w:r>
        <w:t xml:space="preserve">S.R. Hursh, D.P. Redmond, M.L. Johnson, D.R. Thorne, G. Belenky, T.J. Balkin, W.F. Storm, J.C. Miller, D.R. Eddy, Fatigue models for applied research in warfighting, Aviation, Space, and Environmental Medicine 75 (2004) A44–A53.</w:t>
      </w:r>
    </w:p>
    <w:bookmarkEnd w:id="296"/>
    <w:bookmarkStart w:id="298" w:name="ref-sonnentag2007"/>
    <w:p>
      <w:pPr>
        <w:pStyle w:val="Bibliography"/>
      </w:pPr>
      <w:r>
        <w:t xml:space="preserve">[100]</w:t>
      </w:r>
      <w:r>
        <w:t xml:space="preserve"> </w:t>
      </w:r>
      <w:r>
        <w:t xml:space="preserve">	</w:t>
      </w:r>
      <w:r>
        <w:t xml:space="preserve">S. Sonnentag, C. Fritz, The recovery experience questionnaire: Development and validation of a measure for assessing recuperation and unwinding from work., Journal of Occupational Health Psychology 12 (2007) 204–221. https://doi.org/</w:t>
      </w:r>
      <w:hyperlink r:id="rId297">
        <w:r>
          <w:rPr>
            <w:rStyle w:val="Hyperlink"/>
          </w:rPr>
          <w:t xml:space="preserve">10.1037/1076-8998.12.3.204</w:t>
        </w:r>
      </w:hyperlink>
      <w:r>
        <w:t xml:space="preserve">.</w:t>
      </w:r>
    </w:p>
    <w:bookmarkEnd w:id="298"/>
    <w:bookmarkStart w:id="300" w:name="ref-fritz2013"/>
    <w:p>
      <w:pPr>
        <w:pStyle w:val="Bibliography"/>
      </w:pPr>
      <w:r>
        <w:t xml:space="preserve">[101]</w:t>
      </w:r>
      <w:r>
        <w:t xml:space="preserve"> </w:t>
      </w:r>
      <w:r>
        <w:t xml:space="preserve">	</w:t>
      </w:r>
      <w:r>
        <w:t xml:space="preserve">C. Fritz, A.M. Ellis, C.A. Demsky, B.C. Lin, F. Guros, Embracing work breaks, Organizational Dynamics 42 (2013) 274–280. https://doi.org/</w:t>
      </w:r>
      <w:hyperlink r:id="rId299">
        <w:r>
          <w:rPr>
            <w:rStyle w:val="Hyperlink"/>
          </w:rPr>
          <w:t xml:space="preserve">10.1016/j.orgdyn.2013.07.005</w:t>
        </w:r>
      </w:hyperlink>
      <w:r>
        <w:t xml:space="preserve">.</w:t>
      </w:r>
    </w:p>
    <w:bookmarkEnd w:id="300"/>
    <w:bookmarkStart w:id="302" w:name="ref-kim2017"/>
    <w:p>
      <w:pPr>
        <w:pStyle w:val="Bibliography"/>
      </w:pPr>
      <w:r>
        <w:t xml:space="preserve">[102]</w:t>
      </w:r>
      <w:r>
        <w:t xml:space="preserve"> </w:t>
      </w:r>
      <w:r>
        <w:t xml:space="preserve">	</w:t>
      </w:r>
      <w:r>
        <w:t xml:space="preserve">S. Kim, Y. Park, Q. Niu, Micro-break activities at work to recover from daily work demands, Journal of Organizational Behavior 38 (2016) 28–44. https://doi.org/</w:t>
      </w:r>
      <w:hyperlink r:id="rId301">
        <w:r>
          <w:rPr>
            <w:rStyle w:val="Hyperlink"/>
          </w:rPr>
          <w:t xml:space="preserve">10.1002/job.2109</w:t>
        </w:r>
      </w:hyperlink>
      <w:r>
        <w:t xml:space="preserve">.</w:t>
      </w:r>
    </w:p>
    <w:bookmarkEnd w:id="302"/>
    <w:bookmarkStart w:id="304" w:name="ref-gevins2003"/>
    <w:p>
      <w:pPr>
        <w:pStyle w:val="Bibliography"/>
      </w:pPr>
      <w:r>
        <w:t xml:space="preserve">[103]</w:t>
      </w:r>
      <w:r>
        <w:t xml:space="preserve"> </w:t>
      </w:r>
      <w:r>
        <w:t xml:space="preserve">	</w:t>
      </w:r>
      <w:r>
        <w:t xml:space="preserve">A. Gevins, M.E. Smith, Neurophysiological measures of cognitive workload during human-computer interaction, Theoretical Issues in Ergonomics Science 4 (2003) 113–131. https://doi.org/</w:t>
      </w:r>
      <w:hyperlink r:id="rId303">
        <w:r>
          <w:rPr>
            <w:rStyle w:val="Hyperlink"/>
          </w:rPr>
          <w:t xml:space="preserve">10.1080/14639220210159717</w:t>
        </w:r>
      </w:hyperlink>
      <w:r>
        <w:t xml:space="preserve">.</w:t>
      </w:r>
    </w:p>
    <w:bookmarkEnd w:id="304"/>
    <w:bookmarkStart w:id="306" w:name="ref-shaffer2017"/>
    <w:p>
      <w:pPr>
        <w:pStyle w:val="Bibliography"/>
      </w:pPr>
      <w:r>
        <w:t xml:space="preserve">[104]</w:t>
      </w:r>
      <w:r>
        <w:t xml:space="preserve"> </w:t>
      </w:r>
      <w:r>
        <w:t xml:space="preserve">	</w:t>
      </w:r>
      <w:r>
        <w:t xml:space="preserve">F. Shaffer, J.P. Ginsberg, An overview of heart rate variability metrics and norms, Frontiers in Public Health 5 (2017). https://doi.org/</w:t>
      </w:r>
      <w:hyperlink r:id="rId305">
        <w:r>
          <w:rPr>
            <w:rStyle w:val="Hyperlink"/>
          </w:rPr>
          <w:t xml:space="preserve">10.3389/fpubh.2017.00258</w:t>
        </w:r>
      </w:hyperlink>
      <w:r>
        <w:t xml:space="preserve">.</w:t>
      </w:r>
    </w:p>
    <w:bookmarkEnd w:id="306"/>
    <w:bookmarkStart w:id="308" w:name="ref-dinges1985"/>
    <w:p>
      <w:pPr>
        <w:pStyle w:val="Bibliography"/>
      </w:pPr>
      <w:r>
        <w:t xml:space="preserve">[105]</w:t>
      </w:r>
      <w:r>
        <w:t xml:space="preserve"> </w:t>
      </w:r>
      <w:r>
        <w:t xml:space="preserve">	</w:t>
      </w:r>
      <w:r>
        <w:t xml:space="preserve">D.F. Dinges, J.W. Powell, Microcomputer analyses of performance on a portable, simple visual RT task during sustained operations, Behavior Research Methods, Instruments, &amp; Computers 17 (1985) 652–655. https://doi.org/</w:t>
      </w:r>
      <w:hyperlink r:id="rId307">
        <w:r>
          <w:rPr>
            <w:rStyle w:val="Hyperlink"/>
          </w:rPr>
          <w:t xml:space="preserve">10.3758/bf03200977</w:t>
        </w:r>
      </w:hyperlink>
      <w:r>
        <w:t xml:space="preserve">.</w:t>
      </w:r>
    </w:p>
    <w:bookmarkEnd w:id="308"/>
    <w:bookmarkStart w:id="310" w:name="ref-young2015"/>
    <w:p>
      <w:pPr>
        <w:pStyle w:val="Bibliography"/>
      </w:pPr>
      <w:r>
        <w:t xml:space="preserve">[106]</w:t>
      </w:r>
      <w:r>
        <w:t xml:space="preserve"> </w:t>
      </w:r>
      <w:r>
        <w:t xml:space="preserve">	</w:t>
      </w:r>
      <w:r>
        <w:t xml:space="preserve">M.S. Young, K.A. Brookhuis, C.D. Wickens, P.A. Hancock, State of science: Mental workload in ergonomics, Ergonomics 58 (2014) 1–17. https://doi.org/</w:t>
      </w:r>
      <w:hyperlink r:id="rId309">
        <w:r>
          <w:rPr>
            <w:rStyle w:val="Hyperlink"/>
          </w:rPr>
          <w:t xml:space="preserve">10.1080/00140139.2014.956151</w:t>
        </w:r>
      </w:hyperlink>
      <w:r>
        <w:t xml:space="preserve">.</w:t>
      </w:r>
    </w:p>
    <w:bookmarkEnd w:id="310"/>
    <w:bookmarkStart w:id="312" w:name="ref-byrne1996"/>
    <w:p>
      <w:pPr>
        <w:pStyle w:val="Bibliography"/>
      </w:pPr>
      <w:r>
        <w:t xml:space="preserve">[107]</w:t>
      </w:r>
      <w:r>
        <w:t xml:space="preserve"> </w:t>
      </w:r>
      <w:r>
        <w:t xml:space="preserve">	</w:t>
      </w:r>
      <w:r>
        <w:t xml:space="preserve">E.A. Byrne, R. Parasuraman, Psychophysiology and adaptive automation, Biological Psychology 42 (1996) 249–268. https://doi.org/</w:t>
      </w:r>
      <w:hyperlink r:id="rId311">
        <w:r>
          <w:rPr>
            <w:rStyle w:val="Hyperlink"/>
          </w:rPr>
          <w:t xml:space="preserve">10.1016/0301-0511(95)05161-9</w:t>
        </w:r>
      </w:hyperlink>
      <w:r>
        <w:t xml:space="preserve">.</w:t>
      </w:r>
    </w:p>
    <w:bookmarkEnd w:id="312"/>
    <w:bookmarkStart w:id="314" w:name="ref-parasuraman2000"/>
    <w:p>
      <w:pPr>
        <w:pStyle w:val="Bibliography"/>
      </w:pPr>
      <w:r>
        <w:t xml:space="preserve">[108]</w:t>
      </w:r>
      <w:r>
        <w:t xml:space="preserve"> </w:t>
      </w:r>
      <w:r>
        <w:t xml:space="preserve">	</w:t>
      </w:r>
      <w:r>
        <w:t xml:space="preserve">R. Parasuraman, T.B. Sheridan, C.D. Wickens, A model for types and levels of human interaction with automation, IEEE Transactions on Systems, Man, and Cybernetics - Part A: Systems and Humans 30 (2000) 286–297. https://doi.org/</w:t>
      </w:r>
      <w:hyperlink r:id="rId313">
        <w:r>
          <w:rPr>
            <w:rStyle w:val="Hyperlink"/>
          </w:rPr>
          <w:t xml:space="preserve">10.1109/3468.844354</w:t>
        </w:r>
      </w:hyperlink>
      <w:r>
        <w:t xml:space="preserve">.</w:t>
      </w:r>
    </w:p>
    <w:bookmarkEnd w:id="314"/>
    <w:bookmarkStart w:id="316" w:name="ref-kaber2004"/>
    <w:p>
      <w:pPr>
        <w:pStyle w:val="Bibliography"/>
      </w:pPr>
      <w:r>
        <w:t xml:space="preserve">[109]</w:t>
      </w:r>
      <w:r>
        <w:t xml:space="preserve"> </w:t>
      </w:r>
      <w:r>
        <w:t xml:space="preserve">	</w:t>
      </w:r>
      <w:r>
        <w:t xml:space="preserve">D.B. Kaber, M.R. Endsley, The effects of level of automation and adaptive automation on human performance, situation awareness and workload in a dynamic control task, Theoretical Issues in Ergonomics Science 5 (2004) 113–153. https://doi.org/</w:t>
      </w:r>
      <w:hyperlink r:id="rId315">
        <w:r>
          <w:rPr>
            <w:rStyle w:val="Hyperlink"/>
          </w:rPr>
          <w:t xml:space="preserve">10.1080/1463922021000054335</w:t>
        </w:r>
      </w:hyperlink>
      <w:r>
        <w:t xml:space="preserve">.</w:t>
      </w:r>
    </w:p>
    <w:bookmarkEnd w:id="316"/>
    <w:bookmarkStart w:id="318" w:name="ref-fairclough2009"/>
    <w:p>
      <w:pPr>
        <w:pStyle w:val="Bibliography"/>
      </w:pPr>
      <w:r>
        <w:t xml:space="preserve">[110]</w:t>
      </w:r>
      <w:r>
        <w:t xml:space="preserve"> </w:t>
      </w:r>
      <w:r>
        <w:t xml:space="preserve">	</w:t>
      </w:r>
      <w:r>
        <w:t xml:space="preserve">S.H. Fairclough, Fundamentals of physiological computing, Interacting with Computers 21 (2009) 133–145. https://doi.org/</w:t>
      </w:r>
      <w:hyperlink r:id="rId317">
        <w:r>
          <w:rPr>
            <w:rStyle w:val="Hyperlink"/>
          </w:rPr>
          <w:t xml:space="preserve">10.1016/j.intcom.2008.10.011</w:t>
        </w:r>
      </w:hyperlink>
      <w:r>
        <w:t xml:space="preserve">.</w:t>
      </w:r>
    </w:p>
    <w:bookmarkEnd w:id="318"/>
    <w:bookmarkStart w:id="320" w:name="ref-zander2011"/>
    <w:p>
      <w:pPr>
        <w:pStyle w:val="Bibliography"/>
      </w:pPr>
      <w:r>
        <w:t xml:space="preserve">[111]</w:t>
      </w:r>
      <w:r>
        <w:t xml:space="preserve"> </w:t>
      </w:r>
      <w:r>
        <w:t xml:space="preserve">	</w:t>
      </w:r>
      <w:r>
        <w:t xml:space="preserve">T.O. Zander, C. Kothe, Towards passive brain–computer interfaces: Applying brain–computer interface technology to human–machine systems in general, Journal of Neural Engineering 8 (2011) 025005. https://doi.org/</w:t>
      </w:r>
      <w:hyperlink r:id="rId319">
        <w:r>
          <w:rPr>
            <w:rStyle w:val="Hyperlink"/>
          </w:rPr>
          <w:t xml:space="preserve">10.1088/1741-2560/8/2/025005</w:t>
        </w:r>
      </w:hyperlink>
      <w:r>
        <w:t xml:space="preserve">.</w:t>
      </w:r>
    </w:p>
    <w:bookmarkEnd w:id="320"/>
    <w:bookmarkStart w:id="322" w:name="ref-feigh2012"/>
    <w:p>
      <w:pPr>
        <w:pStyle w:val="Bibliography"/>
      </w:pPr>
      <w:r>
        <w:t xml:space="preserve">[112]</w:t>
      </w:r>
      <w:r>
        <w:t xml:space="preserve"> </w:t>
      </w:r>
      <w:r>
        <w:t xml:space="preserve">	</w:t>
      </w:r>
      <w:r>
        <w:t xml:space="preserve">K.M. Feigh, M.C. Dorneich, C.C. Hayes, Toward a characterization of adaptive systems: A framework for researchers and system designers, Human Factors: The Journal of the Human Factors and Ergonomics Society 54 (2012) 1008–1024. https://doi.org/</w:t>
      </w:r>
      <w:hyperlink r:id="rId321">
        <w:r>
          <w:rPr>
            <w:rStyle w:val="Hyperlink"/>
          </w:rPr>
          <w:t xml:space="preserve">10.1177/0018720812443983</w:t>
        </w:r>
      </w:hyperlink>
      <w:r>
        <w:t xml:space="preserve">.</w:t>
      </w:r>
    </w:p>
    <w:bookmarkEnd w:id="322"/>
    <w:bookmarkStart w:id="324" w:name="ref-horvitz2003"/>
    <w:p>
      <w:pPr>
        <w:pStyle w:val="Bibliography"/>
      </w:pPr>
      <w:r>
        <w:t xml:space="preserve">[113]</w:t>
      </w:r>
      <w:r>
        <w:t xml:space="preserve"> </w:t>
      </w:r>
      <w:r>
        <w:t xml:space="preserve">	</w:t>
      </w:r>
      <w:r>
        <w:t xml:space="preserve">E. Horvitz, J. Apacible, Learning and reasoning about interruption, in: Proceedings of the 5th International Conference on Multimodal Interfaces, ACM, 2003: pp. 20–27. https://doi.org/</w:t>
      </w:r>
      <w:hyperlink r:id="rId323">
        <w:r>
          <w:rPr>
            <w:rStyle w:val="Hyperlink"/>
          </w:rPr>
          <w:t xml:space="preserve">10.1145/958432.958440</w:t>
        </w:r>
      </w:hyperlink>
      <w:r>
        <w:t xml:space="preserve">.</w:t>
      </w:r>
    </w:p>
    <w:bookmarkEnd w:id="324"/>
    <w:bookmarkStart w:id="326" w:name="ref-iqbal2008"/>
    <w:p>
      <w:pPr>
        <w:pStyle w:val="Bibliography"/>
      </w:pPr>
      <w:r>
        <w:t xml:space="preserve">[114]</w:t>
      </w:r>
      <w:r>
        <w:t xml:space="preserve"> </w:t>
      </w:r>
      <w:r>
        <w:t xml:space="preserve">	</w:t>
      </w:r>
      <w:r>
        <w:t xml:space="preserve">S.T. Iqbal, B.P. Bailey, Effects of intelligent notification management on users and their tasks, in: Proceedings of the SIGCHI Conference on Human Factors in Computing Systems, ACM, 2008: pp. 93–102. https://doi.org/</w:t>
      </w:r>
      <w:hyperlink r:id="rId325">
        <w:r>
          <w:rPr>
            <w:rStyle w:val="Hyperlink"/>
          </w:rPr>
          <w:t xml:space="preserve">10.1145/1357054.1357070</w:t>
        </w:r>
      </w:hyperlink>
      <w:r>
        <w:t xml:space="preserve">.</w:t>
      </w:r>
    </w:p>
    <w:bookmarkEnd w:id="326"/>
    <w:bookmarkStart w:id="328" w:name="ref-czerwinski2004"/>
    <w:p>
      <w:pPr>
        <w:pStyle w:val="Bibliography"/>
      </w:pPr>
      <w:r>
        <w:t xml:space="preserve">[115]</w:t>
      </w:r>
      <w:r>
        <w:t xml:space="preserve"> </w:t>
      </w:r>
      <w:r>
        <w:t xml:space="preserve">	</w:t>
      </w:r>
      <w:r>
        <w:t xml:space="preserve">M. Czerwinski, E. Horvitz, S. Wilhite, A diary study of task switching and interruptions, in: Proceedings of the SIGCHI Conference on Human Factors in Computing Systems, ACM, 2004: pp. 175–182. https://doi.org/</w:t>
      </w:r>
      <w:hyperlink r:id="rId327">
        <w:r>
          <w:rPr>
            <w:rStyle w:val="Hyperlink"/>
          </w:rPr>
          <w:t xml:space="preserve">10.1145/985692.985715</w:t>
        </w:r>
      </w:hyperlink>
      <w:r>
        <w:t xml:space="preserve">.</w:t>
      </w:r>
    </w:p>
    <w:bookmarkEnd w:id="328"/>
    <w:bookmarkStart w:id="330" w:name="ref-mark2008"/>
    <w:p>
      <w:pPr>
        <w:pStyle w:val="Bibliography"/>
      </w:pPr>
      <w:r>
        <w:t xml:space="preserve">[116]</w:t>
      </w:r>
      <w:r>
        <w:t xml:space="preserve"> </w:t>
      </w:r>
      <w:r>
        <w:t xml:space="preserve">	</w:t>
      </w:r>
      <w:r>
        <w:t xml:space="preserve">G. Mark, D. Gudith, U. Klocke, The cost of interrupted work: More speed and stress, in: Proceedings of the SIGCHI Conference on Human Factors in Computing Systems, ACM, 2008: pp. 107–110. https://doi.org/</w:t>
      </w:r>
      <w:hyperlink r:id="rId329">
        <w:r>
          <w:rPr>
            <w:rStyle w:val="Hyperlink"/>
          </w:rPr>
          <w:t xml:space="preserve">10.1145/1357054.1357072</w:t>
        </w:r>
      </w:hyperlink>
      <w:r>
        <w:t xml:space="preserve">.</w:t>
      </w:r>
    </w:p>
    <w:bookmarkEnd w:id="330"/>
    <w:bookmarkStart w:id="332" w:name="ref-klasnja2015"/>
    <w:p>
      <w:pPr>
        <w:pStyle w:val="Bibliography"/>
      </w:pPr>
      <w:r>
        <w:t xml:space="preserve">[117]</w:t>
      </w:r>
      <w:r>
        <w:t xml:space="preserve"> </w:t>
      </w:r>
      <w:r>
        <w:t xml:space="preserve">	</w:t>
      </w:r>
      <w:r>
        <w:t xml:space="preserve">P. Klasnja, E.B. Hekler, S. Shiffman, A. Boruvka, D. Almirall, A. Tewari, S.A. Murphy, Microrandomized trials: An experimental design for developing just-in-time adaptive interventions., Health Psychology 34 (2015) 1220–1228. https://doi.org/</w:t>
      </w:r>
      <w:hyperlink r:id="rId331">
        <w:r>
          <w:rPr>
            <w:rStyle w:val="Hyperlink"/>
          </w:rPr>
          <w:t xml:space="preserve">10.1037/hea0000305</w:t>
        </w:r>
      </w:hyperlink>
      <w:r>
        <w:t xml:space="preserve">.</w:t>
      </w:r>
    </w:p>
    <w:bookmarkEnd w:id="332"/>
    <w:bookmarkStart w:id="334" w:name="ref-nahumshani2018"/>
    <w:p>
      <w:pPr>
        <w:pStyle w:val="Bibliography"/>
      </w:pPr>
      <w:r>
        <w:t xml:space="preserve">[118]</w:t>
      </w:r>
      <w:r>
        <w:t xml:space="preserve"> </w:t>
      </w:r>
      <w:r>
        <w:t xml:space="preserve">	</w:t>
      </w:r>
      <w:r>
        <w:t xml:space="preserve">I. Nahum-Shani, S.N. Smith, B.J. Spring, L.M. Collins, K. Witkiewitz, A. Tewari, S.A. Murphy, Just-in-time adaptive interventions (JITAIs) in mobile health: Key components and design principles for ongoing health behavior support, Annals of Behavioral Medicine 52 (2017) 446–462. https://doi.org/</w:t>
      </w:r>
      <w:hyperlink r:id="rId333">
        <w:r>
          <w:rPr>
            <w:rStyle w:val="Hyperlink"/>
          </w:rPr>
          <w:t xml:space="preserve">10.1007/s12160-016-9830-8</w:t>
        </w:r>
      </w:hyperlink>
      <w:r>
        <w:t xml:space="preserve">.</w:t>
      </w:r>
    </w:p>
    <w:bookmarkEnd w:id="334"/>
    <w:bookmarkStart w:id="336" w:name="ref-liao2020"/>
    <w:p>
      <w:pPr>
        <w:pStyle w:val="Bibliography"/>
      </w:pPr>
      <w:r>
        <w:t xml:space="preserve">[119]</w:t>
      </w:r>
      <w:r>
        <w:t xml:space="preserve"> </w:t>
      </w:r>
      <w:r>
        <w:t xml:space="preserve">	</w:t>
      </w:r>
      <w:r>
        <w:t xml:space="preserve">P. Liao, K. Greenewald, P. Klasnja, S. Murphy, Personalized HeartSteps: A reinforcement learning algorithm for optimizing physical activity, Proceedings of the ACM on Interactive, Mobile, Wearable and Ubiquitous Technologies 4 (2020) 1–22. https://doi.org/</w:t>
      </w:r>
      <w:hyperlink r:id="rId335">
        <w:r>
          <w:rPr>
            <w:rStyle w:val="Hyperlink"/>
          </w:rPr>
          <w:t xml:space="preserve">10.1145/3381007</w:t>
        </w:r>
      </w:hyperlink>
      <w:r>
        <w:t xml:space="preserve">.</w:t>
      </w:r>
    </w:p>
    <w:bookmarkEnd w:id="336"/>
    <w:bookmarkStart w:id="338" w:name="ref-yu2021"/>
    <w:p>
      <w:pPr>
        <w:pStyle w:val="Bibliography"/>
      </w:pPr>
      <w:r>
        <w:t xml:space="preserve">[120]</w:t>
      </w:r>
      <w:r>
        <w:t xml:space="preserve"> </w:t>
      </w:r>
      <w:r>
        <w:t xml:space="preserve">	</w:t>
      </w:r>
      <w:r>
        <w:t xml:space="preserve">C. Yu, J. Liu, S. Nemati, G. Yin, Reinforcement learning in healthcare: A survey, ACM Computing Surveys 55 (2021) 1–36. https://doi.org/</w:t>
      </w:r>
      <w:hyperlink r:id="rId337">
        <w:r>
          <w:rPr>
            <w:rStyle w:val="Hyperlink"/>
          </w:rPr>
          <w:t xml:space="preserve">10.1145/3477600</w:t>
        </w:r>
      </w:hyperlink>
      <w:r>
        <w:t xml:space="preserve">.</w:t>
      </w:r>
    </w:p>
    <w:bookmarkEnd w:id="338"/>
    <w:bookmarkStart w:id="340" w:name="ref-gombolay2015"/>
    <w:p>
      <w:pPr>
        <w:pStyle w:val="Bibliography"/>
      </w:pPr>
      <w:r>
        <w:t xml:space="preserve">[121]</w:t>
      </w:r>
      <w:r>
        <w:t xml:space="preserve"> </w:t>
      </w:r>
      <w:r>
        <w:t xml:space="preserve">	</w:t>
      </w:r>
      <w:r>
        <w:t xml:space="preserve">M.C. Gombolay, R.A. Gutierrez, S.G. Clarke, G.F. Sturla, J.A. Shah, Decision-making authority, team efficiency and human worker satisfaction in mixed human–robot teams, Autonomous Robots 39 (2015) 293–312. https://doi.org/</w:t>
      </w:r>
      <w:hyperlink r:id="rId339">
        <w:r>
          <w:rPr>
            <w:rStyle w:val="Hyperlink"/>
          </w:rPr>
          <w:t xml:space="preserve">10.1007/s10514-015-9457-9</w:t>
        </w:r>
      </w:hyperlink>
      <w:r>
        <w:t xml:space="preserve">.</w:t>
      </w:r>
    </w:p>
    <w:bookmarkEnd w:id="340"/>
    <w:bookmarkStart w:id="342" w:name="ref-peternel2018"/>
    <w:p>
      <w:pPr>
        <w:pStyle w:val="Bibliography"/>
      </w:pPr>
      <w:r>
        <w:t xml:space="preserve">[122]</w:t>
      </w:r>
      <w:r>
        <w:t xml:space="preserve"> </w:t>
      </w:r>
      <w:r>
        <w:t xml:space="preserve">	</w:t>
      </w:r>
      <w:r>
        <w:t xml:space="preserve">L. Peternel, N. Tsagarakis, D. Caldwell, A. Ajoudani, Robot adaptation to human physical fatigue in human–robot co-manipulation, Autonomous Robots 42 (2017) 1011–1021. https://doi.org/</w:t>
      </w:r>
      <w:hyperlink r:id="rId341">
        <w:r>
          <w:rPr>
            <w:rStyle w:val="Hyperlink"/>
          </w:rPr>
          <w:t xml:space="preserve">10.1007/s10514-017-9678-1</w:t>
        </w:r>
      </w:hyperlink>
      <w:r>
        <w:t xml:space="preserve">.</w:t>
      </w:r>
    </w:p>
    <w:bookmarkEnd w:id="342"/>
    <w:bookmarkStart w:id="344" w:name="ref-ajoudani2018"/>
    <w:p>
      <w:pPr>
        <w:pStyle w:val="Bibliography"/>
      </w:pPr>
      <w:r>
        <w:t xml:space="preserve">[123]</w:t>
      </w:r>
      <w:r>
        <w:t xml:space="preserve"> </w:t>
      </w:r>
      <w:r>
        <w:t xml:space="preserve">	</w:t>
      </w:r>
      <w:r>
        <w:t xml:space="preserve">A. Ajoudani, A.M. Zanchettin, S. Ivaldi, A. Albu-Schäffer, K. Kosuge, O. Khatib, Progress and prospects of the human–robot collaboration, Autonomous Robots 42 (2017) 957–975. https://doi.org/</w:t>
      </w:r>
      <w:hyperlink r:id="rId343">
        <w:r>
          <w:rPr>
            <w:rStyle w:val="Hyperlink"/>
          </w:rPr>
          <w:t xml:space="preserve">10.1007/s10514-017-9677-2</w:t>
        </w:r>
      </w:hyperlink>
      <w:r>
        <w:t xml:space="preserve">.</w:t>
      </w:r>
    </w:p>
    <w:bookmarkEnd w:id="344"/>
    <w:bookmarkStart w:id="346" w:name="ref-lamon2019"/>
    <w:p>
      <w:pPr>
        <w:pStyle w:val="Bibliography"/>
      </w:pPr>
      <w:r>
        <w:t xml:space="preserve">[124]</w:t>
      </w:r>
      <w:r>
        <w:t xml:space="preserve"> </w:t>
      </w:r>
      <w:r>
        <w:t xml:space="preserve">	</w:t>
      </w:r>
      <w:r>
        <w:t xml:space="preserve">E. Lamon, A. De Franco, L. Peternel, A. Ajoudani, A capability-aware role allocation approach to industrial assembly tasks, IEEE Robotics and Automation Letters 4 (2019) 3378–3385. https://doi.org/</w:t>
      </w:r>
      <w:hyperlink r:id="rId345">
        <w:r>
          <w:rPr>
            <w:rStyle w:val="Hyperlink"/>
          </w:rPr>
          <w:t xml:space="preserve">10.1109/lra.2019.2926963</w:t>
        </w:r>
      </w:hyperlink>
      <w:r>
        <w:t xml:space="preserve">.</w:t>
      </w:r>
    </w:p>
    <w:bookmarkEnd w:id="346"/>
    <w:bookmarkStart w:id="348" w:name="ref-zhang2022hrc"/>
    <w:p>
      <w:pPr>
        <w:pStyle w:val="Bibliography"/>
      </w:pPr>
      <w:r>
        <w:t xml:space="preserve">[125]</w:t>
      </w:r>
      <w:r>
        <w:t xml:space="preserve"> </w:t>
      </w:r>
      <w:r>
        <w:t xml:space="preserve">	</w:t>
      </w:r>
      <w:r>
        <w:t xml:space="preserve">R. Zhang, Q. Lv, J. Li, J. Bao, T. Liu, S. Liu, A reinforcement learning method for human-robot collaboration in assembly tasks, Robotics and Computer-Integrated Manufacturing 73 (2022) 102227. https://doi.org/</w:t>
      </w:r>
      <w:hyperlink r:id="rId347">
        <w:r>
          <w:rPr>
            <w:rStyle w:val="Hyperlink"/>
          </w:rPr>
          <w:t xml:space="preserve">10.1016/j.rcim.2021.102227</w:t>
        </w:r>
      </w:hyperlink>
      <w:r>
        <w:t xml:space="preserve">.</w:t>
      </w:r>
    </w:p>
    <w:bookmarkEnd w:id="348"/>
    <w:bookmarkStart w:id="350" w:name="ref-hochreiter1997"/>
    <w:p>
      <w:pPr>
        <w:pStyle w:val="Bibliography"/>
      </w:pPr>
      <w:r>
        <w:t xml:space="preserve">[126]</w:t>
      </w:r>
      <w:r>
        <w:t xml:space="preserve"> </w:t>
      </w:r>
      <w:r>
        <w:t xml:space="preserve">	</w:t>
      </w:r>
      <w:r>
        <w:t xml:space="preserve">S. Hochreiter, J. Schmidhuber, Long short-term memory, Neural Computation 9 (1997) 1735–1780. https://doi.org/</w:t>
      </w:r>
      <w:hyperlink r:id="rId349">
        <w:r>
          <w:rPr>
            <w:rStyle w:val="Hyperlink"/>
          </w:rPr>
          <w:t xml:space="preserve">10.1162/neco.1997.9.8.1735</w:t>
        </w:r>
      </w:hyperlink>
      <w:r>
        <w:t xml:space="preserve">.</w:t>
      </w:r>
    </w:p>
    <w:bookmarkEnd w:id="350"/>
    <w:bookmarkStart w:id="351" w:name="ref-igl2018"/>
    <w:p>
      <w:pPr>
        <w:pStyle w:val="Bibliography"/>
      </w:pPr>
      <w:r>
        <w:t xml:space="preserve">[127]</w:t>
      </w:r>
      <w:r>
        <w:t xml:space="preserve"> </w:t>
      </w:r>
      <w:r>
        <w:t xml:space="preserve">	</w:t>
      </w:r>
      <w:r>
        <w:t xml:space="preserve">M. Igl, L. Zintgraf, T.A. Le, F. Wood, S. Whiteson, Deep variational reinforcement learning for</w:t>
      </w:r>
      <w:r>
        <w:t xml:space="preserve"> </w:t>
      </w:r>
      <w:r>
        <w:t xml:space="preserve">POMDPs</w:t>
      </w:r>
      <w:r>
        <w:t xml:space="preserve">, in: Proceedings of the 35th International Conference on Machine Learning, 2018: pp. 2117–2126.</w:t>
      </w:r>
    </w:p>
    <w:bookmarkEnd w:id="351"/>
    <w:bookmarkStart w:id="353" w:name="ref-lin1992"/>
    <w:p>
      <w:pPr>
        <w:pStyle w:val="Bibliography"/>
      </w:pPr>
      <w:r>
        <w:t xml:space="preserve">[128]</w:t>
      </w:r>
      <w:r>
        <w:t xml:space="preserve"> </w:t>
      </w:r>
      <w:r>
        <w:t xml:space="preserve">	</w:t>
      </w:r>
      <w:r>
        <w:t xml:space="preserve">L.-J. Lin, Self-improving reactive agents based on reinforcement learning, planning and teaching, Machine Learning 8 (1992) 293–321. https://doi.org/</w:t>
      </w:r>
      <w:hyperlink r:id="rId352">
        <w:r>
          <w:rPr>
            <w:rStyle w:val="Hyperlink"/>
          </w:rPr>
          <w:t xml:space="preserve">10.1007/bf00992699</w:t>
        </w:r>
      </w:hyperlink>
      <w:r>
        <w:t xml:space="preserve">.</w:t>
      </w:r>
    </w:p>
    <w:bookmarkEnd w:id="353"/>
    <w:bookmarkStart w:id="355" w:name="ref-hessel2018"/>
    <w:p>
      <w:pPr>
        <w:pStyle w:val="Bibliography"/>
      </w:pPr>
      <w:r>
        <w:t xml:space="preserve">[129]</w:t>
      </w:r>
      <w:r>
        <w:t xml:space="preserve"> </w:t>
      </w:r>
      <w:r>
        <w:t xml:space="preserve">	</w:t>
      </w:r>
      <w:r>
        <w:t xml:space="preserve">M. Hessel, J. Modayil, H. Van Hasselt, T. Schaul, G. Ostrovski, W. Dabney, D. Horgan, B. Piot, M. Azar, D. Silver, Rainbow: Combining improvements in deep reinforcement learning, Proceedings of the AAAI Conference on Artificial Intelligence 32 (2018). https://doi.org/</w:t>
      </w:r>
      <w:hyperlink r:id="rId354">
        <w:r>
          <w:rPr>
            <w:rStyle w:val="Hyperlink"/>
          </w:rPr>
          <w:t xml:space="preserve">10.1609/aaai.v32i1.11796</w:t>
        </w:r>
      </w:hyperlink>
      <w:r>
        <w:t xml:space="preserve">.</w:t>
      </w:r>
    </w:p>
    <w:bookmarkEnd w:id="355"/>
    <w:bookmarkStart w:id="357" w:name="ref-tsitsiklis1997"/>
    <w:p>
      <w:pPr>
        <w:pStyle w:val="Bibliography"/>
      </w:pPr>
      <w:r>
        <w:t xml:space="preserve">[130]</w:t>
      </w:r>
      <w:r>
        <w:t xml:space="preserve"> </w:t>
      </w:r>
      <w:r>
        <w:t xml:space="preserve">	</w:t>
      </w:r>
      <w:r>
        <w:t xml:space="preserve">J.N. Tsitsiklis, B. Van Roy, An analysis of temporal-difference learning with function approximation, IEEE Transactions on Automatic Control 42 (1997) 674–690. https://doi.org/</w:t>
      </w:r>
      <w:hyperlink r:id="rId356">
        <w:r>
          <w:rPr>
            <w:rStyle w:val="Hyperlink"/>
          </w:rPr>
          <w:t xml:space="preserve">10.1109/9.580874</w:t>
        </w:r>
      </w:hyperlink>
      <w:r>
        <w:t xml:space="preserve">.</w:t>
      </w:r>
    </w:p>
    <w:bookmarkEnd w:id="357"/>
    <w:bookmarkStart w:id="359" w:name="ref-vamplew2011"/>
    <w:p>
      <w:pPr>
        <w:pStyle w:val="Bibliography"/>
      </w:pPr>
      <w:r>
        <w:t xml:space="preserve">[131]</w:t>
      </w:r>
      <w:r>
        <w:t xml:space="preserve"> </w:t>
      </w:r>
      <w:r>
        <w:t xml:space="preserve">	</w:t>
      </w:r>
      <w:r>
        <w:t xml:space="preserve">P. Vamplew, R. Dazeley, A. Berry, R. Issabekov, E. Dekker, Empirical evaluation methods for multiobjective reinforcement learning algorithms, Machine Learning 84 (2010) 51–80. https://doi.org/</w:t>
      </w:r>
      <w:hyperlink r:id="rId358">
        <w:r>
          <w:rPr>
            <w:rStyle w:val="Hyperlink"/>
          </w:rPr>
          <w:t xml:space="preserve">10.1007/s10994-010-5232-5</w:t>
        </w:r>
      </w:hyperlink>
      <w:r>
        <w:t xml:space="preserve">.</w:t>
      </w:r>
    </w:p>
    <w:bookmarkEnd w:id="359"/>
    <w:bookmarkStart w:id="360" w:name="ref-ng1999"/>
    <w:p>
      <w:pPr>
        <w:pStyle w:val="Bibliography"/>
      </w:pPr>
      <w:r>
        <w:t xml:space="preserve">[132]</w:t>
      </w:r>
      <w:r>
        <w:t xml:space="preserve"> </w:t>
      </w:r>
      <w:r>
        <w:t xml:space="preserve">	</w:t>
      </w:r>
      <w:r>
        <w:t xml:space="preserve">A.Y. Ng, D. Harada, S. Russell, Policy invariance under reward transformations: Theory and application to reward shaping, in: Proceedings of the 16th International Conference on Machine Learning, 1999: pp. 278–287.</w:t>
      </w:r>
    </w:p>
    <w:bookmarkEnd w:id="360"/>
    <w:bookmarkStart w:id="361" w:name="ref-amodei2016"/>
    <w:p>
      <w:pPr>
        <w:pStyle w:val="Bibliography"/>
      </w:pPr>
      <w:r>
        <w:t xml:space="preserve">[133]</w:t>
      </w:r>
      <w:r>
        <w:t xml:space="preserve"> </w:t>
      </w:r>
      <w:r>
        <w:t xml:space="preserve">	</w:t>
      </w:r>
      <w:r>
        <w:t xml:space="preserve">D. Amodei, C. Olah, J. Steinhardt, P. Christiano, J. Schulman, D. Mané, Concrete problems in</w:t>
      </w:r>
      <w:r>
        <w:t xml:space="preserve"> </w:t>
      </w:r>
      <w:r>
        <w:t xml:space="preserve">AI</w:t>
      </w:r>
      <w:r>
        <w:t xml:space="preserve"> </w:t>
      </w:r>
      <w:r>
        <w:t xml:space="preserve">safety, arXiv Preprint arXiv:1606.06565 (2016).</w:t>
      </w:r>
    </w:p>
    <w:bookmarkEnd w:id="361"/>
    <w:bookmarkStart w:id="362" w:name="ref-garcia2015"/>
    <w:p>
      <w:pPr>
        <w:pStyle w:val="Bibliography"/>
      </w:pPr>
      <w:r>
        <w:t xml:space="preserve">[134]</w:t>
      </w:r>
      <w:r>
        <w:t xml:space="preserve"> </w:t>
      </w:r>
      <w:r>
        <w:t xml:space="preserve">	</w:t>
      </w:r>
      <w:r>
        <w:t xml:space="preserve">J. García, F. Fernández, A comprehensive survey on safe reinforcement learning, Journal of Machine Learning Research 16 (2015) 1437–1480.</w:t>
      </w:r>
    </w:p>
    <w:bookmarkEnd w:id="362"/>
    <w:bookmarkStart w:id="364" w:name="ref-dulacarnold2021"/>
    <w:p>
      <w:pPr>
        <w:pStyle w:val="Bibliography"/>
      </w:pPr>
      <w:r>
        <w:t xml:space="preserve">[135]</w:t>
      </w:r>
      <w:r>
        <w:t xml:space="preserve"> </w:t>
      </w:r>
      <w:r>
        <w:t xml:space="preserve">	</w:t>
      </w:r>
      <w:r>
        <w:t xml:space="preserve">G. Dulac-Arnold, N. Levine, D.J. Mankowitz, J. Li, C. Paduraru, S. Gowal, T. Hester, Challenges of real-world reinforcement learning: Definitions, benchmarks and analysis, Machine Learning 110 (2021) 2419–2468. https://doi.org/</w:t>
      </w:r>
      <w:hyperlink r:id="rId363">
        <w:r>
          <w:rPr>
            <w:rStyle w:val="Hyperlink"/>
          </w:rPr>
          <w:t xml:space="preserve">10.1007/s10994-021-05961-4</w:t>
        </w:r>
      </w:hyperlink>
      <w:r>
        <w:t xml:space="preserve">.</w:t>
      </w:r>
    </w:p>
    <w:bookmarkEnd w:id="364"/>
    <w:bookmarkStart w:id="366" w:name="ref-vandongen2003"/>
    <w:p>
      <w:pPr>
        <w:pStyle w:val="Bibliography"/>
      </w:pPr>
      <w:r>
        <w:t xml:space="preserve">[136]</w:t>
      </w:r>
      <w:r>
        <w:t xml:space="preserve"> </w:t>
      </w:r>
      <w:r>
        <w:t xml:space="preserve">	</w:t>
      </w:r>
      <w:r>
        <w:t xml:space="preserve">H.P.A. Van Dongen, G. Maislin, J.M. Mullington, D.F. Dinges, The cumulative cost of additional wakefulness: Dose-response effects on neurobehavioral functions and sleep physiology from chronic sleep restriction and total sleep deprivation, Sleep 26 (2003) 117–126. https://doi.org/</w:t>
      </w:r>
      <w:hyperlink r:id="rId365">
        <w:r>
          <w:rPr>
            <w:rStyle w:val="Hyperlink"/>
          </w:rPr>
          <w:t xml:space="preserve">10.1093/sleep/26.2.117</w:t>
        </w:r>
      </w:hyperlink>
      <w:r>
        <w:t xml:space="preserve">.</w:t>
      </w:r>
    </w:p>
    <w:bookmarkEnd w:id="366"/>
    <w:bookmarkStart w:id="368" w:name="ref-puterman1994"/>
    <w:p>
      <w:pPr>
        <w:pStyle w:val="Bibliography"/>
      </w:pPr>
      <w:r>
        <w:t xml:space="preserve">[137]</w:t>
      </w:r>
      <w:r>
        <w:t xml:space="preserve"> </w:t>
      </w:r>
      <w:r>
        <w:t xml:space="preserve">	</w:t>
      </w:r>
      <w:r>
        <w:t xml:space="preserve">M.L. Puterman, Markov decision processes: Discrete stochastic dynamic programming, Wiley, 1994. https://doi.org/</w:t>
      </w:r>
      <w:hyperlink r:id="rId367">
        <w:r>
          <w:rPr>
            <w:rStyle w:val="Hyperlink"/>
          </w:rPr>
          <w:t xml:space="preserve">10.1002/9780470316887</w:t>
        </w:r>
      </w:hyperlink>
      <w:r>
        <w:t xml:space="preserve">.</w:t>
      </w:r>
    </w:p>
    <w:bookmarkEnd w:id="368"/>
    <w:bookmarkStart w:id="369" w:name="ref-sutton2018"/>
    <w:p>
      <w:pPr>
        <w:pStyle w:val="Bibliography"/>
      </w:pPr>
      <w:r>
        <w:t xml:space="preserve">[138]</w:t>
      </w:r>
      <w:r>
        <w:t xml:space="preserve"> </w:t>
      </w:r>
      <w:r>
        <w:t xml:space="preserve">	</w:t>
      </w:r>
      <w:r>
        <w:t xml:space="preserve">R.S. Sutton, A.G. Barto, Reinforcement learning: An introduction, 2nd ed., MIT Press, Cambridge, MA, 2018.</w:t>
      </w:r>
    </w:p>
    <w:bookmarkEnd w:id="369"/>
    <w:bookmarkStart w:id="371" w:name="ref-huber1964"/>
    <w:p>
      <w:pPr>
        <w:pStyle w:val="Bibliography"/>
      </w:pPr>
      <w:r>
        <w:t xml:space="preserve">[139]</w:t>
      </w:r>
      <w:r>
        <w:t xml:space="preserve"> </w:t>
      </w:r>
      <w:r>
        <w:t xml:space="preserve">	</w:t>
      </w:r>
      <w:r>
        <w:t xml:space="preserve">P.J. Huber, Robust estimation of a location parameter, The Annals of Mathematical Statistics 35 (1964) 73–101. https://doi.org/</w:t>
      </w:r>
      <w:hyperlink r:id="rId370">
        <w:r>
          <w:rPr>
            <w:rStyle w:val="Hyperlink"/>
          </w:rPr>
          <w:t xml:space="preserve">10.1214/aoms/1177703732</w:t>
        </w:r>
      </w:hyperlink>
      <w:r>
        <w:t xml:space="preserve">.</w:t>
      </w:r>
    </w:p>
    <w:bookmarkEnd w:id="371"/>
    <w:bookmarkStart w:id="372" w:name="ref-kingma2015"/>
    <w:p>
      <w:pPr>
        <w:pStyle w:val="Bibliography"/>
      </w:pPr>
      <w:r>
        <w:t xml:space="preserve">[140]</w:t>
      </w:r>
      <w:r>
        <w:t xml:space="preserve"> </w:t>
      </w:r>
      <w:r>
        <w:t xml:space="preserve">	</w:t>
      </w:r>
      <w:r>
        <w:t xml:space="preserve">D.P. Kingma, J. Ba, Adam: A method for stochastic optimization, in: International Conference on Learning Representations, 2015.</w:t>
      </w:r>
    </w:p>
    <w:bookmarkEnd w:id="372"/>
    <w:bookmarkStart w:id="374" w:name="ref-efron1979"/>
    <w:p>
      <w:pPr>
        <w:pStyle w:val="Bibliography"/>
      </w:pPr>
      <w:r>
        <w:t xml:space="preserve">[141]</w:t>
      </w:r>
      <w:r>
        <w:t xml:space="preserve"> </w:t>
      </w:r>
      <w:r>
        <w:t xml:space="preserve">	</w:t>
      </w:r>
      <w:r>
        <w:t xml:space="preserve">B. Efron, Bootstrap methods: Another look at the jackknife, The Annals of Statistics 7 (1979). https://doi.org/</w:t>
      </w:r>
      <w:hyperlink r:id="rId373">
        <w:r>
          <w:rPr>
            <w:rStyle w:val="Hyperlink"/>
          </w:rPr>
          <w:t xml:space="preserve">10.1214/aos/1176344552</w:t>
        </w:r>
      </w:hyperlink>
      <w:r>
        <w:t xml:space="preserve">.</w:t>
      </w:r>
    </w:p>
    <w:bookmarkEnd w:id="374"/>
    <w:bookmarkStart w:id="376" w:name="ref-wilcoxon1945"/>
    <w:p>
      <w:pPr>
        <w:pStyle w:val="Bibliography"/>
      </w:pPr>
      <w:r>
        <w:t xml:space="preserve">[142]</w:t>
      </w:r>
      <w:r>
        <w:t xml:space="preserve"> </w:t>
      </w:r>
      <w:r>
        <w:t xml:space="preserve">	</w:t>
      </w:r>
      <w:r>
        <w:t xml:space="preserve">F. Wilcoxon, Individual comparisons by ranking methods, Biometrics Bulletin 1 (1945) 80. https://doi.org/</w:t>
      </w:r>
      <w:hyperlink r:id="rId375">
        <w:r>
          <w:rPr>
            <w:rStyle w:val="Hyperlink"/>
          </w:rPr>
          <w:t xml:space="preserve">10.2307/3001968</w:t>
        </w:r>
      </w:hyperlink>
      <w:r>
        <w:t xml:space="preserve">.</w:t>
      </w:r>
    </w:p>
    <w:bookmarkEnd w:id="376"/>
    <w:bookmarkStart w:id="377" w:name="ref-holm1979"/>
    <w:p>
      <w:pPr>
        <w:pStyle w:val="Bibliography"/>
      </w:pPr>
      <w:r>
        <w:t xml:space="preserve">[143]</w:t>
      </w:r>
      <w:r>
        <w:t xml:space="preserve"> </w:t>
      </w:r>
      <w:r>
        <w:t xml:space="preserve">	</w:t>
      </w:r>
      <w:r>
        <w:t xml:space="preserve">S. Holm, A simple sequentially rejective multiple test procedure, Scandinavian Journal of Statistics 6 (1979) 65–70.</w:t>
      </w:r>
    </w:p>
    <w:bookmarkEnd w:id="377"/>
    <w:bookmarkStart w:id="378" w:name="ref-paszke2019"/>
    <w:p>
      <w:pPr>
        <w:pStyle w:val="Bibliography"/>
      </w:pPr>
      <w:r>
        <w:t xml:space="preserve">[144]</w:t>
      </w:r>
      <w:r>
        <w:t xml:space="preserve"> </w:t>
      </w:r>
      <w:r>
        <w:t xml:space="preserve">	</w:t>
      </w:r>
      <w:r>
        <w:t xml:space="preserve">A. Paszke, S. Gross, F. Massa, A. Lerer, J. Bradbury, G. Chanan, others,</w:t>
      </w:r>
      <w:r>
        <w:t xml:space="preserve"> </w:t>
      </w:r>
      <w:r>
        <w:t xml:space="preserve">PyTorch</w:t>
      </w:r>
      <w:r>
        <w:t xml:space="preserve">: An imperative style, high-performance deep learning library, in: Advances in Neural Information Processing Systems, 2019: pp. 8024–8035.</w:t>
      </w:r>
    </w:p>
    <w:bookmarkEnd w:id="378"/>
    <w:bookmarkStart w:id="379" w:name="ref-schulman2017"/>
    <w:p>
      <w:pPr>
        <w:pStyle w:val="Bibliography"/>
      </w:pPr>
      <w:r>
        <w:t xml:space="preserve">[145]</w:t>
      </w:r>
      <w:r>
        <w:t xml:space="preserve"> </w:t>
      </w:r>
      <w:r>
        <w:t xml:space="preserve">	</w:t>
      </w:r>
      <w:r>
        <w:t xml:space="preserve">J. Schulman, F. Wolski, P. Dhariwal, A. Radford, O. Klimov, Proximal policy optimization algorithms, arXiv Preprint arXiv:1707.06347 (2017).</w:t>
      </w:r>
    </w:p>
    <w:bookmarkEnd w:id="379"/>
    <w:bookmarkStart w:id="381" w:name="ref-gonzalez2004"/>
    <w:p>
      <w:pPr>
        <w:pStyle w:val="Bibliography"/>
      </w:pPr>
      <w:r>
        <w:t xml:space="preserve">[146]</w:t>
      </w:r>
      <w:r>
        <w:t xml:space="preserve"> </w:t>
      </w:r>
      <w:r>
        <w:t xml:space="preserve">	</w:t>
      </w:r>
      <w:r>
        <w:t xml:space="preserve">V.M. González, G. Mark,</w:t>
      </w:r>
      <w:r>
        <w:t xml:space="preserve"> </w:t>
      </w:r>
      <w:r>
        <w:t xml:space="preserve">“Constant, constant, multi-tasking craziness”</w:t>
      </w:r>
      <w:r>
        <w:t xml:space="preserve">: Managing multiple working spheres, in: Proceedings of the SIGCHI Conference on Human Factors in Computing Systems, ACM, 2004: pp. 113–120. https://doi.org/</w:t>
      </w:r>
      <w:hyperlink r:id="rId380">
        <w:r>
          <w:rPr>
            <w:rStyle w:val="Hyperlink"/>
          </w:rPr>
          <w:t xml:space="preserve">10.1145/985692.985707</w:t>
        </w:r>
      </w:hyperlink>
      <w:r>
        <w:t xml:space="preserve">.</w:t>
      </w:r>
    </w:p>
    <w:bookmarkEnd w:id="381"/>
    <w:bookmarkStart w:id="383" w:name="ref-tobin2017"/>
    <w:p>
      <w:pPr>
        <w:pStyle w:val="Bibliography"/>
      </w:pPr>
      <w:r>
        <w:t xml:space="preserve">[147]</w:t>
      </w:r>
      <w:r>
        <w:t xml:space="preserve"> </w:t>
      </w:r>
      <w:r>
        <w:t xml:space="preserve">	</w:t>
      </w:r>
      <w:r>
        <w:t xml:space="preserve">J. Tobin, R. Fong, A. Ray, J. Schneider, W. Zaremba, P. Abbeel, Domain randomization for transferring deep neural networks from simulation to the real world, in: 2017 IEEE/RSJ International Conference on Intelligent Robots and Systems (IROS), IEEE, 2017: pp. 23–30. https://doi.org/</w:t>
      </w:r>
      <w:hyperlink r:id="rId382">
        <w:r>
          <w:rPr>
            <w:rStyle w:val="Hyperlink"/>
          </w:rPr>
          <w:t xml:space="preserve">10.1109/iros.2017.8202133</w:t>
        </w:r>
      </w:hyperlink>
      <w:r>
        <w:t xml:space="preserve">.</w:t>
      </w:r>
    </w:p>
    <w:bookmarkEnd w:id="383"/>
    <w:bookmarkStart w:id="385" w:name="ref-zhao2020"/>
    <w:p>
      <w:pPr>
        <w:pStyle w:val="Bibliography"/>
      </w:pPr>
      <w:r>
        <w:t xml:space="preserve">[148]</w:t>
      </w:r>
      <w:r>
        <w:t xml:space="preserve"> </w:t>
      </w:r>
      <w:r>
        <w:t xml:space="preserve">	</w:t>
      </w:r>
      <w:r>
        <w:t xml:space="preserve">W. Zhao, J.P. Queralta, T. Westerlund, Sim-to-real transfer in deep reinforcement learning for robotics: A survey, in: 2020 IEEE Symposium Series on Computational Intelligence (SSCI), IEEE, 2020: pp. 737–744. https://doi.org/</w:t>
      </w:r>
      <w:hyperlink r:id="rId384">
        <w:r>
          <w:rPr>
            <w:rStyle w:val="Hyperlink"/>
          </w:rPr>
          <w:t xml:space="preserve">10.1109/ssci47803.2020.9308468</w:t>
        </w:r>
      </w:hyperlink>
      <w:r>
        <w:t xml:space="preserve">.</w:t>
      </w:r>
    </w:p>
    <w:bookmarkEnd w:id="385"/>
    <w:bookmarkEnd w:id="386"/>
    <w:bookmarkEnd w:id="3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png" /><Relationship Type="http://schemas.openxmlformats.org/officeDocument/2006/relationships/image" Id="rId74" Target="media/rId74.png" /><Relationship Type="http://schemas.openxmlformats.org/officeDocument/2006/relationships/image" Id="rId35" Target="media/rId35.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83" Target="media/rId83.png" /><Relationship Type="http://schemas.openxmlformats.org/officeDocument/2006/relationships/image" Id="rId91" Target="media/rId91.png" /><Relationship Type="http://schemas.openxmlformats.org/officeDocument/2006/relationships/image" Id="rId69" Target="media/rId69.png" /><Relationship Type="http://schemas.openxmlformats.org/officeDocument/2006/relationships/image" Id="rId45" Target="media/rId45.png" /><Relationship Type="http://schemas.openxmlformats.org/officeDocument/2006/relationships/hyperlink" Id="rId367" Target="https://doi.org/10.1002/9780470316887" TargetMode="External" /><Relationship Type="http://schemas.openxmlformats.org/officeDocument/2006/relationships/hyperlink" Id="rId301" Target="https://doi.org/10.1002/job.2109" TargetMode="External" /><Relationship Type="http://schemas.openxmlformats.org/officeDocument/2006/relationships/hyperlink" Id="rId110" Target="https://doi.org/10.1002/nav.3800030106" TargetMode="External" /><Relationship Type="http://schemas.openxmlformats.org/officeDocument/2006/relationships/hyperlink" Id="rId241" Target="https://doi.org/10.1007/978-1-4614-0676-1" TargetMode="External" /><Relationship Type="http://schemas.openxmlformats.org/officeDocument/2006/relationships/hyperlink" Id="rId115" Target="https://doi.org/10.1007/978-3-319-26580-3" TargetMode="External" /><Relationship Type="http://schemas.openxmlformats.org/officeDocument/2006/relationships/hyperlink" Id="rId268" Target="https://doi.org/10.1007/bf00992698" TargetMode="External" /><Relationship Type="http://schemas.openxmlformats.org/officeDocument/2006/relationships/hyperlink" Id="rId352" Target="https://doi.org/10.1007/bf00992699" TargetMode="External" /><Relationship Type="http://schemas.openxmlformats.org/officeDocument/2006/relationships/hyperlink" Id="rId245" Target="https://doi.org/10.1007/bf01721162" TargetMode="External" /><Relationship Type="http://schemas.openxmlformats.org/officeDocument/2006/relationships/hyperlink" Id="rId230" Target="https://doi.org/10.1007/s10458-022-09552-y" TargetMode="External" /><Relationship Type="http://schemas.openxmlformats.org/officeDocument/2006/relationships/hyperlink" Id="rId339" Target="https://doi.org/10.1007/s10514-015-9457-9" TargetMode="External" /><Relationship Type="http://schemas.openxmlformats.org/officeDocument/2006/relationships/hyperlink" Id="rId343" Target="https://doi.org/10.1007/s10514-017-9677-2" TargetMode="External" /><Relationship Type="http://schemas.openxmlformats.org/officeDocument/2006/relationships/hyperlink" Id="rId341" Target="https://doi.org/10.1007/s10514-017-9678-1" TargetMode="External" /><Relationship Type="http://schemas.openxmlformats.org/officeDocument/2006/relationships/hyperlink" Id="rId199" Target="https://doi.org/10.1007/s10845-021-01847-3" TargetMode="External" /><Relationship Type="http://schemas.openxmlformats.org/officeDocument/2006/relationships/hyperlink" Id="rId249" Target="https://doi.org/10.1007/s10951-008-0090-8" TargetMode="External" /><Relationship Type="http://schemas.openxmlformats.org/officeDocument/2006/relationships/hyperlink" Id="rId358" Target="https://doi.org/10.1007/s10994-010-5232-5" TargetMode="External" /><Relationship Type="http://schemas.openxmlformats.org/officeDocument/2006/relationships/hyperlink" Id="rId363" Target="https://doi.org/10.1007/s10994-021-05961-4" TargetMode="External" /><Relationship Type="http://schemas.openxmlformats.org/officeDocument/2006/relationships/hyperlink" Id="rId333" Target="https://doi.org/10.1007/s12160-016-9830-8" TargetMode="External" /><Relationship Type="http://schemas.openxmlformats.org/officeDocument/2006/relationships/hyperlink" Id="rId219" Target="https://doi.org/10.1016/0022-247x(65)90154-x" TargetMode="External" /><Relationship Type="http://schemas.openxmlformats.org/officeDocument/2006/relationships/hyperlink" Id="rId311" Target="https://doi.org/10.1016/0301-0511(95)05161-9" TargetMode="External" /><Relationship Type="http://schemas.openxmlformats.org/officeDocument/2006/relationships/hyperlink" Id="rId232" Target="https://doi.org/10.1016/b978-1-55860-335-6.50042-8" TargetMode="External" /><Relationship Type="http://schemas.openxmlformats.org/officeDocument/2006/relationships/hyperlink" Id="rId155" Target="https://doi.org/10.1016/j.aap.2009.11.011" TargetMode="External" /><Relationship Type="http://schemas.openxmlformats.org/officeDocument/2006/relationships/hyperlink" Id="rId209" Target="https://doi.org/10.1016/j.apergo.2018.08.028" TargetMode="External" /><Relationship Type="http://schemas.openxmlformats.org/officeDocument/2006/relationships/hyperlink" Id="rId168" Target="https://doi.org/10.1016/j.apm.2013.02.028" TargetMode="External" /><Relationship Type="http://schemas.openxmlformats.org/officeDocument/2006/relationships/hyperlink" Id="rId170" Target="https://doi.org/10.1016/j.apm.2015.03.038" TargetMode="External" /><Relationship Type="http://schemas.openxmlformats.org/officeDocument/2006/relationships/hyperlink" Id="rId192" Target="https://doi.org/10.1016/j.asoc.2020.106208" TargetMode="External" /><Relationship Type="http://schemas.openxmlformats.org/officeDocument/2006/relationships/hyperlink" Id="rId207" Target="https://doi.org/10.1016/j.asoc.2025.113712" TargetMode="External" /><Relationship Type="http://schemas.openxmlformats.org/officeDocument/2006/relationships/hyperlink" Id="rId127" Target="https://doi.org/10.1016/j.brainresrev.2008.07.001" TargetMode="External" /><Relationship Type="http://schemas.openxmlformats.org/officeDocument/2006/relationships/hyperlink" Id="rId166" Target="https://doi.org/10.1016/j.cie.2010.03.001" TargetMode="External" /><Relationship Type="http://schemas.openxmlformats.org/officeDocument/2006/relationships/hyperlink" Id="rId274" Target="https://doi.org/10.1016/j.cie.2017.05.026" TargetMode="External" /><Relationship Type="http://schemas.openxmlformats.org/officeDocument/2006/relationships/hyperlink" Id="rId261" Target="https://doi.org/10.1016/j.cie.2019.106004" TargetMode="External" /><Relationship Type="http://schemas.openxmlformats.org/officeDocument/2006/relationships/hyperlink" Id="rId205" Target="https://doi.org/10.1016/j.cie.2021.107557" TargetMode="External" /><Relationship Type="http://schemas.openxmlformats.org/officeDocument/2006/relationships/hyperlink" Id="rId203" Target="https://doi.org/10.1016/j.cie.2025.110856" TargetMode="External" /><Relationship Type="http://schemas.openxmlformats.org/officeDocument/2006/relationships/hyperlink" Id="rId285" Target="https://doi.org/10.1016/j.cognition.2010.12.007" TargetMode="External" /><Relationship Type="http://schemas.openxmlformats.org/officeDocument/2006/relationships/hyperlink" Id="rId125" Target="https://doi.org/10.1016/j.copsyc.2019.03.005" TargetMode="External" /><Relationship Type="http://schemas.openxmlformats.org/officeDocument/2006/relationships/hyperlink" Id="rId278" Target="https://doi.org/10.1016/j.cor.2021.105400" TargetMode="External" /><Relationship Type="http://schemas.openxmlformats.org/officeDocument/2006/relationships/hyperlink" Id="rId137" Target="https://doi.org/10.1016/j.csm.2004.12.002" TargetMode="External" /><Relationship Type="http://schemas.openxmlformats.org/officeDocument/2006/relationships/hyperlink" Id="rId255" Target="https://doi.org/10.1016/j.ejor.2012.11.029" TargetMode="External" /><Relationship Type="http://schemas.openxmlformats.org/officeDocument/2006/relationships/hyperlink" Id="rId276" Target="https://doi.org/10.1016/j.ejor.2020.07.063" TargetMode="External" /><Relationship Type="http://schemas.openxmlformats.org/officeDocument/2006/relationships/hyperlink" Id="rId178" Target="https://doi.org/10.1016/j.ergon.2008.05.001" TargetMode="External" /><Relationship Type="http://schemas.openxmlformats.org/officeDocument/2006/relationships/hyperlink" Id="rId263" Target="https://doi.org/10.1016/j.ijpe.2020.107992" TargetMode="External" /><Relationship Type="http://schemas.openxmlformats.org/officeDocument/2006/relationships/hyperlink" Id="rId317" Target="https://doi.org/10.1016/j.intcom.2008.10.011" TargetMode="External" /><Relationship Type="http://schemas.openxmlformats.org/officeDocument/2006/relationships/hyperlink" Id="rId158" Target="https://doi.org/10.1016/j.jmsy.2021.10.006" TargetMode="External" /><Relationship Type="http://schemas.openxmlformats.org/officeDocument/2006/relationships/hyperlink" Id="rId160" Target="https://doi.org/10.1016/j.jmsy.2022.02.001" TargetMode="External" /><Relationship Type="http://schemas.openxmlformats.org/officeDocument/2006/relationships/hyperlink" Id="rId162" Target="https://doi.org/10.1016/j.jmsy.2022.09.017" TargetMode="External" /><Relationship Type="http://schemas.openxmlformats.org/officeDocument/2006/relationships/hyperlink" Id="rId211" Target="https://doi.org/10.1016/j.neubiorev.2012.10.003" TargetMode="External" /><Relationship Type="http://schemas.openxmlformats.org/officeDocument/2006/relationships/hyperlink" Id="rId299" Target="https://doi.org/10.1016/j.orgdyn.2013.07.005" TargetMode="External" /><Relationship Type="http://schemas.openxmlformats.org/officeDocument/2006/relationships/hyperlink" Id="rId141" Target="https://doi.org/10.1016/j.physbeh.2006.09.009" TargetMode="External" /><Relationship Type="http://schemas.openxmlformats.org/officeDocument/2006/relationships/hyperlink" Id="rId190" Target="https://doi.org/10.1016/j.procir.2018.03.212" TargetMode="External" /><Relationship Type="http://schemas.openxmlformats.org/officeDocument/2006/relationships/hyperlink" Id="rId347" Target="https://doi.org/10.1016/j.rcim.2021.102227" TargetMode="External" /><Relationship Type="http://schemas.openxmlformats.org/officeDocument/2006/relationships/hyperlink" Id="rId223" Target="https://doi.org/10.1016/s0004-3702(98)00023-x" TargetMode="External" /><Relationship Type="http://schemas.openxmlformats.org/officeDocument/2006/relationships/hyperlink" Id="rId217" Target="https://doi.org/10.1016/s0166-4115(08)62386-9" TargetMode="External" /><Relationship Type="http://schemas.openxmlformats.org/officeDocument/2006/relationships/hyperlink" Id="rId113" Target="https://doi.org/10.1016/s0167-5060(08)70356-x" TargetMode="External" /><Relationship Type="http://schemas.openxmlformats.org/officeDocument/2006/relationships/hyperlink" Id="rId174" Target="https://doi.org/10.1016/s0169-8141(97)00069-3" TargetMode="External" /><Relationship Type="http://schemas.openxmlformats.org/officeDocument/2006/relationships/hyperlink" Id="rId251" Target="https://doi.org/10.1016/s0377-2217(03)00095-x" TargetMode="External" /><Relationship Type="http://schemas.openxmlformats.org/officeDocument/2006/relationships/hyperlink" Id="rId266" Target="https://doi.org/10.1016/s0921-8890(00)00087-7" TargetMode="External" /><Relationship Type="http://schemas.openxmlformats.org/officeDocument/2006/relationships/hyperlink" Id="rId131" Target="https://doi.org/10.1017/cbo9781139015394" TargetMode="External" /><Relationship Type="http://schemas.openxmlformats.org/officeDocument/2006/relationships/hyperlink" Id="rId287" Target="https://doi.org/10.1017/s0140525x12003196" TargetMode="External" /><Relationship Type="http://schemas.openxmlformats.org/officeDocument/2006/relationships/hyperlink" Id="rId247" Target="https://doi.org/10.1023/a:1022235519958" TargetMode="External" /><Relationship Type="http://schemas.openxmlformats.org/officeDocument/2006/relationships/hyperlink" Id="rId253" Target="https://doi.org/10.1023/b:josh.0000046076.75950.0b" TargetMode="External" /><Relationship Type="http://schemas.openxmlformats.org/officeDocument/2006/relationships/hyperlink" Id="rId297" Target="https://doi.org/10.1037/1076-8998.12.3.204" TargetMode="External" /><Relationship Type="http://schemas.openxmlformats.org/officeDocument/2006/relationships/hyperlink" Id="rId133" Target="https://doi.org/10.1037/12343-000" TargetMode="External" /><Relationship Type="http://schemas.openxmlformats.org/officeDocument/2006/relationships/hyperlink" Id="rId331" Target="https://doi.org/10.1037/hea0000305" TargetMode="External" /><Relationship Type="http://schemas.openxmlformats.org/officeDocument/2006/relationships/hyperlink" Id="rId153" Target="https://doi.org/10.1038/40775" TargetMode="External" /><Relationship Type="http://schemas.openxmlformats.org/officeDocument/2006/relationships/hyperlink" Id="rId270" Target="https://doi.org/10.1038/nature14236" TargetMode="External" /><Relationship Type="http://schemas.openxmlformats.org/officeDocument/2006/relationships/hyperlink" Id="rId147" Target="https://doi.org/10.1080/001401300184297" TargetMode="External" /><Relationship Type="http://schemas.openxmlformats.org/officeDocument/2006/relationships/hyperlink" Id="rId145" Target="https://doi.org/10.1080/00140130121538" TargetMode="External" /><Relationship Type="http://schemas.openxmlformats.org/officeDocument/2006/relationships/hyperlink" Id="rId309" Target="https://doi.org/10.1080/00140139.2014.956151" TargetMode="External" /><Relationship Type="http://schemas.openxmlformats.org/officeDocument/2006/relationships/hyperlink" Id="rId143" Target="https://doi.org/10.1080/001401397188396" TargetMode="External" /><Relationship Type="http://schemas.openxmlformats.org/officeDocument/2006/relationships/hyperlink" Id="rId259" Target="https://doi.org/10.1080/00207543.2016.1186296" TargetMode="External" /><Relationship Type="http://schemas.openxmlformats.org/officeDocument/2006/relationships/hyperlink" Id="rId176" Target="https://doi.org/10.1080/00207543.2018.1497816" TargetMode="External" /><Relationship Type="http://schemas.openxmlformats.org/officeDocument/2006/relationships/hyperlink" Id="rId195" Target="https://doi.org/10.1080/00207543.2020.1870013" TargetMode="External" /><Relationship Type="http://schemas.openxmlformats.org/officeDocument/2006/relationships/hyperlink" Id="rId184" Target="https://doi.org/10.1080/00207543.2021.1884766" TargetMode="External" /><Relationship Type="http://schemas.openxmlformats.org/officeDocument/2006/relationships/hyperlink" Id="rId201" Target="https://doi.org/10.1080/00207543.2021.1973138" TargetMode="External" /><Relationship Type="http://schemas.openxmlformats.org/officeDocument/2006/relationships/hyperlink" Id="rId164" Target="https://doi.org/10.1080/00207543.2022.2118892" TargetMode="External" /><Relationship Type="http://schemas.openxmlformats.org/officeDocument/2006/relationships/hyperlink" Id="rId139" Target="https://doi.org/10.1080/02643290701754158" TargetMode="External" /><Relationship Type="http://schemas.openxmlformats.org/officeDocument/2006/relationships/hyperlink" Id="rId149" Target="https://doi.org/10.1080/0267837031000155949" TargetMode="External" /><Relationship Type="http://schemas.openxmlformats.org/officeDocument/2006/relationships/hyperlink" Id="rId315" Target="https://doi.org/10.1080/1463922021000054335" TargetMode="External" /><Relationship Type="http://schemas.openxmlformats.org/officeDocument/2006/relationships/hyperlink" Id="rId303" Target="https://doi.org/10.1080/14639220210159717" TargetMode="External" /><Relationship Type="http://schemas.openxmlformats.org/officeDocument/2006/relationships/hyperlink" Id="rId119" Target="https://doi.org/10.1080/17470214808416738" TargetMode="External" /><Relationship Type="http://schemas.openxmlformats.org/officeDocument/2006/relationships/hyperlink" Id="rId319" Target="https://doi.org/10.1088/1741-2560/8/2/025005" TargetMode="External" /><Relationship Type="http://schemas.openxmlformats.org/officeDocument/2006/relationships/hyperlink" Id="rId365" Target="https://doi.org/10.1093/sleep/26.2.117" TargetMode="External" /><Relationship Type="http://schemas.openxmlformats.org/officeDocument/2006/relationships/hyperlink" Id="rId215" Target="https://doi.org/10.1093/sleep/34.5.581" TargetMode="External" /><Relationship Type="http://schemas.openxmlformats.org/officeDocument/2006/relationships/hyperlink" Id="rId180" Target="https://doi.org/10.1108/01443571011075056" TargetMode="External" /><Relationship Type="http://schemas.openxmlformats.org/officeDocument/2006/relationships/hyperlink" Id="rId313" Target="https://doi.org/10.1109/3468.844354" TargetMode="External" /><Relationship Type="http://schemas.openxmlformats.org/officeDocument/2006/relationships/hyperlink" Id="rId356" Target="https://doi.org/10.1109/9.580874" TargetMode="External" /><Relationship Type="http://schemas.openxmlformats.org/officeDocument/2006/relationships/hyperlink" Id="rId272" Target="https://doi.org/10.1109/access.2020.2987820" TargetMode="External" /><Relationship Type="http://schemas.openxmlformats.org/officeDocument/2006/relationships/hyperlink" Id="rId382" Target="https://doi.org/10.1109/iros.2017.8202133" TargetMode="External" /><Relationship Type="http://schemas.openxmlformats.org/officeDocument/2006/relationships/hyperlink" Id="rId345" Target="https://doi.org/10.1109/lra.2019.2926963" TargetMode="External" /><Relationship Type="http://schemas.openxmlformats.org/officeDocument/2006/relationships/hyperlink" Id="rId384" Target="https://doi.org/10.1109/ssci47803.2020.9308468" TargetMode="External" /><Relationship Type="http://schemas.openxmlformats.org/officeDocument/2006/relationships/hyperlink" Id="rId197" Target="https://doi.org/10.1109/tii.2022.3189725" TargetMode="External" /><Relationship Type="http://schemas.openxmlformats.org/officeDocument/2006/relationships/hyperlink" Id="rId129" Target="https://doi.org/10.1111/1469-8986.3750614" TargetMode="External" /><Relationship Type="http://schemas.openxmlformats.org/officeDocument/2006/relationships/hyperlink" Id="rId294" Target="https://doi.org/10.1111/jsr.12371" TargetMode="External" /><Relationship Type="http://schemas.openxmlformats.org/officeDocument/2006/relationships/hyperlink" Id="rId289" Target="https://doi.org/10.1111/psyp.12339" TargetMode="External" /><Relationship Type="http://schemas.openxmlformats.org/officeDocument/2006/relationships/hyperlink" Id="rId325" Target="https://doi.org/10.1145/1357054.1357070" TargetMode="External" /><Relationship Type="http://schemas.openxmlformats.org/officeDocument/2006/relationships/hyperlink" Id="rId329" Target="https://doi.org/10.1145/1357054.1357072" TargetMode="External" /><Relationship Type="http://schemas.openxmlformats.org/officeDocument/2006/relationships/hyperlink" Id="rId186" Target="https://doi.org/10.1145/3005745.3005750" TargetMode="External" /><Relationship Type="http://schemas.openxmlformats.org/officeDocument/2006/relationships/hyperlink" Id="rId117" Target="https://doi.org/10.1145/321738.321743" TargetMode="External" /><Relationship Type="http://schemas.openxmlformats.org/officeDocument/2006/relationships/hyperlink" Id="rId188" Target="https://doi.org/10.1145/3341302.3342080" TargetMode="External" /><Relationship Type="http://schemas.openxmlformats.org/officeDocument/2006/relationships/hyperlink" Id="rId335" Target="https://doi.org/10.1145/3381007" TargetMode="External" /><Relationship Type="http://schemas.openxmlformats.org/officeDocument/2006/relationships/hyperlink" Id="rId337" Target="https://doi.org/10.1145/3477600" TargetMode="External" /><Relationship Type="http://schemas.openxmlformats.org/officeDocument/2006/relationships/hyperlink" Id="rId323" Target="https://doi.org/10.1145/958432.958440" TargetMode="External" /><Relationship Type="http://schemas.openxmlformats.org/officeDocument/2006/relationships/hyperlink" Id="rId380" Target="https://doi.org/10.1145/985692.985707" TargetMode="External" /><Relationship Type="http://schemas.openxmlformats.org/officeDocument/2006/relationships/hyperlink" Id="rId327" Target="https://doi.org/10.1145/985692.985715" TargetMode="External" /><Relationship Type="http://schemas.openxmlformats.org/officeDocument/2006/relationships/hyperlink" Id="rId292" Target="https://doi.org/10.1152/ajpregu.1984.246.2.r161" TargetMode="External" /><Relationship Type="http://schemas.openxmlformats.org/officeDocument/2006/relationships/hyperlink" Id="rId349" Target="https://doi.org/10.1162/neco.1997.9.8.1735" TargetMode="External" /><Relationship Type="http://schemas.openxmlformats.org/officeDocument/2006/relationships/hyperlink" Id="rId321" Target="https://doi.org/10.1177/0018720812443983" TargetMode="External" /><Relationship Type="http://schemas.openxmlformats.org/officeDocument/2006/relationships/hyperlink" Id="rId123" Target="https://doi.org/10.1177/1745691614556681" TargetMode="External" /><Relationship Type="http://schemas.openxmlformats.org/officeDocument/2006/relationships/hyperlink" Id="rId283" Target="https://doi.org/10.1207/s15516709cog1202_4" TargetMode="External" /><Relationship Type="http://schemas.openxmlformats.org/officeDocument/2006/relationships/hyperlink" Id="rId370" Target="https://doi.org/10.1214/aoms/1177703732" TargetMode="External" /><Relationship Type="http://schemas.openxmlformats.org/officeDocument/2006/relationships/hyperlink" Id="rId373" Target="https://doi.org/10.1214/aos/1176344552" TargetMode="External" /><Relationship Type="http://schemas.openxmlformats.org/officeDocument/2006/relationships/hyperlink" Id="rId239" Target="https://doi.org/10.1287/mnsc.15.1.102" TargetMode="External" /><Relationship Type="http://schemas.openxmlformats.org/officeDocument/2006/relationships/hyperlink" Id="rId172" Target="https://doi.org/10.1287/mnsc.30.12.1442" TargetMode="External" /><Relationship Type="http://schemas.openxmlformats.org/officeDocument/2006/relationships/hyperlink" Id="rId182" Target="https://doi.org/10.1287/msom.5.3.179.16032" TargetMode="External" /><Relationship Type="http://schemas.openxmlformats.org/officeDocument/2006/relationships/hyperlink" Id="rId221" Target="https://doi.org/10.1287/opre.21.5.1071" TargetMode="External" /><Relationship Type="http://schemas.openxmlformats.org/officeDocument/2006/relationships/hyperlink" Id="rId243" Target="https://doi.org/10.1287/opre.25.1.45" TargetMode="External" /><Relationship Type="http://schemas.openxmlformats.org/officeDocument/2006/relationships/hyperlink" Id="rId151" Target="https://doi.org/10.1371/journal.pone.0272460" TargetMode="External" /><Relationship Type="http://schemas.openxmlformats.org/officeDocument/2006/relationships/hyperlink" Id="rId281" Target="https://doi.org/10.1518/001872008x288394" TargetMode="External" /><Relationship Type="http://schemas.openxmlformats.org/officeDocument/2006/relationships/hyperlink" Id="rId121" Target="https://doi.org/10.1518/001872008x312152" TargetMode="External" /><Relationship Type="http://schemas.openxmlformats.org/officeDocument/2006/relationships/hyperlink" Id="rId236" Target="https://doi.org/10.1609/aaai.v30i1.10295" TargetMode="External" /><Relationship Type="http://schemas.openxmlformats.org/officeDocument/2006/relationships/hyperlink" Id="rId225" Target="https://doi.org/10.1609/aaai.v32i1.11694" TargetMode="External" /><Relationship Type="http://schemas.openxmlformats.org/officeDocument/2006/relationships/hyperlink" Id="rId354" Target="https://doi.org/10.1609/aaai.v32i1.11796" TargetMode="External" /><Relationship Type="http://schemas.openxmlformats.org/officeDocument/2006/relationships/hyperlink" Id="rId228" Target="https://doi.org/10.1613/jair.3987" TargetMode="External" /><Relationship Type="http://schemas.openxmlformats.org/officeDocument/2006/relationships/hyperlink" Id="rId375" Target="https://doi.org/10.2307/3001968" TargetMode="External" /><Relationship Type="http://schemas.openxmlformats.org/officeDocument/2006/relationships/hyperlink" Id="rId257" Target="https://doi.org/10.2514/8.155" TargetMode="External" /><Relationship Type="http://schemas.openxmlformats.org/officeDocument/2006/relationships/hyperlink" Id="rId135" Target="https://doi.org/10.3109/07420529709001149" TargetMode="External" /><Relationship Type="http://schemas.openxmlformats.org/officeDocument/2006/relationships/hyperlink" Id="rId213" Target="https://doi.org/10.3389/fnins.2014.00322" TargetMode="External" /><Relationship Type="http://schemas.openxmlformats.org/officeDocument/2006/relationships/hyperlink" Id="rId305" Target="https://doi.org/10.3389/fpubh.2017.00258" TargetMode="External" /><Relationship Type="http://schemas.openxmlformats.org/officeDocument/2006/relationships/hyperlink" Id="rId307" Target="https://doi.org/10.3758/bf03200977" TargetMode="External" /><Relationship Type="http://schemas.openxmlformats.org/officeDocument/2006/relationships/hyperlink" Id="rId107" Target="https://github.com/bhargavteja-9779/rl" TargetMode="External" /></Relationships>
</file>

<file path=word/_rels/footnotes.xml.rels><?xml version="1.0" encoding="UTF-8"?><Relationships xmlns="http://schemas.openxmlformats.org/package/2006/relationships"><Relationship Type="http://schemas.openxmlformats.org/officeDocument/2006/relationships/hyperlink" Id="rId367" Target="https://doi.org/10.1002/9780470316887" TargetMode="External" /><Relationship Type="http://schemas.openxmlformats.org/officeDocument/2006/relationships/hyperlink" Id="rId301" Target="https://doi.org/10.1002/job.2109" TargetMode="External" /><Relationship Type="http://schemas.openxmlformats.org/officeDocument/2006/relationships/hyperlink" Id="rId110" Target="https://doi.org/10.1002/nav.3800030106" TargetMode="External" /><Relationship Type="http://schemas.openxmlformats.org/officeDocument/2006/relationships/hyperlink" Id="rId241" Target="https://doi.org/10.1007/978-1-4614-0676-1" TargetMode="External" /><Relationship Type="http://schemas.openxmlformats.org/officeDocument/2006/relationships/hyperlink" Id="rId115" Target="https://doi.org/10.1007/978-3-319-26580-3" TargetMode="External" /><Relationship Type="http://schemas.openxmlformats.org/officeDocument/2006/relationships/hyperlink" Id="rId268" Target="https://doi.org/10.1007/bf00992698" TargetMode="External" /><Relationship Type="http://schemas.openxmlformats.org/officeDocument/2006/relationships/hyperlink" Id="rId352" Target="https://doi.org/10.1007/bf00992699" TargetMode="External" /><Relationship Type="http://schemas.openxmlformats.org/officeDocument/2006/relationships/hyperlink" Id="rId245" Target="https://doi.org/10.1007/bf01721162" TargetMode="External" /><Relationship Type="http://schemas.openxmlformats.org/officeDocument/2006/relationships/hyperlink" Id="rId230" Target="https://doi.org/10.1007/s10458-022-09552-y" TargetMode="External" /><Relationship Type="http://schemas.openxmlformats.org/officeDocument/2006/relationships/hyperlink" Id="rId339" Target="https://doi.org/10.1007/s10514-015-9457-9" TargetMode="External" /><Relationship Type="http://schemas.openxmlformats.org/officeDocument/2006/relationships/hyperlink" Id="rId343" Target="https://doi.org/10.1007/s10514-017-9677-2" TargetMode="External" /><Relationship Type="http://schemas.openxmlformats.org/officeDocument/2006/relationships/hyperlink" Id="rId341" Target="https://doi.org/10.1007/s10514-017-9678-1" TargetMode="External" /><Relationship Type="http://schemas.openxmlformats.org/officeDocument/2006/relationships/hyperlink" Id="rId199" Target="https://doi.org/10.1007/s10845-021-01847-3" TargetMode="External" /><Relationship Type="http://schemas.openxmlformats.org/officeDocument/2006/relationships/hyperlink" Id="rId249" Target="https://doi.org/10.1007/s10951-008-0090-8" TargetMode="External" /><Relationship Type="http://schemas.openxmlformats.org/officeDocument/2006/relationships/hyperlink" Id="rId358" Target="https://doi.org/10.1007/s10994-010-5232-5" TargetMode="External" /><Relationship Type="http://schemas.openxmlformats.org/officeDocument/2006/relationships/hyperlink" Id="rId363" Target="https://doi.org/10.1007/s10994-021-05961-4" TargetMode="External" /><Relationship Type="http://schemas.openxmlformats.org/officeDocument/2006/relationships/hyperlink" Id="rId333" Target="https://doi.org/10.1007/s12160-016-9830-8" TargetMode="External" /><Relationship Type="http://schemas.openxmlformats.org/officeDocument/2006/relationships/hyperlink" Id="rId219" Target="https://doi.org/10.1016/0022-247x(65)90154-x" TargetMode="External" /><Relationship Type="http://schemas.openxmlformats.org/officeDocument/2006/relationships/hyperlink" Id="rId311" Target="https://doi.org/10.1016/0301-0511(95)05161-9" TargetMode="External" /><Relationship Type="http://schemas.openxmlformats.org/officeDocument/2006/relationships/hyperlink" Id="rId232" Target="https://doi.org/10.1016/b978-1-55860-335-6.50042-8" TargetMode="External" /><Relationship Type="http://schemas.openxmlformats.org/officeDocument/2006/relationships/hyperlink" Id="rId155" Target="https://doi.org/10.1016/j.aap.2009.11.011" TargetMode="External" /><Relationship Type="http://schemas.openxmlformats.org/officeDocument/2006/relationships/hyperlink" Id="rId209" Target="https://doi.org/10.1016/j.apergo.2018.08.028" TargetMode="External" /><Relationship Type="http://schemas.openxmlformats.org/officeDocument/2006/relationships/hyperlink" Id="rId168" Target="https://doi.org/10.1016/j.apm.2013.02.028" TargetMode="External" /><Relationship Type="http://schemas.openxmlformats.org/officeDocument/2006/relationships/hyperlink" Id="rId170" Target="https://doi.org/10.1016/j.apm.2015.03.038" TargetMode="External" /><Relationship Type="http://schemas.openxmlformats.org/officeDocument/2006/relationships/hyperlink" Id="rId192" Target="https://doi.org/10.1016/j.asoc.2020.106208" TargetMode="External" /><Relationship Type="http://schemas.openxmlformats.org/officeDocument/2006/relationships/hyperlink" Id="rId207" Target="https://doi.org/10.1016/j.asoc.2025.113712" TargetMode="External" /><Relationship Type="http://schemas.openxmlformats.org/officeDocument/2006/relationships/hyperlink" Id="rId127" Target="https://doi.org/10.1016/j.brainresrev.2008.07.001" TargetMode="External" /><Relationship Type="http://schemas.openxmlformats.org/officeDocument/2006/relationships/hyperlink" Id="rId166" Target="https://doi.org/10.1016/j.cie.2010.03.001" TargetMode="External" /><Relationship Type="http://schemas.openxmlformats.org/officeDocument/2006/relationships/hyperlink" Id="rId274" Target="https://doi.org/10.1016/j.cie.2017.05.026" TargetMode="External" /><Relationship Type="http://schemas.openxmlformats.org/officeDocument/2006/relationships/hyperlink" Id="rId261" Target="https://doi.org/10.1016/j.cie.2019.106004" TargetMode="External" /><Relationship Type="http://schemas.openxmlformats.org/officeDocument/2006/relationships/hyperlink" Id="rId205" Target="https://doi.org/10.1016/j.cie.2021.107557" TargetMode="External" /><Relationship Type="http://schemas.openxmlformats.org/officeDocument/2006/relationships/hyperlink" Id="rId203" Target="https://doi.org/10.1016/j.cie.2025.110856" TargetMode="External" /><Relationship Type="http://schemas.openxmlformats.org/officeDocument/2006/relationships/hyperlink" Id="rId285" Target="https://doi.org/10.1016/j.cognition.2010.12.007" TargetMode="External" /><Relationship Type="http://schemas.openxmlformats.org/officeDocument/2006/relationships/hyperlink" Id="rId125" Target="https://doi.org/10.1016/j.copsyc.2019.03.005" TargetMode="External" /><Relationship Type="http://schemas.openxmlformats.org/officeDocument/2006/relationships/hyperlink" Id="rId278" Target="https://doi.org/10.1016/j.cor.2021.105400" TargetMode="External" /><Relationship Type="http://schemas.openxmlformats.org/officeDocument/2006/relationships/hyperlink" Id="rId137" Target="https://doi.org/10.1016/j.csm.2004.12.002" TargetMode="External" /><Relationship Type="http://schemas.openxmlformats.org/officeDocument/2006/relationships/hyperlink" Id="rId255" Target="https://doi.org/10.1016/j.ejor.2012.11.029" TargetMode="External" /><Relationship Type="http://schemas.openxmlformats.org/officeDocument/2006/relationships/hyperlink" Id="rId276" Target="https://doi.org/10.1016/j.ejor.2020.07.063" TargetMode="External" /><Relationship Type="http://schemas.openxmlformats.org/officeDocument/2006/relationships/hyperlink" Id="rId178" Target="https://doi.org/10.1016/j.ergon.2008.05.001" TargetMode="External" /><Relationship Type="http://schemas.openxmlformats.org/officeDocument/2006/relationships/hyperlink" Id="rId263" Target="https://doi.org/10.1016/j.ijpe.2020.107992" TargetMode="External" /><Relationship Type="http://schemas.openxmlformats.org/officeDocument/2006/relationships/hyperlink" Id="rId317" Target="https://doi.org/10.1016/j.intcom.2008.10.011" TargetMode="External" /><Relationship Type="http://schemas.openxmlformats.org/officeDocument/2006/relationships/hyperlink" Id="rId158" Target="https://doi.org/10.1016/j.jmsy.2021.10.006" TargetMode="External" /><Relationship Type="http://schemas.openxmlformats.org/officeDocument/2006/relationships/hyperlink" Id="rId160" Target="https://doi.org/10.1016/j.jmsy.2022.02.001" TargetMode="External" /><Relationship Type="http://schemas.openxmlformats.org/officeDocument/2006/relationships/hyperlink" Id="rId162" Target="https://doi.org/10.1016/j.jmsy.2022.09.017" TargetMode="External" /><Relationship Type="http://schemas.openxmlformats.org/officeDocument/2006/relationships/hyperlink" Id="rId211" Target="https://doi.org/10.1016/j.neubiorev.2012.10.003" TargetMode="External" /><Relationship Type="http://schemas.openxmlformats.org/officeDocument/2006/relationships/hyperlink" Id="rId299" Target="https://doi.org/10.1016/j.orgdyn.2013.07.005" TargetMode="External" /><Relationship Type="http://schemas.openxmlformats.org/officeDocument/2006/relationships/hyperlink" Id="rId141" Target="https://doi.org/10.1016/j.physbeh.2006.09.009" TargetMode="External" /><Relationship Type="http://schemas.openxmlformats.org/officeDocument/2006/relationships/hyperlink" Id="rId190" Target="https://doi.org/10.1016/j.procir.2018.03.212" TargetMode="External" /><Relationship Type="http://schemas.openxmlformats.org/officeDocument/2006/relationships/hyperlink" Id="rId347" Target="https://doi.org/10.1016/j.rcim.2021.102227" TargetMode="External" /><Relationship Type="http://schemas.openxmlformats.org/officeDocument/2006/relationships/hyperlink" Id="rId223" Target="https://doi.org/10.1016/s0004-3702(98)00023-x" TargetMode="External" /><Relationship Type="http://schemas.openxmlformats.org/officeDocument/2006/relationships/hyperlink" Id="rId217" Target="https://doi.org/10.1016/s0166-4115(08)62386-9" TargetMode="External" /><Relationship Type="http://schemas.openxmlformats.org/officeDocument/2006/relationships/hyperlink" Id="rId113" Target="https://doi.org/10.1016/s0167-5060(08)70356-x" TargetMode="External" /><Relationship Type="http://schemas.openxmlformats.org/officeDocument/2006/relationships/hyperlink" Id="rId174" Target="https://doi.org/10.1016/s0169-8141(97)00069-3" TargetMode="External" /><Relationship Type="http://schemas.openxmlformats.org/officeDocument/2006/relationships/hyperlink" Id="rId251" Target="https://doi.org/10.1016/s0377-2217(03)00095-x" TargetMode="External" /><Relationship Type="http://schemas.openxmlformats.org/officeDocument/2006/relationships/hyperlink" Id="rId266" Target="https://doi.org/10.1016/s0921-8890(00)00087-7" TargetMode="External" /><Relationship Type="http://schemas.openxmlformats.org/officeDocument/2006/relationships/hyperlink" Id="rId131" Target="https://doi.org/10.1017/cbo9781139015394" TargetMode="External" /><Relationship Type="http://schemas.openxmlformats.org/officeDocument/2006/relationships/hyperlink" Id="rId287" Target="https://doi.org/10.1017/s0140525x12003196" TargetMode="External" /><Relationship Type="http://schemas.openxmlformats.org/officeDocument/2006/relationships/hyperlink" Id="rId247" Target="https://doi.org/10.1023/a:1022235519958" TargetMode="External" /><Relationship Type="http://schemas.openxmlformats.org/officeDocument/2006/relationships/hyperlink" Id="rId253" Target="https://doi.org/10.1023/b:josh.0000046076.75950.0b" TargetMode="External" /><Relationship Type="http://schemas.openxmlformats.org/officeDocument/2006/relationships/hyperlink" Id="rId297" Target="https://doi.org/10.1037/1076-8998.12.3.204" TargetMode="External" /><Relationship Type="http://schemas.openxmlformats.org/officeDocument/2006/relationships/hyperlink" Id="rId133" Target="https://doi.org/10.1037/12343-000" TargetMode="External" /><Relationship Type="http://schemas.openxmlformats.org/officeDocument/2006/relationships/hyperlink" Id="rId331" Target="https://doi.org/10.1037/hea0000305" TargetMode="External" /><Relationship Type="http://schemas.openxmlformats.org/officeDocument/2006/relationships/hyperlink" Id="rId153" Target="https://doi.org/10.1038/40775" TargetMode="External" /><Relationship Type="http://schemas.openxmlformats.org/officeDocument/2006/relationships/hyperlink" Id="rId270" Target="https://doi.org/10.1038/nature14236" TargetMode="External" /><Relationship Type="http://schemas.openxmlformats.org/officeDocument/2006/relationships/hyperlink" Id="rId147" Target="https://doi.org/10.1080/001401300184297" TargetMode="External" /><Relationship Type="http://schemas.openxmlformats.org/officeDocument/2006/relationships/hyperlink" Id="rId145" Target="https://doi.org/10.1080/00140130121538" TargetMode="External" /><Relationship Type="http://schemas.openxmlformats.org/officeDocument/2006/relationships/hyperlink" Id="rId309" Target="https://doi.org/10.1080/00140139.2014.956151" TargetMode="External" /><Relationship Type="http://schemas.openxmlformats.org/officeDocument/2006/relationships/hyperlink" Id="rId143" Target="https://doi.org/10.1080/001401397188396" TargetMode="External" /><Relationship Type="http://schemas.openxmlformats.org/officeDocument/2006/relationships/hyperlink" Id="rId259" Target="https://doi.org/10.1080/00207543.2016.1186296" TargetMode="External" /><Relationship Type="http://schemas.openxmlformats.org/officeDocument/2006/relationships/hyperlink" Id="rId176" Target="https://doi.org/10.1080/00207543.2018.1497816" TargetMode="External" /><Relationship Type="http://schemas.openxmlformats.org/officeDocument/2006/relationships/hyperlink" Id="rId195" Target="https://doi.org/10.1080/00207543.2020.1870013" TargetMode="External" /><Relationship Type="http://schemas.openxmlformats.org/officeDocument/2006/relationships/hyperlink" Id="rId184" Target="https://doi.org/10.1080/00207543.2021.1884766" TargetMode="External" /><Relationship Type="http://schemas.openxmlformats.org/officeDocument/2006/relationships/hyperlink" Id="rId201" Target="https://doi.org/10.1080/00207543.2021.1973138" TargetMode="External" /><Relationship Type="http://schemas.openxmlformats.org/officeDocument/2006/relationships/hyperlink" Id="rId164" Target="https://doi.org/10.1080/00207543.2022.2118892" TargetMode="External" /><Relationship Type="http://schemas.openxmlformats.org/officeDocument/2006/relationships/hyperlink" Id="rId139" Target="https://doi.org/10.1080/02643290701754158" TargetMode="External" /><Relationship Type="http://schemas.openxmlformats.org/officeDocument/2006/relationships/hyperlink" Id="rId149" Target="https://doi.org/10.1080/0267837031000155949" TargetMode="External" /><Relationship Type="http://schemas.openxmlformats.org/officeDocument/2006/relationships/hyperlink" Id="rId315" Target="https://doi.org/10.1080/1463922021000054335" TargetMode="External" /><Relationship Type="http://schemas.openxmlformats.org/officeDocument/2006/relationships/hyperlink" Id="rId303" Target="https://doi.org/10.1080/14639220210159717" TargetMode="External" /><Relationship Type="http://schemas.openxmlformats.org/officeDocument/2006/relationships/hyperlink" Id="rId119" Target="https://doi.org/10.1080/17470214808416738" TargetMode="External" /><Relationship Type="http://schemas.openxmlformats.org/officeDocument/2006/relationships/hyperlink" Id="rId319" Target="https://doi.org/10.1088/1741-2560/8/2/025005" TargetMode="External" /><Relationship Type="http://schemas.openxmlformats.org/officeDocument/2006/relationships/hyperlink" Id="rId365" Target="https://doi.org/10.1093/sleep/26.2.117" TargetMode="External" /><Relationship Type="http://schemas.openxmlformats.org/officeDocument/2006/relationships/hyperlink" Id="rId215" Target="https://doi.org/10.1093/sleep/34.5.581" TargetMode="External" /><Relationship Type="http://schemas.openxmlformats.org/officeDocument/2006/relationships/hyperlink" Id="rId180" Target="https://doi.org/10.1108/01443571011075056" TargetMode="External" /><Relationship Type="http://schemas.openxmlformats.org/officeDocument/2006/relationships/hyperlink" Id="rId313" Target="https://doi.org/10.1109/3468.844354" TargetMode="External" /><Relationship Type="http://schemas.openxmlformats.org/officeDocument/2006/relationships/hyperlink" Id="rId356" Target="https://doi.org/10.1109/9.580874" TargetMode="External" /><Relationship Type="http://schemas.openxmlformats.org/officeDocument/2006/relationships/hyperlink" Id="rId272" Target="https://doi.org/10.1109/access.2020.2987820" TargetMode="External" /><Relationship Type="http://schemas.openxmlformats.org/officeDocument/2006/relationships/hyperlink" Id="rId382" Target="https://doi.org/10.1109/iros.2017.8202133" TargetMode="External" /><Relationship Type="http://schemas.openxmlformats.org/officeDocument/2006/relationships/hyperlink" Id="rId345" Target="https://doi.org/10.1109/lra.2019.2926963" TargetMode="External" /><Relationship Type="http://schemas.openxmlformats.org/officeDocument/2006/relationships/hyperlink" Id="rId384" Target="https://doi.org/10.1109/ssci47803.2020.9308468" TargetMode="External" /><Relationship Type="http://schemas.openxmlformats.org/officeDocument/2006/relationships/hyperlink" Id="rId197" Target="https://doi.org/10.1109/tii.2022.3189725" TargetMode="External" /><Relationship Type="http://schemas.openxmlformats.org/officeDocument/2006/relationships/hyperlink" Id="rId129" Target="https://doi.org/10.1111/1469-8986.3750614" TargetMode="External" /><Relationship Type="http://schemas.openxmlformats.org/officeDocument/2006/relationships/hyperlink" Id="rId294" Target="https://doi.org/10.1111/jsr.12371" TargetMode="External" /><Relationship Type="http://schemas.openxmlformats.org/officeDocument/2006/relationships/hyperlink" Id="rId289" Target="https://doi.org/10.1111/psyp.12339" TargetMode="External" /><Relationship Type="http://schemas.openxmlformats.org/officeDocument/2006/relationships/hyperlink" Id="rId325" Target="https://doi.org/10.1145/1357054.1357070" TargetMode="External" /><Relationship Type="http://schemas.openxmlformats.org/officeDocument/2006/relationships/hyperlink" Id="rId329" Target="https://doi.org/10.1145/1357054.1357072" TargetMode="External" /><Relationship Type="http://schemas.openxmlformats.org/officeDocument/2006/relationships/hyperlink" Id="rId186" Target="https://doi.org/10.1145/3005745.3005750" TargetMode="External" /><Relationship Type="http://schemas.openxmlformats.org/officeDocument/2006/relationships/hyperlink" Id="rId117" Target="https://doi.org/10.1145/321738.321743" TargetMode="External" /><Relationship Type="http://schemas.openxmlformats.org/officeDocument/2006/relationships/hyperlink" Id="rId188" Target="https://doi.org/10.1145/3341302.3342080" TargetMode="External" /><Relationship Type="http://schemas.openxmlformats.org/officeDocument/2006/relationships/hyperlink" Id="rId335" Target="https://doi.org/10.1145/3381007" TargetMode="External" /><Relationship Type="http://schemas.openxmlformats.org/officeDocument/2006/relationships/hyperlink" Id="rId337" Target="https://doi.org/10.1145/3477600" TargetMode="External" /><Relationship Type="http://schemas.openxmlformats.org/officeDocument/2006/relationships/hyperlink" Id="rId323" Target="https://doi.org/10.1145/958432.958440" TargetMode="External" /><Relationship Type="http://schemas.openxmlformats.org/officeDocument/2006/relationships/hyperlink" Id="rId380" Target="https://doi.org/10.1145/985692.985707" TargetMode="External" /><Relationship Type="http://schemas.openxmlformats.org/officeDocument/2006/relationships/hyperlink" Id="rId327" Target="https://doi.org/10.1145/985692.985715" TargetMode="External" /><Relationship Type="http://schemas.openxmlformats.org/officeDocument/2006/relationships/hyperlink" Id="rId292" Target="https://doi.org/10.1152/ajpregu.1984.246.2.r161" TargetMode="External" /><Relationship Type="http://schemas.openxmlformats.org/officeDocument/2006/relationships/hyperlink" Id="rId349" Target="https://doi.org/10.1162/neco.1997.9.8.1735" TargetMode="External" /><Relationship Type="http://schemas.openxmlformats.org/officeDocument/2006/relationships/hyperlink" Id="rId321" Target="https://doi.org/10.1177/0018720812443983" TargetMode="External" /><Relationship Type="http://schemas.openxmlformats.org/officeDocument/2006/relationships/hyperlink" Id="rId123" Target="https://doi.org/10.1177/1745691614556681" TargetMode="External" /><Relationship Type="http://schemas.openxmlformats.org/officeDocument/2006/relationships/hyperlink" Id="rId283" Target="https://doi.org/10.1207/s15516709cog1202_4" TargetMode="External" /><Relationship Type="http://schemas.openxmlformats.org/officeDocument/2006/relationships/hyperlink" Id="rId370" Target="https://doi.org/10.1214/aoms/1177703732" TargetMode="External" /><Relationship Type="http://schemas.openxmlformats.org/officeDocument/2006/relationships/hyperlink" Id="rId373" Target="https://doi.org/10.1214/aos/1176344552" TargetMode="External" /><Relationship Type="http://schemas.openxmlformats.org/officeDocument/2006/relationships/hyperlink" Id="rId239" Target="https://doi.org/10.1287/mnsc.15.1.102" TargetMode="External" /><Relationship Type="http://schemas.openxmlformats.org/officeDocument/2006/relationships/hyperlink" Id="rId172" Target="https://doi.org/10.1287/mnsc.30.12.1442" TargetMode="External" /><Relationship Type="http://schemas.openxmlformats.org/officeDocument/2006/relationships/hyperlink" Id="rId182" Target="https://doi.org/10.1287/msom.5.3.179.16032" TargetMode="External" /><Relationship Type="http://schemas.openxmlformats.org/officeDocument/2006/relationships/hyperlink" Id="rId221" Target="https://doi.org/10.1287/opre.21.5.1071" TargetMode="External" /><Relationship Type="http://schemas.openxmlformats.org/officeDocument/2006/relationships/hyperlink" Id="rId243" Target="https://doi.org/10.1287/opre.25.1.45" TargetMode="External" /><Relationship Type="http://schemas.openxmlformats.org/officeDocument/2006/relationships/hyperlink" Id="rId151" Target="https://doi.org/10.1371/journal.pone.0272460" TargetMode="External" /><Relationship Type="http://schemas.openxmlformats.org/officeDocument/2006/relationships/hyperlink" Id="rId281" Target="https://doi.org/10.1518/001872008x288394" TargetMode="External" /><Relationship Type="http://schemas.openxmlformats.org/officeDocument/2006/relationships/hyperlink" Id="rId121" Target="https://doi.org/10.1518/001872008x312152" TargetMode="External" /><Relationship Type="http://schemas.openxmlformats.org/officeDocument/2006/relationships/hyperlink" Id="rId236" Target="https://doi.org/10.1609/aaai.v30i1.10295" TargetMode="External" /><Relationship Type="http://schemas.openxmlformats.org/officeDocument/2006/relationships/hyperlink" Id="rId225" Target="https://doi.org/10.1609/aaai.v32i1.11694" TargetMode="External" /><Relationship Type="http://schemas.openxmlformats.org/officeDocument/2006/relationships/hyperlink" Id="rId354" Target="https://doi.org/10.1609/aaai.v32i1.11796" TargetMode="External" /><Relationship Type="http://schemas.openxmlformats.org/officeDocument/2006/relationships/hyperlink" Id="rId228" Target="https://doi.org/10.1613/jair.3987" TargetMode="External" /><Relationship Type="http://schemas.openxmlformats.org/officeDocument/2006/relationships/hyperlink" Id="rId375" Target="https://doi.org/10.2307/3001968" TargetMode="External" /><Relationship Type="http://schemas.openxmlformats.org/officeDocument/2006/relationships/hyperlink" Id="rId257" Target="https://doi.org/10.2514/8.155" TargetMode="External" /><Relationship Type="http://schemas.openxmlformats.org/officeDocument/2006/relationships/hyperlink" Id="rId135" Target="https://doi.org/10.3109/07420529709001149" TargetMode="External" /><Relationship Type="http://schemas.openxmlformats.org/officeDocument/2006/relationships/hyperlink" Id="rId213" Target="https://doi.org/10.3389/fnins.2014.00322" TargetMode="External" /><Relationship Type="http://schemas.openxmlformats.org/officeDocument/2006/relationships/hyperlink" Id="rId305" Target="https://doi.org/10.3389/fpubh.2017.00258" TargetMode="External" /><Relationship Type="http://schemas.openxmlformats.org/officeDocument/2006/relationships/hyperlink" Id="rId307" Target="https://doi.org/10.3758/bf03200977" TargetMode="External" /><Relationship Type="http://schemas.openxmlformats.org/officeDocument/2006/relationships/hyperlink" Id="rId107" Target="https://github.com/bhargavteja-9779/r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Attention-aware task scheduling under partial observability of human cognitive state: a memory-augmented deep reinforcement learning approach</dc:title>
  <dc:creator>P. N. Bhargav Teja^{a}, Lanka Sree Chathurya^{a}, Rajay Vedaraj I.S.^{a,*} ^{a}Vellore Institute of Technology, Vellore 632014, Tamil Nadu, India ^{*}Corresponding author: rajay@vit.ac.in</dc:creator>
  <cp:keywords/>
  <dcterms:created xsi:type="dcterms:W3CDTF">2026-10-04T03:45:38Z</dcterms:created>
  <dcterms:modified xsi:type="dcterms:W3CDTF">2026-10-04T03:45:38Z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Dispatching rules such as earliest-deadline-first (EDF) and shortest-processing-time (SPT) assume constant processing capacity, which fails when the resource is a person whose attention depletes, whose fatigue accumulates and whose alertness follows a circadian rhythm. We formulate human-centric task scheduling as a partially observable Markov decision process in which rest is an explicit action, attention and fatigue are latent states observed through noisy estimates, and a multi-objective reward balances deadline-weighted task value against cognitive load. We propose an attention-aware deep Q-network (AA-DQN) that combines an observation history, as an approximation of the belief state, with Double Q-learning and a dueling architecture. In a cognitively grounded simulator, AA-DQN was benchmarked against nine rule-based schedulers, including grid-tuned EDF and SPT rules with periodic or state-triggered rest, using ten training seeds, 500 held-out workdays with common random numbers and multiplicity-corrected tests. Rules that never rest performed poorly (EDF: 46.8% of tasks on time). The pre-specified AA-DQN matched the return of the best tuned rule and completed more tasks on time (72.8% versus 71.4%). A compact variant with intensity-only actions, evaluated as a secondary analysis, exceeded the best rule in return (+0.31, p&lt;0.001) and on-time completion (74.0%). The learned policies alone combined high throughput with protection of demanding tasks: they front-load hard work while attention is high and rest around the post-lunch dip. Their advantage grew markedly with accurate cognitive-state estimates, and they were robust to sensor noise, whereas generalisation to unseen workloads remained limited.</vt:lpwstr>
  </property>
  <property fmtid="{D5CDD505-2E9C-101B-9397-08002B2CF9AE}" pid="3" name="bibliography">
    <vt:lpwstr>references.bib</vt:lpwstr>
  </property>
  <property fmtid="{D5CDD505-2E9C-101B-9397-08002B2CF9AE}" pid="4" name="csl">
    <vt:lpwstr>elsevier-with-titles.csl</vt:lpwstr>
  </property>
  <property fmtid="{D5CDD505-2E9C-101B-9397-08002B2CF9AE}" pid="5" name="date">
    <vt:lpwstr/>
  </property>
  <property fmtid="{D5CDD505-2E9C-101B-9397-08002B2CF9AE}" pid="6" name="link-citations">
    <vt:lpwstr>True</vt:lpwstr>
  </property>
</Properties>
</file>