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</w:pPr>
      <w:r>
        <w:t xml:space="preserve">Human task scheduling is cast as a POMDP with latent attention and fatigue.</w:t>
      </w:r>
    </w:p>
    <w:p>
      <w:pPr>
        <w:numPr>
          <w:ilvl w:val="0"/>
          <w:numId w:val="1001"/>
        </w:numPr>
      </w:pPr>
      <w:r>
        <w:t xml:space="preserve">Rest breaks are explicit actions chosen by a memory-augmented deep Q-network.</w:t>
      </w:r>
    </w:p>
    <w:p>
      <w:pPr>
        <w:numPr>
          <w:ilvl w:val="0"/>
          <w:numId w:val="1001"/>
        </w:numPr>
      </w:pPr>
      <w:r>
        <w:t xml:space="preserve">Agent beats tuned break heuristics: 72.8% vs 71.4% of tasks on time.</w:t>
      </w:r>
    </w:p>
    <w:p>
      <w:pPr>
        <w:numPr>
          <w:ilvl w:val="0"/>
          <w:numId w:val="1001"/>
        </w:numPr>
      </w:pPr>
      <w:r>
        <w:t xml:space="preserve">The learned policy rests during the post-lunch dip and does hard tasks early.</w:t>
      </w:r>
    </w:p>
    <w:p>
      <w:pPr>
        <w:numPr>
          <w:ilvl w:val="0"/>
          <w:numId w:val="1001"/>
        </w:numPr>
      </w:pPr>
      <w:r>
        <w:t xml:space="preserve">Ablations show the gain depends on modelling dynamic human cognition.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2026-10-03T21:51:55Z</dcterms:created>
  <dcterms:modified xsi:type="dcterms:W3CDTF">2026-10-03T21:51:55Z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