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Supplementary</w:t>
      </w:r>
      <w:r>
        <w:rPr>
          <w:bCs/>
          <w:b/>
        </w:rPr>
        <w:t xml:space="preserve"> </w:t>
      </w:r>
      <w:r>
        <w:rPr>
          <w:bCs/>
          <w:b/>
        </w:rPr>
        <w:t xml:space="preserve">Material</w:t>
      </w:r>
      <w:r>
        <w:br/>
      </w:r>
      <w:r>
        <w:t xml:space="preserve">Attention-aware</w:t>
      </w:r>
      <w:r>
        <w:t xml:space="preserve"> </w:t>
      </w:r>
      <w:r>
        <w:t xml:space="preserve">task</w:t>
      </w:r>
      <w:r>
        <w:t xml:space="preserve"> </w:t>
      </w:r>
      <w:r>
        <w:t xml:space="preserve">scheduling</w:t>
      </w:r>
      <w:r>
        <w:t xml:space="preserve"> </w:t>
      </w:r>
      <w:r>
        <w:t xml:space="preserve">under</w:t>
      </w:r>
      <w:r>
        <w:t xml:space="preserve"> </w:t>
      </w:r>
      <w:r>
        <w:t xml:space="preserve">partial</w:t>
      </w:r>
      <w:r>
        <w:t xml:space="preserve"> </w:t>
      </w:r>
      <w:r>
        <w:t xml:space="preserve">observability</w:t>
      </w:r>
      <w:r>
        <w:t xml:space="preserve"> </w:t>
      </w:r>
      <w:r>
        <w:t xml:space="preserve">of</w:t>
      </w:r>
      <w:r>
        <w:t xml:space="preserve"> </w:t>
      </w:r>
      <w:r>
        <w:t xml:space="preserve">human</w:t>
      </w:r>
      <w:r>
        <w:t xml:space="preserve"> </w:t>
      </w:r>
      <w:r>
        <w:t xml:space="preserve">cognitive</w:t>
      </w:r>
      <w:r>
        <w:t xml:space="preserve"> </w:t>
      </w:r>
      <w:r>
        <w:t xml:space="preserve">state:</w:t>
      </w:r>
      <w:r>
        <w:t xml:space="preserve"> </w:t>
      </w:r>
      <w:r>
        <w:t xml:space="preserve">a</w:t>
      </w:r>
      <w:r>
        <w:t xml:space="preserve"> </w:t>
      </w:r>
      <w:r>
        <w:t xml:space="preserve">memory-augmented</w:t>
      </w:r>
      <w:r>
        <w:t xml:space="preserve"> </w:t>
      </w:r>
      <w:r>
        <w:t xml:space="preserve">deep</w:t>
      </w:r>
      <w:r>
        <w:t xml:space="preserve"> </w:t>
      </w:r>
      <w:r>
        <w:t xml:space="preserve">reinforcement</w:t>
      </w:r>
      <w:r>
        <w:t xml:space="preserve"> </w:t>
      </w:r>
      <w:r>
        <w:t xml:space="preserve">learning</w:t>
      </w:r>
      <w:r>
        <w:t xml:space="preserve"> </w:t>
      </w:r>
      <w:r>
        <w:t xml:space="preserve">approach</w:t>
      </w:r>
    </w:p>
    <w:p>
      <w:pPr>
        <w:pStyle w:val="Author"/>
      </w:pPr>
      <w:r>
        <w:t xml:space="preserve">P. N.</w:t>
      </w:r>
      <w:r>
        <w:t xml:space="preserve"> </w:t>
      </w:r>
      <w:r>
        <w:t xml:space="preserve">Bhargav</w:t>
      </w:r>
      <w:r>
        <w:t xml:space="preserve"> </w:t>
      </w:r>
      <w:r>
        <w:t xml:space="preserve">Teja,</w:t>
      </w:r>
      <w:r>
        <w:t xml:space="preserve"> </w:t>
      </w:r>
      <w:r>
        <w:t xml:space="preserve">Lanka</w:t>
      </w:r>
      <w:r>
        <w:t xml:space="preserve"> </w:t>
      </w:r>
      <w:r>
        <w:t xml:space="preserve">Sree</w:t>
      </w:r>
      <w:r>
        <w:t xml:space="preserve"> </w:t>
      </w:r>
      <w:r>
        <w:t xml:space="preserve">Chathurya,</w:t>
      </w:r>
      <w:r>
        <w:t xml:space="preserve"> </w:t>
      </w:r>
      <w:r>
        <w:t xml:space="preserve">Rajay</w:t>
      </w:r>
      <w:r>
        <w:t xml:space="preserve"> </w:t>
      </w:r>
      <w:r>
        <w:t xml:space="preserve">Vedaraj</w:t>
      </w:r>
      <w:r>
        <w:t xml:space="preserve"> </w:t>
      </w:r>
      <w:r>
        <w:t xml:space="preserve">I.S.</w:t>
      </w:r>
      <w:r>
        <w:rPr>
          <w:rStyle w:val="FootnoteReference"/>
        </w:rPr>
        <w:footnoteReference w:id="20"/>
      </w:r>
      <w:r>
        <w:br/>
      </w:r>
      <w:r>
        <w:t xml:space="preserve">Vellore</w:t>
      </w:r>
      <w:r>
        <w:t xml:space="preserve"> </w:t>
      </w:r>
      <w:r>
        <w:t xml:space="preserve">Institute</w:t>
      </w:r>
      <w:r>
        <w:t xml:space="preserve"> </w:t>
      </w:r>
      <w:r>
        <w:t xml:space="preserve">of</w:t>
      </w:r>
      <w:r>
        <w:t xml:space="preserve"> </w:t>
      </w:r>
      <w:r>
        <w:t xml:space="preserve">Technology,</w:t>
      </w:r>
      <w:r>
        <w:t xml:space="preserve"> </w:t>
      </w:r>
      <w:r>
        <w:t xml:space="preserve">Vellore</w:t>
      </w:r>
      <w:r>
        <w:t xml:space="preserve"> </w:t>
      </w:r>
      <w:r>
        <w:t xml:space="preserve">632014,</w:t>
      </w:r>
      <w:r>
        <w:t xml:space="preserve"> </w:t>
      </w:r>
      <w:r>
        <w:t xml:space="preserve">Tamil</w:t>
      </w:r>
      <w:r>
        <w:t xml:space="preserve"> </w:t>
      </w:r>
      <w:r>
        <w:t xml:space="preserve">Nadu,</w:t>
      </w:r>
      <w:r>
        <w:t xml:space="preserve"> </w:t>
      </w:r>
      <w:r>
        <w:t xml:space="preserve">India</w:t>
      </w:r>
    </w:p>
    <w:bookmarkStart w:id="27" w:name="sec:s-spec"/>
    <w:p>
      <w:pPr>
        <w:pStyle w:val="Heading1"/>
      </w:pPr>
      <w:r>
        <w:t xml:space="preserve">Complete simulator specification</w:t>
      </w:r>
    </w:p>
    <w:bookmarkStart w:id="21" w:name="episode-timeline"/>
    <w:p>
      <w:pPr>
        <w:pStyle w:val="Heading2"/>
      </w:pPr>
      <w:r>
        <w:t xml:space="preserve">Episode timeline</w:t>
      </w:r>
    </w:p>
    <w:p>
      <w:pPr>
        <w:pStyle w:val="FirstParagraph"/>
      </w:pPr>
      <w:r>
        <w:t xml:space="preserve">Each episode (workday) is generated from a single integer seed that fixes, through independent draws from one pseudo-random generator: the arrival slots, difficulties and slack of all tasks; the initial state</w:t>
      </w:r>
      <w:r>
        <w:t xml:space="preserve"> </w:t>
      </w:r>
      <m:oMath>
        <m:d>
          <m:dPr>
            <m:begChr m:val="("/>
            <m:endChr m:val=")"/>
            <m:sepChr m:val=""/>
            <m:grow/>
          </m:dPr>
          <m:e>
            <m:sSub>
              <m:e>
                <m:r>
                  <m:t>H</m:t>
                </m:r>
              </m:e>
              <m:sub>
                <m:r>
                  <m:t>0</m:t>
                </m:r>
              </m:sub>
            </m:sSub>
            <m:r>
              <m:rPr>
                <m:sty m:val="p"/>
              </m:rPr>
              <m:t>,</m:t>
            </m:r>
            <m:sSub>
              <m:e>
                <m:r>
                  <m:t>F</m:t>
                </m:r>
              </m:e>
              <m:sub>
                <m:r>
                  <m:t>0</m:t>
                </m:r>
              </m:sub>
            </m:sSub>
          </m:e>
        </m:d>
      </m:oMath>
      <w:r>
        <w:t xml:space="preserve">; the process-noise sequence</w:t>
      </w:r>
      <w:r>
        <w:t xml:space="preserve"> </w:t>
      </w:r>
      <m:oMath>
        <m:sSub>
          <m:e>
            <m:r>
              <m:t>ξ</m:t>
            </m:r>
          </m:e>
          <m:sub>
            <m:r>
              <m:t>0</m:t>
            </m:r>
            <m:r>
              <m:rPr>
                <m:sty m:val="p"/>
              </m:rPr>
              <m:t>:</m:t>
            </m:r>
            <m:r>
              <m:t>T</m:t>
            </m:r>
            <m:r>
              <m:rPr>
                <m:sty m:val="p"/>
              </m:rPr>
              <m:t>−</m:t>
            </m:r>
            <m:r>
              <m:t>1</m:t>
            </m:r>
          </m:sub>
        </m:sSub>
      </m:oMath>
      <w:r>
        <w:t xml:space="preserve">; and the observation-noise sequence</w:t>
      </w:r>
      <w:r>
        <w:t xml:space="preserve"> </w:t>
      </w:r>
      <m:oMath>
        <m:sSub>
          <m:e>
            <m:r>
              <m:t>ϵ</m:t>
            </m:r>
          </m:e>
          <m:sub>
            <m:r>
              <m:t>0</m:t>
            </m:r>
            <m:r>
              <m:rPr>
                <m:sty m:val="p"/>
              </m:rPr>
              <m:t>:</m:t>
            </m:r>
            <m:r>
              <m:t>T</m:t>
            </m:r>
          </m:sub>
        </m:sSub>
      </m:oMath>
      <w:r>
        <w:t xml:space="preserve">. Because the noise sequences are pre-drawn, two policies evaluated on the same seed experience the same exogenous randomness (common random numbers), and their outcomes differ only through their decisions. Within slot</w:t>
      </w:r>
      <w:r>
        <w:t xml:space="preserve"> </w:t>
      </w:r>
      <m:oMath>
        <m:r>
          <m:t>t</m:t>
        </m:r>
      </m:oMath>
      <w:r>
        <w:t xml:space="preserve">:</w:t>
      </w:r>
    </w:p>
    <w:p>
      <w:pPr>
        <w:numPr>
          <w:ilvl w:val="0"/>
          <w:numId w:val="1001"/>
        </w:numPr>
      </w:pPr>
      <w:r>
        <w:t xml:space="preserve">Tasks with</w:t>
      </w:r>
      <w:r>
        <w:t xml:space="preserve"> </w:t>
      </w:r>
      <m:oMath>
        <m:sSub>
          <m:e>
            <m:r>
              <m:t>a</m:t>
            </m:r>
          </m:e>
          <m:sub>
            <m:r>
              <m:t>i</m:t>
            </m:r>
          </m:sub>
        </m:sSub>
        <m:r>
          <m:rPr>
            <m:sty m:val="p"/>
          </m:rPr>
          <m:t>≤</m:t>
        </m:r>
        <m:r>
          <m:t>t</m:t>
        </m:r>
      </m:oMath>
      <w:r>
        <w:t xml:space="preserve"> </w:t>
      </w:r>
      <w:r>
        <w:t xml:space="preserve">become available.</w:t>
      </w:r>
    </w:p>
    <w:p>
      <w:pPr>
        <w:numPr>
          <w:ilvl w:val="0"/>
          <w:numId w:val="1001"/>
        </w:numPr>
      </w:pPr>
      <w:r>
        <w:t xml:space="preserve">The scheduler receives</w:t>
      </w:r>
      <w:r>
        <w:t xml:space="preserve"> </w:t>
      </w:r>
      <m:oMath>
        <m:sSub>
          <m:e>
            <m:r>
              <m:t>o</m:t>
            </m:r>
          </m:e>
          <m:sub>
            <m:r>
              <m:t>t</m:t>
            </m:r>
          </m:sub>
        </m:sSub>
      </m:oMath>
      <w:r>
        <w:t xml:space="preserve"> </w:t>
      </w:r>
      <w:r>
        <w:t xml:space="preserve">(main text, Eq. 6), computed from</w:t>
      </w:r>
      <w:r>
        <w:t xml:space="preserve"> </w:t>
      </w:r>
      <m:oMath>
        <m:sSub>
          <m:e>
            <m:r>
              <m:t>A</m:t>
            </m:r>
          </m:e>
          <m:sub>
            <m:r>
              <m:t>t</m:t>
            </m:r>
          </m:sub>
        </m:sSub>
      </m:oMath>
      <w:r>
        <w:t xml:space="preserve">,</w:t>
      </w:r>
      <w:r>
        <w:t xml:space="preserve"> </w:t>
      </w:r>
      <m:oMath>
        <m:sSub>
          <m:e>
            <m:r>
              <m:t>F</m:t>
            </m:r>
          </m:e>
          <m:sub>
            <m:r>
              <m:t>t</m:t>
            </m:r>
          </m:sub>
        </m:sSub>
      </m:oMath>
      <w:r>
        <w:t xml:space="preserve"> </w:t>
      </w:r>
      <w:r>
        <w:t xml:space="preserve">and</w:t>
      </w:r>
      <w:r>
        <w:t xml:space="preserve"> </w:t>
      </w:r>
      <m:oMath>
        <m:sSub>
          <m:e>
            <m:r>
              <m:t>ϵ</m:t>
            </m:r>
          </m:e>
          <m:sub>
            <m:r>
              <m:t>t</m:t>
            </m:r>
          </m:sub>
        </m:sSub>
      </m:oMath>
      <w:r>
        <w:t xml:space="preserve">.</w:t>
      </w:r>
    </w:p>
    <w:p>
      <w:pPr>
        <w:numPr>
          <w:ilvl w:val="0"/>
          <w:numId w:val="1001"/>
        </w:numPr>
      </w:pPr>
      <w:r>
        <w:t xml:space="preserve">The action is mapped to a task (EDF within the chosen class, with a fallback to the other class) or to rest.</w:t>
      </w:r>
    </w:p>
    <w:p>
      <w:pPr>
        <w:numPr>
          <w:ilvl w:val="0"/>
          <w:numId w:val="1001"/>
        </w:numPr>
      </w:pPr>
      <w:r>
        <w:t xml:space="preserve">If working on task</w:t>
      </w:r>
      <w:r>
        <w:t xml:space="preserve"> </w:t>
      </w:r>
      <m:oMath>
        <m:r>
          <m:t>i</m:t>
        </m:r>
      </m:oMath>
      <w:r>
        <w:t xml:space="preserve">: the remaining work is decreased by</w:t>
      </w:r>
      <w:r>
        <w:t xml:space="preserve"> </w:t>
      </w:r>
      <m:oMath>
        <m:sSub>
          <m:e>
            <m:r>
              <m:t>ρ</m:t>
            </m:r>
          </m:e>
          <m:sub>
            <m:r>
              <m:t>t</m:t>
            </m:r>
          </m:sub>
        </m:sSub>
      </m:oMath>
      <w:r>
        <w:t xml:space="preserve"> </w:t>
      </w:r>
      <w:r>
        <w:t xml:space="preserve">(Eq. 5); if it reaches zero, the task is completed at</w:t>
      </w:r>
      <w:r>
        <w:t xml:space="preserve"> </w:t>
      </w:r>
      <m:oMath>
        <m:r>
          <m:t>t</m:t>
        </m:r>
        <m:r>
          <m:rPr>
            <m:sty m:val="p"/>
          </m:rPr>
          <m:t>+</m:t>
        </m:r>
        <m:r>
          <m:t>1</m:t>
        </m:r>
      </m:oMath>
      <w:r>
        <w:t xml:space="preserve"> </w:t>
      </w:r>
      <w:r>
        <w:t xml:space="preserve">and the task reward is credited;</w:t>
      </w:r>
      <w:r>
        <w:t xml:space="preserve"> </w:t>
      </w:r>
      <m:oMath>
        <m:r>
          <m:t>H</m:t>
        </m:r>
      </m:oMath>
      <w:r>
        <w:t xml:space="preserve"> </w:t>
      </w:r>
      <w:r>
        <w:t xml:space="preserve">and</w:t>
      </w:r>
      <w:r>
        <w:t xml:space="preserve"> </w:t>
      </w:r>
      <m:oMath>
        <m:r>
          <m:t>F</m:t>
        </m:r>
      </m:oMath>
      <w:r>
        <w:t xml:space="preserve"> </w:t>
      </w:r>
      <w:r>
        <w:t xml:space="preserve">are updated with the work branch of Eqs. (2)–(3). If resting: the rest branch is applied.</w:t>
      </w:r>
    </w:p>
    <w:p>
      <w:pPr>
        <w:numPr>
          <w:ilvl w:val="0"/>
          <w:numId w:val="1001"/>
        </w:numPr>
      </w:pPr>
      <w:r>
        <w:t xml:space="preserve">Process noise is added to</w:t>
      </w:r>
      <w:r>
        <w:t xml:space="preserve"> </w:t>
      </w:r>
      <m:oMath>
        <m:r>
          <m:t>H</m:t>
        </m:r>
      </m:oMath>
      <w:r>
        <w:t xml:space="preserve">, and both states are clipped to</w:t>
      </w:r>
      <w:r>
        <w:t xml:space="preserve"> </w:t>
      </w:r>
      <m:oMath>
        <m:d>
          <m:dPr>
            <m:begChr m:val="["/>
            <m:endChr m:val="]"/>
            <m:sepChr m:val=""/>
            <m:grow/>
          </m:dPr>
          <m:e>
            <m:r>
              <m:t>0</m:t>
            </m:r>
            <m:r>
              <m:rPr>
                <m:sty m:val="p"/>
              </m:rPr>
              <m:t>,</m:t>
            </m:r>
            <m:r>
              <m:t>1</m:t>
            </m:r>
          </m:e>
        </m:d>
      </m:oMath>
      <w:r>
        <w:t xml:space="preserve">.</w:t>
      </w:r>
    </w:p>
    <w:p>
      <w:pPr>
        <w:numPr>
          <w:ilvl w:val="0"/>
          <w:numId w:val="1001"/>
        </w:numPr>
      </w:pPr>
      <w:r>
        <w:t xml:space="preserve">The cognitive reward</w:t>
      </w:r>
      <w:r>
        <w:t xml:space="preserve"> </w:t>
      </w:r>
      <m:oMath>
        <m:r>
          <m:t>μ</m:t>
        </m:r>
        <m:sSub>
          <m:e>
            <m:r>
              <m:t>A</m:t>
            </m:r>
          </m:e>
          <m:sub>
            <m:r>
              <m:t>t</m:t>
            </m:r>
            <m:r>
              <m:rPr>
                <m:sty m:val="p"/>
              </m:rPr>
              <m:t>+</m:t>
            </m:r>
            <m:r>
              <m:t>1</m:t>
            </m:r>
          </m:sub>
        </m:sSub>
        <m:r>
          <m:rPr>
            <m:sty m:val="p"/>
          </m:rPr>
          <m:t>−</m:t>
        </m:r>
        <m:r>
          <m:t>λ</m:t>
        </m:r>
        <m:sSub>
          <m:e>
            <m:r>
              <m:t>F</m:t>
            </m:r>
          </m:e>
          <m:sub>
            <m:r>
              <m:t>t</m:t>
            </m:r>
            <m:r>
              <m:rPr>
                <m:sty m:val="p"/>
              </m:rPr>
              <m:t>+</m:t>
            </m:r>
            <m:r>
              <m:t>1</m:t>
            </m:r>
          </m:sub>
        </m:sSub>
      </m:oMath>
      <w:r>
        <w:t xml:space="preserve"> </w:t>
      </w:r>
      <w:r>
        <w:t xml:space="preserve">is added, and every unfinished task whose deadline equals</w:t>
      </w:r>
      <w:r>
        <w:t xml:space="preserve"> </w:t>
      </w:r>
      <m:oMath>
        <m:r>
          <m:t>t</m:t>
        </m:r>
        <m:r>
          <m:rPr>
            <m:sty m:val="p"/>
          </m:rPr>
          <m:t>+</m:t>
        </m:r>
        <m:r>
          <m:t>1</m:t>
        </m:r>
      </m:oMath>
      <w:r>
        <w:t xml:space="preserve"> </w:t>
      </w:r>
      <w:r>
        <w:t xml:space="preserve">incurs the miss penalty (once).</w:t>
      </w:r>
    </w:p>
    <w:bookmarkEnd w:id="21"/>
    <w:bookmarkStart w:id="25" w:name="productivity-function"/>
    <w:p>
      <w:pPr>
        <w:pStyle w:val="Heading2"/>
      </w:pPr>
      <w:r>
        <w:t xml:space="preserve">Productivity function</w:t>
      </w:r>
    </w:p>
    <w:p>
      <w:pPr>
        <w:pStyle w:val="FirstParagraph"/>
      </w:pPr>
      <w:r>
        <w:t xml:space="preserve">Figure </w:t>
      </w:r>
      <w:hyperlink w:anchor="fig:s-eff">
        <w:r>
          <w:rPr>
            <w:rStyle w:val="Hyperlink"/>
          </w:rPr>
          <w:t xml:space="preserve">1</w:t>
        </w:r>
      </w:hyperlink>
      <w:r>
        <w:t xml:space="preserve"> </w:t>
      </w:r>
      <w:r>
        <w:t xml:space="preserve">shows the work rate</w:t>
      </w:r>
      <w:r>
        <w:t xml:space="preserve"> </w:t>
      </w:r>
      <m:oMath>
        <m:r>
          <m:t>ρ</m:t>
        </m:r>
        <m:r>
          <m:rPr>
            <m:sty m:val="p"/>
          </m:rPr>
          <m:t>=</m:t>
        </m:r>
        <m:sSub>
          <m:e>
            <m:r>
              <m:t>ρ</m:t>
            </m:r>
          </m:e>
          <m:sub>
            <m:r>
              <m:t>0</m:t>
            </m:r>
          </m:sub>
        </m:sSub>
        <m:sSup>
          <m:e>
            <m:r>
              <m:t>A</m:t>
            </m:r>
          </m:e>
          <m:sup>
            <m:r>
              <m:t>0.5</m:t>
            </m:r>
            <m:r>
              <m:rPr>
                <m:sty m:val="p"/>
              </m:rPr>
              <m:t>+</m:t>
            </m:r>
            <m:r>
              <m:t>d</m:t>
            </m:r>
          </m:sup>
        </m:sSup>
        <m:d>
          <m:dPr>
            <m:begChr m:val="("/>
            <m:endChr m:val=")"/>
            <m:sepChr m:val=""/>
            <m:grow/>
          </m:dPr>
          <m:e>
            <m:r>
              <m:t>1</m:t>
            </m:r>
            <m:r>
              <m:rPr>
                <m:sty m:val="p"/>
              </m:rPr>
              <m:t>−</m:t>
            </m:r>
            <m:r>
              <m:t>κ</m:t>
            </m:r>
            <m:r>
              <m:t>F</m:t>
            </m:r>
          </m:e>
        </m:d>
      </m:oMath>
      <w:r>
        <w:t xml:space="preserve"> </w:t>
      </w:r>
      <w:r>
        <w:t xml:space="preserve">for representative difficulties and fatigue levels. At</w:t>
      </w:r>
      <w:r>
        <w:t xml:space="preserve"> </w:t>
      </w:r>
      <m:oMath>
        <m:r>
          <m:t>A</m:t>
        </m:r>
        <m:r>
          <m:rPr>
            <m:sty m:val="p"/>
          </m:rPr>
          <m:t>=</m:t>
        </m:r>
        <m:r>
          <m:t>0.9</m:t>
        </m:r>
      </m:oMath>
      <w:r>
        <w:t xml:space="preserve"> </w:t>
      </w:r>
      <w:r>
        <w:t xml:space="preserve">and</w:t>
      </w:r>
      <w:r>
        <w:t xml:space="preserve"> </w:t>
      </w:r>
      <m:oMath>
        <m:r>
          <m:t>F</m:t>
        </m:r>
        <m:r>
          <m:rPr>
            <m:sty m:val="p"/>
          </m:rPr>
          <m:t>=</m:t>
        </m:r>
        <m:r>
          <m:t>0.1</m:t>
        </m:r>
      </m:oMath>
      <w:r>
        <w:t xml:space="preserve">, an easy task (</w:t>
      </w:r>
      <m:oMath>
        <m:r>
          <m:t>d</m:t>
        </m:r>
        <m:r>
          <m:rPr>
            <m:sty m:val="p"/>
          </m:rPr>
          <m:t>=</m:t>
        </m:r>
        <m:r>
          <m:t>0.2</m:t>
        </m:r>
      </m:oMath>
      <w:r>
        <w:t xml:space="preserve">) proceeds at 0.88 units/slot and a hard task (</w:t>
      </w:r>
      <m:oMath>
        <m:r>
          <m:t>d</m:t>
        </m:r>
        <m:r>
          <m:rPr>
            <m:sty m:val="p"/>
          </m:rPr>
          <m:t>=</m:t>
        </m:r>
        <m:r>
          <m:t>1</m:t>
        </m:r>
      </m:oMath>
      <w:r>
        <w:t xml:space="preserve">) at 0.81. At</w:t>
      </w:r>
      <w:r>
        <w:t xml:space="preserve"> </w:t>
      </w:r>
      <m:oMath>
        <m:r>
          <m:t>A</m:t>
        </m:r>
        <m:r>
          <m:rPr>
            <m:sty m:val="p"/>
          </m:rPr>
          <m:t>=</m:t>
        </m:r>
        <m:r>
          <m:t>0.4</m:t>
        </m:r>
      </m:oMath>
      <w:r>
        <w:t xml:space="preserve"> </w:t>
      </w:r>
      <w:r>
        <w:t xml:space="preserve">and</w:t>
      </w:r>
      <w:r>
        <w:t xml:space="preserve"> </w:t>
      </w:r>
      <m:oMath>
        <m:r>
          <m:t>F</m:t>
        </m:r>
        <m:r>
          <m:rPr>
            <m:sty m:val="p"/>
          </m:rPr>
          <m:t>=</m:t>
        </m:r>
        <m:r>
          <m:t>0.8</m:t>
        </m:r>
      </m:oMath>
      <w:r>
        <w:t xml:space="preserve">, the rates fall to 0.32 and 0.15, respectively. Hard work is thus disproportionately penalised in low-attention states, which creates the incentive to match task difficulty to cognitive state.</w:t>
      </w:r>
    </w:p>
    <w:p>
      <w:pPr>
        <w:pStyle w:val="CaptionedFigure"/>
      </w:pPr>
      <w:r>
        <w:drawing>
          <wp:inline>
            <wp:extent cx="2933700" cy="1772628"/>
            <wp:effectExtent b="0" l="0" r="0" t="0"/>
            <wp:docPr descr="" title="" id="23" name="Picture"/>
            <a:graphic>
              <a:graphicData uri="http://schemas.openxmlformats.org/drawingml/2006/picture">
                <pic:pic>
                  <pic:nvPicPr>
                    <pic:cNvPr descr="figures/fig_efficiency.png" id="24" name="Picture"/>
                    <pic:cNvPicPr>
                      <a:picLocks noChangeArrowheads="1" noChangeAspect="1"/>
                    </pic:cNvPicPr>
                  </pic:nvPicPr>
                  <pic:blipFill>
                    <a:blip r:embed="rId22"/>
                    <a:stretch>
                      <a:fillRect/>
                    </a:stretch>
                  </pic:blipFill>
                  <pic:spPr bwMode="auto">
                    <a:xfrm>
                      <a:off x="0" y="0"/>
                      <a:ext cx="2933700" cy="1772628"/>
                    </a:xfrm>
                    <a:prstGeom prst="rect">
                      <a:avLst/>
                    </a:prstGeom>
                    <a:noFill/>
                    <a:ln w="9525">
                      <a:noFill/>
                      <a:headEnd/>
                      <a:tailEnd/>
                    </a:ln>
                  </pic:spPr>
                </pic:pic>
              </a:graphicData>
            </a:graphic>
          </wp:inline>
        </w:drawing>
      </w:r>
    </w:p>
    <w:p>
      <w:pPr>
        <w:pStyle w:val="ImageCaption"/>
      </w:pPr>
      <w:r>
        <w:t xml:space="preserve">Work rate as a function of attention for three difficulty levels and two fatigue levels.</w:t>
      </w:r>
    </w:p>
    <w:bookmarkEnd w:id="25"/>
    <w:bookmarkStart w:id="26" w:name="X744ca479b8d7fccdd1f9e9b465709f23c997b25"/>
    <w:p>
      <w:pPr>
        <w:pStyle w:val="Heading2"/>
      </w:pPr>
      <w:r>
        <w:t xml:space="preserve">Environment variants used in the ablations</w:t>
      </w:r>
    </w:p>
    <w:p>
      <w:pPr>
        <w:numPr>
          <w:ilvl w:val="0"/>
          <w:numId w:val="1002"/>
        </w:numPr>
      </w:pPr>
      <w:r>
        <w:rPr>
          <w:bCs/>
          <w:b/>
        </w:rPr>
        <w:t xml:space="preserve">No observation noise</w:t>
      </w:r>
      <w:r>
        <w:t xml:space="preserve">:</w:t>
      </w:r>
      <w:r>
        <w:t xml:space="preserve"> </w:t>
      </w:r>
      <m:oMath>
        <m:sSub>
          <m:e>
            <m:r>
              <m:t>σ</m:t>
            </m:r>
          </m:e>
          <m:sub>
            <m:r>
              <m:t>o</m:t>
            </m:r>
          </m:sub>
        </m:sSub>
        <m:r>
          <m:rPr>
            <m:sty m:val="p"/>
          </m:rPr>
          <m:t>=</m:t>
        </m:r>
        <m:r>
          <m:t>0</m:t>
        </m:r>
      </m:oMath>
      <w:r>
        <w:t xml:space="preserve">; the cognitive state is observed exactly (an MDP with respect to the cognitive variables, although future arrivals remain hidden).</w:t>
      </w:r>
    </w:p>
    <w:p>
      <w:pPr>
        <w:numPr>
          <w:ilvl w:val="0"/>
          <w:numId w:val="1002"/>
        </w:numPr>
      </w:pPr>
      <w:r>
        <w:rPr>
          <w:bCs/>
          <w:b/>
        </w:rPr>
        <w:t xml:space="preserve">No circadian process</w:t>
      </w:r>
      <w:r>
        <w:t xml:space="preserve">:</w:t>
      </w:r>
      <w:r>
        <w:t xml:space="preserve"> </w:t>
      </w:r>
      <m:oMath>
        <m:r>
          <m:t>γ</m:t>
        </m:r>
        <m:r>
          <m:rPr>
            <m:sty m:val="p"/>
          </m:rPr>
          <m:t>=</m:t>
        </m:r>
        <m:r>
          <m:t>0</m:t>
        </m:r>
      </m:oMath>
      <w:r>
        <w:t xml:space="preserve">, so that</w:t>
      </w:r>
      <w:r>
        <w:t xml:space="preserve"> </w:t>
      </w:r>
      <m:oMath>
        <m:sSub>
          <m:e>
            <m:r>
              <m:t>A</m:t>
            </m:r>
          </m:e>
          <m:sub>
            <m:r>
              <m:t>t</m:t>
            </m:r>
          </m:sub>
        </m:sSub>
        <m:r>
          <m:rPr>
            <m:sty m:val="p"/>
          </m:rPr>
          <m:t>=</m:t>
        </m:r>
        <m:sSub>
          <m:e>
            <m:r>
              <m:t>H</m:t>
            </m:r>
          </m:e>
          <m:sub>
            <m:r>
              <m:t>t</m:t>
            </m:r>
          </m:sub>
        </m:sSub>
      </m:oMath>
      <w:r>
        <w:t xml:space="preserve">.</w:t>
      </w:r>
    </w:p>
    <w:p>
      <w:pPr>
        <w:numPr>
          <w:ilvl w:val="0"/>
          <w:numId w:val="1002"/>
        </w:numPr>
      </w:pPr>
      <w:r>
        <w:rPr>
          <w:bCs/>
          <w:b/>
        </w:rPr>
        <w:t xml:space="preserve">Static capacity (no cognition)</w:t>
      </w:r>
      <w:r>
        <w:t xml:space="preserve">:</w:t>
      </w:r>
      <w:r>
        <w:t xml:space="preserve"> </w:t>
      </w:r>
      <m:oMath>
        <m:sSub>
          <m:e>
            <m:r>
              <m:t>A</m:t>
            </m:r>
          </m:e>
          <m:sub>
            <m:r>
              <m:t>t</m:t>
            </m:r>
          </m:sub>
        </m:sSub>
        <m:r>
          <m:rPr>
            <m:sty m:val="p"/>
          </m:rPr>
          <m:t>≡</m:t>
        </m:r>
        <m:r>
          <m:t>0.60</m:t>
        </m:r>
      </m:oMath>
      <w:r>
        <w:t xml:space="preserve"> </w:t>
      </w:r>
      <w:r>
        <w:t xml:space="preserve">and</w:t>
      </w:r>
      <w:r>
        <w:t xml:space="preserve"> </w:t>
      </w:r>
      <m:oMath>
        <m:sSub>
          <m:e>
            <m:r>
              <m:t>F</m:t>
            </m:r>
          </m:e>
          <m:sub>
            <m:r>
              <m:t>t</m:t>
            </m:r>
          </m:sub>
        </m:sSub>
        <m:r>
          <m:rPr>
            <m:sty m:val="p"/>
          </m:rPr>
          <m:t>≡</m:t>
        </m:r>
        <m:r>
          <m:t>0.30</m:t>
        </m:r>
      </m:oMath>
      <w:r>
        <w:t xml:space="preserve"> </w:t>
      </w:r>
      <w:r>
        <w:t xml:space="preserve">at all times. The resulting work rate of</w:t>
      </w:r>
      <w:r>
        <w:t xml:space="preserve"> </w:t>
      </w:r>
      <m:oMath>
        <m:sSup>
          <m:e>
            <m:r>
              <m:t>0.60</m:t>
            </m:r>
          </m:e>
          <m:sup>
            <m:r>
              <m:t>0.5</m:t>
            </m:r>
            <m:r>
              <m:rPr>
                <m:sty m:val="p"/>
              </m:rPr>
              <m:t>+</m:t>
            </m:r>
            <m:r>
              <m:t>d</m:t>
            </m:r>
          </m:sup>
        </m:sSup>
        <m:r>
          <m:rPr>
            <m:sty m:val="p"/>
          </m:rPr>
          <m:t>×</m:t>
        </m:r>
        <m:r>
          <m:t>0.85</m:t>
        </m:r>
      </m:oMath>
      <w:r>
        <w:t xml:space="preserve"> </w:t>
      </w:r>
      <w:r>
        <w:t xml:space="preserve">(0.48 units/slot for</w:t>
      </w:r>
      <w:r>
        <w:t xml:space="preserve"> </w:t>
      </w:r>
      <m:oMath>
        <m:r>
          <m:t>d</m:t>
        </m:r>
        <m:r>
          <m:rPr>
            <m:sty m:val="p"/>
          </m:rPr>
          <m:t>=</m:t>
        </m:r>
        <m:r>
          <m:t>0.6</m:t>
        </m:r>
      </m:oMath>
      <w:r>
        <w:t xml:space="preserve">) delivers a daily throughput comparable to the break-taking heuristics in the full model, so the variant removes</w:t>
      </w:r>
      <w:r>
        <w:t xml:space="preserve"> </w:t>
      </w:r>
      <w:r>
        <w:rPr>
          <w:iCs/>
          <w:i/>
        </w:rPr>
        <w:t xml:space="preserve">dynamics</w:t>
      </w:r>
      <w:r>
        <w:t xml:space="preserve"> </w:t>
      </w:r>
      <w:r>
        <w:t xml:space="preserve">without drastically changing</w:t>
      </w:r>
      <w:r>
        <w:t xml:space="preserve"> </w:t>
      </w:r>
      <w:r>
        <w:rPr>
          <w:iCs/>
          <w:i/>
        </w:rPr>
        <w:t xml:space="preserve">capacity</w:t>
      </w:r>
      <w:r>
        <w:t xml:space="preserve">. Breaks have no benefit in this variant.</w:t>
      </w:r>
    </w:p>
    <w:p>
      <w:pPr>
        <w:numPr>
          <w:ilvl w:val="0"/>
          <w:numId w:val="1002"/>
        </w:numPr>
      </w:pPr>
      <w:r>
        <w:rPr>
          <w:bCs/>
          <w:b/>
        </w:rPr>
        <w:t xml:space="preserve">Task-only reward</w:t>
      </w:r>
      <w:r>
        <w:t xml:space="preserve">:</w:t>
      </w:r>
      <w:r>
        <w:t xml:space="preserve"> </w:t>
      </w:r>
      <m:oMath>
        <m:r>
          <m:t>λ</m:t>
        </m:r>
        <m:r>
          <m:rPr>
            <m:sty m:val="p"/>
          </m:rPr>
          <m:t>=</m:t>
        </m:r>
        <m:r>
          <m:t>μ</m:t>
        </m:r>
        <m:r>
          <m:rPr>
            <m:sty m:val="p"/>
          </m:rPr>
          <m:t>=</m:t>
        </m:r>
        <m:r>
          <m:t>0</m:t>
        </m:r>
      </m:oMath>
      <w:r>
        <w:t xml:space="preserve">; the dynamics are unchanged.</w:t>
      </w:r>
    </w:p>
    <w:p>
      <w:pPr>
        <w:numPr>
          <w:ilvl w:val="0"/>
          <w:numId w:val="1002"/>
        </w:numPr>
      </w:pPr>
      <w:r>
        <w:rPr>
          <w:bCs/>
          <w:b/>
        </w:rPr>
        <w:t xml:space="preserve">Worker profiles</w:t>
      </w:r>
      <w:r>
        <w:t xml:space="preserve">: resilient (</w:t>
      </w:r>
      <m:oMath>
        <m:r>
          <m:t>α</m:t>
        </m:r>
        <m:r>
          <m:rPr>
            <m:sty m:val="p"/>
          </m:rPr>
          <m:t>,</m:t>
        </m:r>
        <m:r>
          <m:t>δ</m:t>
        </m:r>
        <m:r>
          <m:rPr>
            <m:sty m:val="p"/>
          </m:rPr>
          <m:t>×</m:t>
        </m:r>
        <m:r>
          <m:t>0.7</m:t>
        </m:r>
      </m:oMath>
      <w:r>
        <w:t xml:space="preserve">;</w:t>
      </w:r>
      <w:r>
        <w:t xml:space="preserve"> </w:t>
      </w:r>
      <m:oMath>
        <m:r>
          <m:t>β</m:t>
        </m:r>
        <m:r>
          <m:rPr>
            <m:sty m:val="p"/>
          </m:rPr>
          <m:t>,</m:t>
        </m:r>
        <m:r>
          <m:t>η</m:t>
        </m:r>
        <m:r>
          <m:rPr>
            <m:sty m:val="p"/>
          </m:rPr>
          <m:t>×</m:t>
        </m:r>
        <m:r>
          <m:t>1.3</m:t>
        </m:r>
      </m:oMath>
      <w:r>
        <w:t xml:space="preserve">) and fatigue-prone (</w:t>
      </w:r>
      <m:oMath>
        <m:r>
          <m:t>α</m:t>
        </m:r>
        <m:r>
          <m:rPr>
            <m:sty m:val="p"/>
          </m:rPr>
          <m:t>,</m:t>
        </m:r>
        <m:r>
          <m:t>δ</m:t>
        </m:r>
        <m:r>
          <m:rPr>
            <m:sty m:val="p"/>
          </m:rPr>
          <m:t>×</m:t>
        </m:r>
        <m:r>
          <m:t>1.3</m:t>
        </m:r>
      </m:oMath>
      <w:r>
        <w:t xml:space="preserve">;</w:t>
      </w:r>
      <w:r>
        <w:t xml:space="preserve"> </w:t>
      </w:r>
      <m:oMath>
        <m:r>
          <m:t>β</m:t>
        </m:r>
        <m:r>
          <m:rPr>
            <m:sty m:val="p"/>
          </m:rPr>
          <m:t>,</m:t>
        </m:r>
        <m:r>
          <m:t>η</m:t>
        </m:r>
        <m:r>
          <m:rPr>
            <m:sty m:val="p"/>
          </m:rPr>
          <m:t>×</m:t>
        </m:r>
        <m:r>
          <m:t>0.75</m:t>
        </m:r>
      </m:oMath>
      <w:r>
        <w:t xml:space="preserve">).</w:t>
      </w:r>
    </w:p>
    <w:p>
      <w:pPr>
        <w:numPr>
          <w:ilvl w:val="0"/>
          <w:numId w:val="1002"/>
        </w:numPr>
      </w:pPr>
      <w:r>
        <w:rPr>
          <w:bCs/>
          <w:b/>
        </w:rPr>
        <w:t xml:space="preserve">Workload</w:t>
      </w:r>
      <w:r>
        <w:t xml:space="preserve">:</w:t>
      </w:r>
      <w:r>
        <w:t xml:space="preserve"> </w:t>
      </w:r>
      <m:oMath>
        <m:r>
          <m:t>N</m:t>
        </m:r>
        <m:r>
          <m:rPr>
            <m:sty m:val="p"/>
          </m:rPr>
          <m:t>=</m:t>
        </m:r>
        <m:r>
          <m:t>8</m:t>
        </m:r>
      </m:oMath>
      <w:r>
        <w:t xml:space="preserve"> </w:t>
      </w:r>
      <w:r>
        <w:t xml:space="preserve">(4 initial) and</w:t>
      </w:r>
      <w:r>
        <w:t xml:space="preserve"> </w:t>
      </w:r>
      <m:oMath>
        <m:r>
          <m:t>N</m:t>
        </m:r>
        <m:r>
          <m:rPr>
            <m:sty m:val="p"/>
          </m:rPr>
          <m:t>=</m:t>
        </m:r>
        <m:r>
          <m:t>16</m:t>
        </m:r>
      </m:oMath>
      <w:r>
        <w:t xml:space="preserve"> </w:t>
      </w:r>
      <w:r>
        <w:t xml:space="preserve">(8 initial) tasks per day.</w:t>
      </w:r>
    </w:p>
    <w:bookmarkEnd w:id="26"/>
    <w:bookmarkEnd w:id="27"/>
    <w:bookmarkStart w:id="28" w:name="sec:s-repro"/>
    <w:p>
      <w:pPr>
        <w:pStyle w:val="Heading1"/>
      </w:pPr>
      <w:r>
        <w:t xml:space="preserve">Reproducibility</w:t>
      </w:r>
    </w:p>
    <w:p>
      <w:pPr>
        <w:pStyle w:val="FirstParagraph"/>
      </w:pPr>
      <w:r>
        <w:t xml:space="preserve">All experiments can be reproduced with the released code:</w:t>
      </w:r>
    </w:p>
    <w:p>
      <w:pPr>
        <w:pStyle w:val="SourceCode"/>
      </w:pPr>
      <w:r>
        <w:rPr>
          <w:rStyle w:val="VerbatimChar"/>
        </w:rPr>
        <w:t xml:space="preserve">pip install -r requirements.txt</w:t>
      </w:r>
      <w:r>
        <w:br/>
      </w:r>
      <w:r>
        <w:rPr>
          <w:rStyle w:val="VerbatimChar"/>
        </w:rPr>
        <w:t xml:space="preserve">python -m pytest                                 # simulator unit tests</w:t>
      </w:r>
      <w:r>
        <w:br/>
      </w:r>
      <w:r>
        <w:rPr>
          <w:rStyle w:val="VerbatimChar"/>
        </w:rPr>
        <w:t xml:space="preserve">python -m experiments.run_eval heuristics        # tune + test rule-based baselines</w:t>
      </w:r>
      <w:r>
        <w:br/>
      </w:r>
      <w:r>
        <w:rPr>
          <w:rStyle w:val="VerbatimChar"/>
        </w:rPr>
        <w:t xml:space="preserve">python -m experiments.run_rl --workers 4         # train all 107 agents</w:t>
      </w:r>
      <w:r>
        <w:br/>
      </w:r>
      <w:r>
        <w:rPr>
          <w:rStyle w:val="VerbatimChar"/>
        </w:rPr>
        <w:t xml:space="preserve">python -m experiments.run_eval robustness        # zero-shot robustness study</w:t>
      </w:r>
      <w:r>
        <w:br/>
      </w:r>
      <w:r>
        <w:rPr>
          <w:rStyle w:val="VerbatimChar"/>
        </w:rPr>
        <w:t xml:space="preserve">python -m experiments.run_eval traces            # behavioural traces</w:t>
      </w:r>
      <w:r>
        <w:br/>
      </w:r>
      <w:r>
        <w:rPr>
          <w:rStyle w:val="VerbatimChar"/>
        </w:rPr>
        <w:t xml:space="preserve">python -m analysis.analyze                       # all tables, figures, statistics</w:t>
      </w:r>
    </w:p>
    <w:p>
      <w:pPr>
        <w:pStyle w:val="FirstParagraph"/>
      </w:pPr>
      <w:r>
        <w:t xml:space="preserve">Seed ranges: training days</w:t>
      </w:r>
      <w:r>
        <w:t xml:space="preserve"> </w:t>
      </w:r>
      <m:oMath>
        <m:r>
          <m:rPr>
            <m:sty m:val="p"/>
          </m:rPr>
          <m:t>=</m:t>
        </m:r>
        <m:r>
          <m:t>s</m:t>
        </m:r>
        <m:r>
          <m:rPr>
            <m:sty m:val="p"/>
          </m:rPr>
          <m:t>×</m:t>
        </m:r>
        <m:r>
          <m:t>1</m:t>
        </m:r>
        <m:r>
          <m:t> </m:t>
        </m:r>
        <m:r>
          <m:t>000</m:t>
        </m:r>
        <m:r>
          <m:t> </m:t>
        </m:r>
        <m:r>
          <m:t>003</m:t>
        </m:r>
        <m:r>
          <m:rPr>
            <m:sty m:val="p"/>
          </m:rPr>
          <m:t>+</m:t>
        </m:r>
        <m:r>
          <m:t>e</m:t>
        </m:r>
      </m:oMath>
      <w:r>
        <w:t xml:space="preserve"> </w:t>
      </w:r>
      <w:r>
        <w:t xml:space="preserve">for training seed</w:t>
      </w:r>
      <w:r>
        <w:t xml:space="preserve"> </w:t>
      </w:r>
      <m:oMath>
        <m:r>
          <m:t>s</m:t>
        </m:r>
      </m:oMath>
      <w:r>
        <w:t xml:space="preserve"> </w:t>
      </w:r>
      <w:r>
        <w:t xml:space="preserve">and episode</w:t>
      </w:r>
      <w:r>
        <w:t xml:space="preserve"> </w:t>
      </w:r>
      <m:oMath>
        <m:r>
          <m:t>e</m:t>
        </m:r>
      </m:oMath>
      <w:r>
        <w:t xml:space="preserve">; validation days</w:t>
      </w:r>
      <w:r>
        <w:t xml:space="preserve"> </w:t>
      </w:r>
      <m:oMath>
        <m:sSup>
          <m:e>
            <m:r>
              <m:t>10</m:t>
            </m:r>
          </m:e>
          <m:sup>
            <m:r>
              <m:t>7</m:t>
            </m:r>
          </m:sup>
        </m:sSup>
        <m:r>
          <m:rPr>
            <m:sty m:val="p"/>
          </m:rPr>
          <m:t>,</m:t>
        </m:r>
        <m:r>
          <m:rPr>
            <m:sty m:val="p"/>
          </m:rPr>
          <m:t>…</m:t>
        </m:r>
        <m:r>
          <m:rPr>
            <m:sty m:val="p"/>
          </m:rPr>
          <m:t>,</m:t>
        </m:r>
        <m:sSup>
          <m:e>
            <m:r>
              <m:t>10</m:t>
            </m:r>
          </m:e>
          <m:sup>
            <m:r>
              <m:t>7</m:t>
            </m:r>
          </m:sup>
        </m:sSup>
        <m:r>
          <m:rPr>
            <m:sty m:val="p"/>
          </m:rPr>
          <m:t>+</m:t>
        </m:r>
        <m:r>
          <m:t>99</m:t>
        </m:r>
      </m:oMath>
      <w:r>
        <w:t xml:space="preserve">; test days</w:t>
      </w:r>
      <w:r>
        <w:t xml:space="preserve"> </w:t>
      </w:r>
      <m:oMath>
        <m:r>
          <m:t>2</m:t>
        </m:r>
        <m:r>
          <m:rPr>
            <m:sty m:val="p"/>
          </m:rPr>
          <m:t>×</m:t>
        </m:r>
        <m:sSup>
          <m:e>
            <m:r>
              <m:t>10</m:t>
            </m:r>
          </m:e>
          <m:sup>
            <m:r>
              <m:t>7</m:t>
            </m:r>
          </m:sup>
        </m:sSup>
        <m:r>
          <m:rPr>
            <m:sty m:val="p"/>
          </m:rPr>
          <m:t>,</m:t>
        </m:r>
        <m:r>
          <m:rPr>
            <m:sty m:val="p"/>
          </m:rPr>
          <m:t>…</m:t>
        </m:r>
        <m:r>
          <m:rPr>
            <m:sty m:val="p"/>
          </m:rPr>
          <m:t>,</m:t>
        </m:r>
        <m:r>
          <m:t>2</m:t>
        </m:r>
        <m:r>
          <m:rPr>
            <m:sty m:val="p"/>
          </m:rPr>
          <m:t>×</m:t>
        </m:r>
        <m:sSup>
          <m:e>
            <m:r>
              <m:t>10</m:t>
            </m:r>
          </m:e>
          <m:sup>
            <m:r>
              <m:t>7</m:t>
            </m:r>
          </m:sup>
        </m:sSup>
        <m:r>
          <m:rPr>
            <m:sty m:val="p"/>
          </m:rPr>
          <m:t>+</m:t>
        </m:r>
        <m:r>
          <m:t>499</m:t>
        </m:r>
      </m:oMath>
      <w:r>
        <w:t xml:space="preserve">; tuning days</w:t>
      </w:r>
      <w:r>
        <w:t xml:space="preserve"> </w:t>
      </w:r>
      <m:oMath>
        <m:r>
          <m:t>3</m:t>
        </m:r>
        <m:r>
          <m:rPr>
            <m:sty m:val="p"/>
          </m:rPr>
          <m:t>×</m:t>
        </m:r>
        <m:sSup>
          <m:e>
            <m:r>
              <m:t>10</m:t>
            </m:r>
          </m:e>
          <m:sup>
            <m:r>
              <m:t>7</m:t>
            </m:r>
          </m:sup>
        </m:sSup>
        <m:r>
          <m:rPr>
            <m:sty m:val="p"/>
          </m:rPr>
          <m:t>,</m:t>
        </m:r>
        <m:r>
          <m:rPr>
            <m:sty m:val="p"/>
          </m:rPr>
          <m:t>…</m:t>
        </m:r>
        <m:r>
          <m:rPr>
            <m:sty m:val="p"/>
          </m:rPr>
          <m:t>,</m:t>
        </m:r>
        <m:r>
          <m:t>3</m:t>
        </m:r>
        <m:r>
          <m:rPr>
            <m:sty m:val="p"/>
          </m:rPr>
          <m:t>×</m:t>
        </m:r>
        <m:sSup>
          <m:e>
            <m:r>
              <m:t>10</m:t>
            </m:r>
          </m:e>
          <m:sup>
            <m:r>
              <m:t>7</m:t>
            </m:r>
          </m:sup>
        </m:sSup>
        <m:r>
          <m:rPr>
            <m:sty m:val="p"/>
          </m:rPr>
          <m:t>+</m:t>
        </m:r>
        <m:r>
          <m:t>299</m:t>
        </m:r>
      </m:oMath>
      <w:r>
        <w:t xml:space="preserve">. One training run takes about 720 s (AA-DQN) on a single CPU thread.</w:t>
      </w:r>
    </w:p>
    <w:bookmarkEnd w:id="28"/>
    <w:bookmarkStart w:id="30" w:name="sec:s-tuning"/>
    <w:p>
      <w:pPr>
        <w:pStyle w:val="Heading1"/>
      </w:pPr>
      <w:r>
        <w:t xml:space="preserve">Baseline tuning</w:t>
      </w:r>
    </w:p>
    <w:p>
      <w:pPr>
        <w:pStyle w:val="FirstParagraph"/>
      </w:pPr>
      <w:r>
        <w:t xml:space="preserve">Table </w:t>
      </w:r>
      <w:hyperlink w:anchor="tab:s-heur">
        <w:r>
          <w:rPr>
            <w:rStyle w:val="Hyperlink"/>
          </w:rPr>
          <w:t xml:space="preserve">1</w:t>
        </w:r>
      </w:hyperlink>
      <w:r>
        <w:t xml:space="preserve"> </w:t>
      </w:r>
      <w:r>
        <w:t xml:space="preserve">lists the parameters selected by grid search for each environment variant (maximum mean return on 300 tuning days).</w:t>
      </w:r>
      <w:r>
        <w:t xml:space="preserve"> </w:t>
      </w:r>
      <w:r>
        <w:t xml:space="preserve">“</w:t>
      </w:r>
      <w:r>
        <w:t xml:space="preserve">off</w:t>
      </w:r>
      <w:r>
        <w:t xml:space="preserve">”</w:t>
      </w:r>
      <w:r>
        <w:t xml:space="preserve"> </w:t>
      </w:r>
      <w:r>
        <w:t xml:space="preserve">indicates that the fatigue threshold was never triggered (</w:t>
      </w:r>
      <m:oMath>
        <m:sSub>
          <m:e>
            <m:r>
              <m:t>τ</m:t>
            </m:r>
          </m:e>
          <m:sub>
            <m:r>
              <m:t>F</m:t>
            </m:r>
          </m:sub>
        </m:sSub>
        <m:r>
          <m:rPr>
            <m:sty m:val="p"/>
          </m:rPr>
          <m:t>=</m:t>
        </m:r>
        <m:r>
          <m:t>1.01</m:t>
        </m:r>
      </m:oMath>
      <w:r>
        <w:t xml:space="preserve">). In the static-capacity variant, rest has no benefit, and all threshold rules learn to (almost) never rest.</w:t>
      </w:r>
    </w:p>
    <w:bookmarkStart w:id="29" w:name="tab:s-heur"/>
    <w:p>
      <w:pPr>
        <w:pStyle w:val="TableCaption"/>
      </w:pPr>
      <w:r>
        <w:t xml:space="preserve">Tuned heuristic parameters per environment variant.</w:t>
      </w:r>
    </w:p>
    <w:tbl>
      <w:tblPr>
        <w:tblStyle w:val="Table"/>
        <w:tblW w:type="auto" w:w="0"/>
        <w:tblLook w:firstRow="1" w:lastRow="0" w:firstColumn="0" w:lastColumn="0" w:noHBand="0" w:noVBand="0" w:val="0020"/>
        <w:jc w:val="start"/>
        <w:tblCaption w:val="Tuned heuristic parameters per environment variant."/>
      </w:tblPr>
      <w:tblGrid>
        <w:gridCol w:w="1980"/>
        <w:gridCol w:w="1980"/>
        <w:gridCol w:w="1980"/>
        <w:gridCol w:w="1980"/>
      </w:tblGrid>
      <w:tr>
        <w:trPr>
          <w:tblHeader w:val="true"/>
        </w:trPr>
        <w:tc>
          <w:tcPr/>
          <w:p>
            <w:pPr>
              <w:pStyle w:val="Compact"/>
              <w:jc w:val="left"/>
            </w:pPr>
            <w:r>
              <w:t xml:space="preserve">Variant</w:t>
            </w:r>
          </w:p>
        </w:tc>
        <w:tc>
          <w:tcPr/>
          <w:p>
            <w:pPr>
              <w:pStyle w:val="Compact"/>
              <w:jc w:val="center"/>
            </w:pPr>
            <w:r>
              <w:t xml:space="preserve">EDF-Periodic (</w:t>
            </w:r>
            <m:oMath>
              <m:r>
                <m:t>p</m:t>
              </m:r>
            </m:oMath>
            <w:r>
              <w:t xml:space="preserve">)</w:t>
            </w:r>
          </w:p>
        </w:tc>
        <w:tc>
          <w:tcPr/>
          <w:p>
            <w:pPr>
              <w:pStyle w:val="Compact"/>
              <w:jc w:val="center"/>
            </w:pPr>
            <w:r>
              <w:t xml:space="preserve">EDF-Threshold (</w:t>
            </w:r>
            <m:oMath>
              <m:sSub>
                <m:e>
                  <m:r>
                    <m:t>τ</m:t>
                  </m:r>
                </m:e>
                <m:sub>
                  <m:r>
                    <m:t>F</m:t>
                  </m:r>
                </m:sub>
              </m:sSub>
              <m:r>
                <m:rPr>
                  <m:sty m:val="p"/>
                </m:rPr>
                <m:t>,</m:t>
              </m:r>
              <m:sSub>
                <m:e>
                  <m:r>
                    <m:t>τ</m:t>
                  </m:r>
                </m:e>
                <m:sub>
                  <m:r>
                    <m:t>A</m:t>
                  </m:r>
                </m:sub>
              </m:sSub>
            </m:oMath>
            <w:r>
              <w:t xml:space="preserve">)</w:t>
            </w:r>
          </w:p>
        </w:tc>
        <w:tc>
          <w:tcPr/>
          <w:p>
            <w:pPr>
              <w:pStyle w:val="Compact"/>
              <w:jc w:val="center"/>
            </w:pPr>
            <w:r>
              <w:t xml:space="preserve">Cog-Heuristic (</w:t>
            </w:r>
            <m:oMath>
              <m:sSub>
                <m:e>
                  <m:r>
                    <m:t>τ</m:t>
                  </m:r>
                </m:e>
                <m:sub>
                  <m:r>
                    <m:t>F</m:t>
                  </m:r>
                </m:sub>
              </m:sSub>
              <m:r>
                <m:rPr>
                  <m:sty m:val="p"/>
                </m:rPr>
                <m:t>,</m:t>
              </m:r>
              <m:sSub>
                <m:e>
                  <m:r>
                    <m:t>τ</m:t>
                  </m:r>
                </m:e>
                <m:sub>
                  <m:r>
                    <m:t>A</m:t>
                  </m:r>
                </m:sub>
              </m:sSub>
              <m:r>
                <m:rPr>
                  <m:sty m:val="p"/>
                </m:rPr>
                <m:t>,</m:t>
              </m:r>
              <m:sSub>
                <m:e>
                  <m:r>
                    <m:t>τ</m:t>
                  </m:r>
                </m:e>
                <m:sub>
                  <m:r>
                    <m:t>H</m:t>
                  </m:r>
                </m:sub>
              </m:sSub>
            </m:oMath>
            <w:r>
              <w:t xml:space="preserve">)</w:t>
            </w:r>
          </w:p>
        </w:tc>
      </w:tr>
      <w:tr>
        <w:tc>
          <w:tcPr/>
          <w:p>
            <w:pPr>
              <w:pStyle w:val="Compact"/>
              <w:jc w:val="left"/>
            </w:pPr>
            <w:r>
              <w:t xml:space="preserve">Full model</w:t>
            </w:r>
          </w:p>
        </w:tc>
        <w:tc>
          <w:tcPr/>
          <w:p>
            <w:pPr>
              <w:pStyle w:val="Compact"/>
              <w:jc w:val="center"/>
            </w:pPr>
            <w:r>
              <w:t xml:space="preserve">4</w:t>
            </w:r>
          </w:p>
        </w:tc>
        <w:tc>
          <w:tcPr/>
          <w:p>
            <w:pPr>
              <w:pStyle w:val="Compact"/>
              <w:jc w:val="center"/>
            </w:pPr>
            <w:r>
              <w:t xml:space="preserve">(0.6, 0.7)</w:t>
            </w:r>
          </w:p>
        </w:tc>
        <w:tc>
          <w:tcPr/>
          <w:p>
            <w:pPr>
              <w:pStyle w:val="Compact"/>
              <w:jc w:val="center"/>
            </w:pPr>
            <w:r>
              <w:t xml:space="preserve">(0.4, 0.6, 0.9)</w:t>
            </w:r>
          </w:p>
        </w:tc>
      </w:tr>
      <w:tr>
        <w:tc>
          <w:tcPr/>
          <w:p>
            <w:pPr>
              <w:pStyle w:val="Compact"/>
              <w:jc w:val="left"/>
            </w:pPr>
            <w:r>
              <w:t xml:space="preserve">No observation noise</w:t>
            </w:r>
          </w:p>
        </w:tc>
        <w:tc>
          <w:tcPr/>
          <w:p>
            <w:pPr>
              <w:pStyle w:val="Compact"/>
              <w:jc w:val="center"/>
            </w:pPr>
            <w:r>
              <w:t xml:space="preserve">4</w:t>
            </w:r>
          </w:p>
        </w:tc>
        <w:tc>
          <w:tcPr/>
          <w:p>
            <w:pPr>
              <w:pStyle w:val="Compact"/>
              <w:jc w:val="center"/>
            </w:pPr>
            <w:r>
              <w:t xml:space="preserve">(0.3, 0.7)</w:t>
            </w:r>
          </w:p>
        </w:tc>
        <w:tc>
          <w:tcPr/>
          <w:p>
            <w:pPr>
              <w:pStyle w:val="Compact"/>
              <w:jc w:val="center"/>
            </w:pPr>
            <w:r>
              <w:t xml:space="preserve">(0.3, 0.6, 0.9)</w:t>
            </w:r>
          </w:p>
        </w:tc>
      </w:tr>
      <w:tr>
        <w:tc>
          <w:tcPr/>
          <w:p>
            <w:pPr>
              <w:pStyle w:val="Compact"/>
              <w:jc w:val="left"/>
            </w:pPr>
            <w:r>
              <w:t xml:space="preserve">No circadian process</w:t>
            </w:r>
          </w:p>
        </w:tc>
        <w:tc>
          <w:tcPr/>
          <w:p>
            <w:pPr>
              <w:pStyle w:val="Compact"/>
              <w:jc w:val="center"/>
            </w:pPr>
            <w:r>
              <w:t xml:space="preserve">4</w:t>
            </w:r>
          </w:p>
        </w:tc>
        <w:tc>
          <w:tcPr/>
          <w:p>
            <w:pPr>
              <w:pStyle w:val="Compact"/>
              <w:jc w:val="center"/>
            </w:pPr>
            <w:r>
              <w:t xml:space="preserve">(0.4, 0.7)</w:t>
            </w:r>
          </w:p>
        </w:tc>
        <w:tc>
          <w:tcPr/>
          <w:p>
            <w:pPr>
              <w:pStyle w:val="Compact"/>
              <w:jc w:val="center"/>
            </w:pPr>
            <w:r>
              <w:t xml:space="preserve">(0.4, 0.6, 0.9)</w:t>
            </w:r>
          </w:p>
        </w:tc>
      </w:tr>
      <w:tr>
        <w:tc>
          <w:tcPr/>
          <w:p>
            <w:pPr>
              <w:pStyle w:val="Compact"/>
              <w:jc w:val="left"/>
            </w:pPr>
            <w:r>
              <w:t xml:space="preserve">Static capacity</w:t>
            </w:r>
          </w:p>
        </w:tc>
        <w:tc>
          <w:tcPr/>
          <w:p>
            <w:pPr>
              <w:pStyle w:val="Compact"/>
              <w:jc w:val="center"/>
            </w:pPr>
            <w:r>
              <w:t xml:space="preserve">10</w:t>
            </w:r>
          </w:p>
        </w:tc>
        <w:tc>
          <w:tcPr/>
          <w:p>
            <w:pPr>
              <w:pStyle w:val="Compact"/>
              <w:jc w:val="center"/>
            </w:pPr>
            <w:r>
              <w:t xml:space="preserve">(0.7, 0)</w:t>
            </w:r>
          </w:p>
        </w:tc>
        <w:tc>
          <w:tcPr/>
          <w:p>
            <w:pPr>
              <w:pStyle w:val="Compact"/>
              <w:jc w:val="center"/>
            </w:pPr>
            <w:r>
              <w:t xml:space="preserve">(0.7, 0, 0.8)</w:t>
            </w:r>
          </w:p>
        </w:tc>
      </w:tr>
      <w:tr>
        <w:tc>
          <w:tcPr/>
          <w:p>
            <w:pPr>
              <w:pStyle w:val="Compact"/>
              <w:jc w:val="left"/>
            </w:pPr>
            <w:r>
              <w:t xml:space="preserve">Task-only reward</w:t>
            </w:r>
          </w:p>
        </w:tc>
        <w:tc>
          <w:tcPr/>
          <w:p>
            <w:pPr>
              <w:pStyle w:val="Compact"/>
              <w:jc w:val="center"/>
            </w:pPr>
            <w:r>
              <w:t xml:space="preserve">4</w:t>
            </w:r>
          </w:p>
        </w:tc>
        <w:tc>
          <w:tcPr/>
          <w:p>
            <w:pPr>
              <w:pStyle w:val="Compact"/>
              <w:jc w:val="center"/>
            </w:pPr>
            <w:r>
              <w:t xml:space="preserve">(0.7, 0.7)</w:t>
            </w:r>
          </w:p>
        </w:tc>
        <w:tc>
          <w:tcPr/>
          <w:p>
            <w:pPr>
              <w:pStyle w:val="Compact"/>
              <w:jc w:val="center"/>
            </w:pPr>
            <w:r>
              <w:t xml:space="preserve">(0.5, 0.6, 0.9)</w:t>
            </w:r>
          </w:p>
        </w:tc>
      </w:tr>
      <w:tr>
        <w:tc>
          <w:tcPr/>
          <w:p>
            <w:pPr>
              <w:pStyle w:val="Compact"/>
              <w:jc w:val="left"/>
            </w:pPr>
            <m:oMath>
              <m:r>
                <m:t>λ</m:t>
              </m:r>
              <m:r>
                <m:rPr>
                  <m:sty m:val="p"/>
                </m:rPr>
                <m:t>=</m:t>
              </m:r>
              <m:r>
                <m:t>0.05</m:t>
              </m:r>
            </m:oMath>
          </w:p>
        </w:tc>
        <w:tc>
          <w:tcPr/>
          <w:p>
            <w:pPr>
              <w:pStyle w:val="Compact"/>
              <w:jc w:val="center"/>
            </w:pPr>
            <w:r>
              <w:t xml:space="preserve">4</w:t>
            </w:r>
          </w:p>
        </w:tc>
        <w:tc>
          <w:tcPr/>
          <w:p>
            <w:pPr>
              <w:pStyle w:val="Compact"/>
              <w:jc w:val="center"/>
            </w:pPr>
            <w:r>
              <w:t xml:space="preserve">(0.6, 0.7)</w:t>
            </w:r>
          </w:p>
        </w:tc>
        <w:tc>
          <w:tcPr/>
          <w:p>
            <w:pPr>
              <w:pStyle w:val="Compact"/>
              <w:jc w:val="center"/>
            </w:pPr>
            <w:r>
              <w:t xml:space="preserve">(0.4, 0.6, 0.9)</w:t>
            </w:r>
          </w:p>
        </w:tc>
      </w:tr>
      <w:tr>
        <w:tc>
          <w:tcPr/>
          <w:p>
            <w:pPr>
              <w:pStyle w:val="Compact"/>
              <w:jc w:val="left"/>
            </w:pPr>
            <m:oMath>
              <m:r>
                <m:t>λ</m:t>
              </m:r>
              <m:r>
                <m:rPr>
                  <m:sty m:val="p"/>
                </m:rPr>
                <m:t>=</m:t>
              </m:r>
              <m:r>
                <m:t>0.2</m:t>
              </m:r>
            </m:oMath>
          </w:p>
        </w:tc>
        <w:tc>
          <w:tcPr/>
          <w:p>
            <w:pPr>
              <w:pStyle w:val="Compact"/>
              <w:jc w:val="center"/>
            </w:pPr>
            <w:r>
              <w:t xml:space="preserve">3</w:t>
            </w:r>
          </w:p>
        </w:tc>
        <w:tc>
          <w:tcPr/>
          <w:p>
            <w:pPr>
              <w:pStyle w:val="Compact"/>
              <w:jc w:val="center"/>
            </w:pPr>
            <w:r>
              <w:t xml:space="preserve">(0.4, 0.7)</w:t>
            </w:r>
          </w:p>
        </w:tc>
        <w:tc>
          <w:tcPr/>
          <w:p>
            <w:pPr>
              <w:pStyle w:val="Compact"/>
              <w:jc w:val="center"/>
            </w:pPr>
            <w:r>
              <w:t xml:space="preserve">(0.3, 0.6, 0.9)</w:t>
            </w:r>
          </w:p>
        </w:tc>
      </w:tr>
      <w:tr>
        <w:tc>
          <w:tcPr/>
          <w:p>
            <w:pPr>
              <w:pStyle w:val="Compact"/>
              <w:jc w:val="left"/>
            </w:pPr>
            <m:oMath>
              <m:r>
                <m:t>λ</m:t>
              </m:r>
              <m:r>
                <m:rPr>
                  <m:sty m:val="p"/>
                </m:rPr>
                <m:t>=</m:t>
              </m:r>
              <m:r>
                <m:t>0.4</m:t>
              </m:r>
            </m:oMath>
          </w:p>
        </w:tc>
        <w:tc>
          <w:tcPr/>
          <w:p>
            <w:pPr>
              <w:pStyle w:val="Compact"/>
              <w:jc w:val="center"/>
            </w:pPr>
            <w:r>
              <w:t xml:space="preserve">2</w:t>
            </w:r>
          </w:p>
        </w:tc>
        <w:tc>
          <w:tcPr/>
          <w:p>
            <w:pPr>
              <w:pStyle w:val="Compact"/>
              <w:jc w:val="center"/>
            </w:pPr>
            <w:r>
              <w:t xml:space="preserve">(0.3, 0.7)</w:t>
            </w:r>
          </w:p>
        </w:tc>
        <w:tc>
          <w:tcPr/>
          <w:p>
            <w:pPr>
              <w:pStyle w:val="Compact"/>
              <w:jc w:val="center"/>
            </w:pPr>
            <w:r>
              <w:t xml:space="preserve">(0.3, 0.6, 0.9)</w:t>
            </w:r>
          </w:p>
        </w:tc>
      </w:tr>
    </w:tbl>
    <w:bookmarkEnd w:id="29"/>
    <w:bookmarkEnd w:id="30"/>
    <w:bookmarkStart w:id="35" w:name="sec:s-ckpt"/>
    <w:p>
      <w:pPr>
        <w:pStyle w:val="Heading1"/>
      </w:pPr>
      <w:r>
        <w:t xml:space="preserve">Checkpoint selection</w:t>
      </w:r>
    </w:p>
    <w:p>
      <w:pPr>
        <w:pStyle w:val="FirstParagraph"/>
      </w:pPr>
      <w:r>
        <w:t xml:space="preserve">Table </w:t>
      </w:r>
      <w:hyperlink w:anchor="tab:s-ckpt">
        <w:r>
          <w:rPr>
            <w:rStyle w:val="Hyperlink"/>
          </w:rPr>
          <w:t xml:space="preserve">2</w:t>
        </w:r>
      </w:hyperlink>
      <w:r>
        <w:t xml:space="preserve"> </w:t>
      </w:r>
      <w:r>
        <w:t xml:space="preserve">compares, for each learned policy, the validation-selected checkpoint (primary results) with the final iterate after 5000 episodes. Selection improves both agents, which is consistent with the policy oscillation visible in Fig. </w:t>
      </w:r>
      <w:hyperlink w:anchor="fig:s-train">
        <w:r>
          <w:rPr>
            <w:rStyle w:val="Hyperlink"/>
          </w:rPr>
          <w:t xml:space="preserve">2</w:t>
        </w:r>
      </w:hyperlink>
      <w:r>
        <w:t xml:space="preserve">. The ranking AA-DQN</w:t>
      </w:r>
      <w:r>
        <w:t xml:space="preserve"> </w:t>
      </w:r>
      <m:oMath>
        <m:r>
          <m:rPr>
            <m:sty m:val="p"/>
          </m:rPr>
          <m:t>&gt;</m:t>
        </m:r>
      </m:oMath>
      <w:r>
        <w:t xml:space="preserve"> </w:t>
      </w:r>
      <w:r>
        <w:t xml:space="preserve">DQN holds for both checkpoint choices.</w:t>
      </w:r>
    </w:p>
    <w:bookmarkStart w:id="31" w:name="tab:s-ckpt"/>
    <w:p>
      <w:pPr>
        <w:pStyle w:val="TableCaption"/>
      </w:pPr>
      <w:r>
        <w:t xml:space="preserve">Test performance (500 days) of validation-selected versus final-iterate checkpoints (mean</w:t>
      </w:r>
      <w:r>
        <w:t xml:space="preserve"> </w:t>
      </w:r>
      <m:oMath>
        <m:r>
          <m:rPr>
            <m:sty m:val="p"/>
          </m:rPr>
          <m:t>±</m:t>
        </m:r>
      </m:oMath>
      <w:r>
        <w:t xml:space="preserve"> </w:t>
      </w:r>
      <w:r>
        <w:t xml:space="preserve">s.d. over ten seeds).</w:t>
      </w:r>
    </w:p>
    <w:tbl>
      <w:tblPr>
        <w:tblStyle w:val="Table"/>
        <w:tblW w:type="auto" w:w="0"/>
        <w:tblLook w:firstRow="1" w:lastRow="0" w:firstColumn="0" w:lastColumn="0" w:noHBand="0" w:noVBand="0" w:val="0020"/>
        <w:jc w:val="start"/>
        <w:tblCaption w:val="Test performance (500 days) of validation-selected versus final-iterate checkpoints (mean \pm s.d. over ten seeds)."/>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Checkpoint</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Mean selected episode</w:t>
            </w:r>
          </w:p>
        </w:tc>
      </w:tr>
      <w:tr>
        <w:tc>
          <w:tcPr/>
          <w:p>
            <w:pPr>
              <w:pStyle w:val="Compact"/>
              <w:jc w:val="left"/>
            </w:pPr>
            <w:r>
              <w:t xml:space="preserve">DQN</w:t>
            </w:r>
          </w:p>
        </w:tc>
        <w:tc>
          <w:tcPr/>
          <w:p>
            <w:pPr>
              <w:pStyle w:val="Compact"/>
              <w:jc w:val="left"/>
            </w:pPr>
            <w:r>
              <w:t xml:space="preserve">validation-selected</w:t>
            </w:r>
          </w:p>
        </w:tc>
        <w:tc>
          <w:tcPr/>
          <w:p>
            <w:pPr>
              <w:pStyle w:val="Compact"/>
              <w:jc w:val="center"/>
            </w:pPr>
            <w:r>
              <w:t xml:space="preserve">10.29</w:t>
            </w:r>
            <w:r>
              <w:t xml:space="preserve"> </w:t>
            </w:r>
            <m:oMath>
              <m:r>
                <m:rPr>
                  <m:sty m:val="p"/>
                </m:rPr>
                <m:t>±</m:t>
              </m:r>
            </m:oMath>
            <w:r>
              <w:t xml:space="preserve"> </w:t>
            </w:r>
            <w:r>
              <w:t xml:space="preserve">0.26</w:t>
            </w:r>
          </w:p>
        </w:tc>
        <w:tc>
          <w:tcPr/>
          <w:p>
            <w:pPr>
              <w:pStyle w:val="Compact"/>
              <w:jc w:val="center"/>
            </w:pPr>
            <w:r>
              <w:t xml:space="preserve">0.677</w:t>
            </w:r>
            <w:r>
              <w:t xml:space="preserve"> </w:t>
            </w:r>
            <m:oMath>
              <m:r>
                <m:rPr>
                  <m:sty m:val="p"/>
                </m:rPr>
                <m:t>±</m:t>
              </m:r>
            </m:oMath>
            <w:r>
              <w:t xml:space="preserve"> </w:t>
            </w:r>
            <w:r>
              <w:t xml:space="preserve">0.008</w:t>
            </w:r>
          </w:p>
        </w:tc>
        <w:tc>
          <w:tcPr/>
          <w:p>
            <w:pPr>
              <w:pStyle w:val="Compact"/>
              <w:jc w:val="center"/>
            </w:pPr>
            <w:r>
              <w:t xml:space="preserve">3490</w:t>
            </w:r>
          </w:p>
        </w:tc>
      </w:tr>
      <w:tr>
        <w:tc>
          <w:tcPr/>
          <w:p>
            <w:pPr>
              <w:pStyle w:val="Compact"/>
              <w:jc w:val="left"/>
            </w:pPr>
            <w:r>
              <w:t xml:space="preserve">DQN</w:t>
            </w:r>
          </w:p>
        </w:tc>
        <w:tc>
          <w:tcPr/>
          <w:p>
            <w:pPr>
              <w:pStyle w:val="Compact"/>
              <w:jc w:val="left"/>
            </w:pPr>
            <w:r>
              <w:t xml:space="preserve">final iterate</w:t>
            </w:r>
          </w:p>
        </w:tc>
        <w:tc>
          <w:tcPr/>
          <w:p>
            <w:pPr>
              <w:pStyle w:val="Compact"/>
              <w:jc w:val="center"/>
            </w:pPr>
            <w:r>
              <w:t xml:space="preserve">9.84</w:t>
            </w:r>
            <w:r>
              <w:t xml:space="preserve"> </w:t>
            </w:r>
            <m:oMath>
              <m:r>
                <m:rPr>
                  <m:sty m:val="p"/>
                </m:rPr>
                <m:t>±</m:t>
              </m:r>
            </m:oMath>
            <w:r>
              <w:t xml:space="preserve"> </w:t>
            </w:r>
            <w:r>
              <w:t xml:space="preserve">0.34</w:t>
            </w:r>
          </w:p>
        </w:tc>
        <w:tc>
          <w:tcPr/>
          <w:p>
            <w:pPr>
              <w:pStyle w:val="Compact"/>
              <w:jc w:val="center"/>
            </w:pPr>
            <w:r>
              <w:t xml:space="preserve">0.663</w:t>
            </w:r>
            <w:r>
              <w:t xml:space="preserve"> </w:t>
            </w:r>
            <m:oMath>
              <m:r>
                <m:rPr>
                  <m:sty m:val="p"/>
                </m:rPr>
                <m:t>±</m:t>
              </m:r>
            </m:oMath>
            <w:r>
              <w:t xml:space="preserve"> </w:t>
            </w:r>
            <w:r>
              <w:t xml:space="preserve">0.011</w:t>
            </w:r>
          </w:p>
        </w:tc>
        <w:tc>
          <w:tcPr/>
          <w:p>
            <w:pPr>
              <w:pStyle w:val="Compact"/>
              <w:jc w:val="center"/>
            </w:pPr>
            <w:r>
              <w:t xml:space="preserve">3000</w:t>
            </w:r>
          </w:p>
        </w:tc>
      </w:tr>
      <w:tr>
        <w:tc>
          <w:tcPr/>
          <w:p>
            <w:pPr>
              <w:pStyle w:val="Compact"/>
              <w:jc w:val="left"/>
            </w:pPr>
            <w:r>
              <w:t xml:space="preserve">AA-DQN</w:t>
            </w:r>
          </w:p>
        </w:tc>
        <w:tc>
          <w:tcPr/>
          <w:p>
            <w:pPr>
              <w:pStyle w:val="Compact"/>
              <w:jc w:val="left"/>
            </w:pPr>
            <w:r>
              <w:t xml:space="preserve">validation-selected</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t xml:space="preserve">0.728</w:t>
            </w:r>
            <w:r>
              <w:t xml:space="preserve"> </w:t>
            </w:r>
            <m:oMath>
              <m:r>
                <m:rPr>
                  <m:sty m:val="p"/>
                </m:rPr>
                <m:t>±</m:t>
              </m:r>
            </m:oMath>
            <w:r>
              <w:t xml:space="preserve"> </w:t>
            </w:r>
            <w:r>
              <w:t xml:space="preserve">0.005</w:t>
            </w:r>
          </w:p>
        </w:tc>
        <w:tc>
          <w:tcPr/>
          <w:p>
            <w:pPr>
              <w:pStyle w:val="Compact"/>
              <w:jc w:val="center"/>
            </w:pPr>
            <w:r>
              <w:t xml:space="preserve">3350</w:t>
            </w:r>
          </w:p>
        </w:tc>
      </w:tr>
      <w:tr>
        <w:tc>
          <w:tcPr/>
          <w:p>
            <w:pPr>
              <w:pStyle w:val="Compact"/>
              <w:jc w:val="left"/>
            </w:pPr>
            <w:r>
              <w:t xml:space="preserve">AA-DQN</w:t>
            </w:r>
          </w:p>
        </w:tc>
        <w:tc>
          <w:tcPr/>
          <w:p>
            <w:pPr>
              <w:pStyle w:val="Compact"/>
              <w:jc w:val="left"/>
            </w:pPr>
            <w:r>
              <w:t xml:space="preserve">final iterate</w:t>
            </w:r>
          </w:p>
        </w:tc>
        <w:tc>
          <w:tcPr/>
          <w:p>
            <w:pPr>
              <w:pStyle w:val="Compact"/>
              <w:jc w:val="center"/>
            </w:pPr>
            <w:r>
              <w:t xml:space="preserve">11.55</w:t>
            </w:r>
            <w:r>
              <w:t xml:space="preserve"> </w:t>
            </w:r>
            <m:oMath>
              <m:r>
                <m:rPr>
                  <m:sty m:val="p"/>
                </m:rPr>
                <m:t>±</m:t>
              </m:r>
            </m:oMath>
            <w:r>
              <w:t xml:space="preserve"> </w:t>
            </w:r>
            <w:r>
              <w:t xml:space="preserve">0.35</w:t>
            </w:r>
          </w:p>
        </w:tc>
        <w:tc>
          <w:tcPr/>
          <w:p>
            <w:pPr>
              <w:pStyle w:val="Compact"/>
              <w:jc w:val="center"/>
            </w:pPr>
            <w:r>
              <w:t xml:space="preserve">0.710</w:t>
            </w:r>
            <w:r>
              <w:t xml:space="preserve"> </w:t>
            </w:r>
            <m:oMath>
              <m:r>
                <m:rPr>
                  <m:sty m:val="p"/>
                </m:rPr>
                <m:t>±</m:t>
              </m:r>
            </m:oMath>
            <w:r>
              <w:t xml:space="preserve"> </w:t>
            </w:r>
            <w:r>
              <w:t xml:space="preserve">0.013</w:t>
            </w:r>
          </w:p>
        </w:tc>
        <w:tc>
          <w:tcPr/>
          <w:p>
            <w:pPr>
              <w:pStyle w:val="Compact"/>
              <w:jc w:val="center"/>
            </w:pPr>
            <w:r>
              <w:t xml:space="preserve">3000</w:t>
            </w:r>
          </w:p>
        </w:tc>
      </w:tr>
    </w:tbl>
    <w:bookmarkEnd w:id="31"/>
    <w:p>
      <w:pPr>
        <w:pStyle w:val="CaptionedFigure"/>
      </w:pPr>
      <w:r>
        <w:drawing>
          <wp:inline>
            <wp:extent cx="5334000" cy="1522549"/>
            <wp:effectExtent b="0" l="0" r="0" t="0"/>
            <wp:docPr descr="" title="" id="33" name="Picture"/>
            <a:graphic>
              <a:graphicData uri="http://schemas.openxmlformats.org/drawingml/2006/picture">
                <pic:pic>
                  <pic:nvPicPr>
                    <pic:cNvPr descr="figures/fig_training_dynamics.png" id="34" name="Picture"/>
                    <pic:cNvPicPr>
                      <a:picLocks noChangeArrowheads="1" noChangeAspect="1"/>
                    </pic:cNvPicPr>
                  </pic:nvPicPr>
                  <pic:blipFill>
                    <a:blip r:embed="rId32"/>
                    <a:stretch>
                      <a:fillRect/>
                    </a:stretch>
                  </pic:blipFill>
                  <pic:spPr bwMode="auto">
                    <a:xfrm>
                      <a:off x="0" y="0"/>
                      <a:ext cx="5334000" cy="1522549"/>
                    </a:xfrm>
                    <a:prstGeom prst="rect">
                      <a:avLst/>
                    </a:prstGeom>
                    <a:noFill/>
                    <a:ln w="9525">
                      <a:noFill/>
                      <a:headEnd/>
                      <a:tailEnd/>
                    </a:ln>
                  </pic:spPr>
                </pic:pic>
              </a:graphicData>
            </a:graphic>
          </wp:inline>
        </w:drawing>
      </w:r>
    </w:p>
    <w:p>
      <w:pPr>
        <w:pStyle w:val="ImageCaption"/>
      </w:pPr>
      <w:r>
        <w:t xml:space="preserve">Training return (left; 50-episode moving average,</w:t>
      </w:r>
      <w:r>
        <w:t xml:space="preserve"> </w:t>
      </w:r>
      <m:oMath>
        <m:r>
          <m:t>ϵ</m:t>
        </m:r>
      </m:oMath>
      <w:r>
        <w:t xml:space="preserve">-greedy) and Huber TD loss (right) for DQN and AA-DQN (mean</w:t>
      </w:r>
      <w:r>
        <w:t xml:space="preserve"> </w:t>
      </w:r>
      <m:oMath>
        <m:r>
          <m:rPr>
            <m:sty m:val="p"/>
          </m:rPr>
          <m:t>±</m:t>
        </m:r>
      </m:oMath>
      <w:r>
        <w:t xml:space="preserve"> </w:t>
      </w:r>
      <w:r>
        <w:t xml:space="preserve">s.d. over ten seeds).</w:t>
      </w:r>
    </w:p>
    <w:bookmarkEnd w:id="35"/>
    <w:bookmarkStart w:id="37" w:name="sec:s-comp"/>
    <w:p>
      <w:pPr>
        <w:pStyle w:val="Heading1"/>
      </w:pPr>
      <w:r>
        <w:t xml:space="preserve">Component and sensitivity analysis</w:t>
      </w:r>
    </w:p>
    <w:p>
      <w:pPr>
        <w:pStyle w:val="FirstParagraph"/>
      </w:pPr>
      <w:r>
        <w:t xml:space="preserve">Table </w:t>
      </w:r>
      <w:hyperlink w:anchor="tab:s-comp">
        <w:r>
          <w:rPr>
            <w:rStyle w:val="Hyperlink"/>
          </w:rPr>
          <w:t xml:space="preserve">3</w:t>
        </w:r>
      </w:hyperlink>
      <w:r>
        <w:t xml:space="preserve"> </w:t>
      </w:r>
      <w:r>
        <w:t xml:space="preserve">reproduces the component study of the main text with all configurations, including the history length</w:t>
      </w:r>
      <w:r>
        <w:t xml:space="preserve"> </w:t>
      </w:r>
      <m:oMath>
        <m:r>
          <m:t>k</m:t>
        </m:r>
      </m:oMath>
      <w:r>
        <w:t xml:space="preserve"> </w:t>
      </w:r>
      <w:r>
        <w:t xml:space="preserve">and the recurrent (GRU) encoder.</w:t>
      </w:r>
    </w:p>
    <w:bookmarkStart w:id="36" w:name="tab:s-comp"/>
    <w:p>
      <w:pPr>
        <w:pStyle w:val="TableCaption"/>
      </w:pPr>
      <w:r>
        <w:t xml:space="preserve">Component ablation and sensitivity (mean</w:t>
      </w:r>
      <w:r>
        <w:t xml:space="preserve"> </w:t>
      </w:r>
      <m:oMath>
        <m:r>
          <m:rPr>
            <m:sty m:val="p"/>
          </m:rPr>
          <m:t>±</m:t>
        </m:r>
      </m:oMath>
      <w:r>
        <w:t xml:space="preserve"> </w:t>
      </w:r>
      <w:r>
        <w:t xml:space="preserve">s.d. over seeds; 500 test days).</w:t>
      </w:r>
    </w:p>
    <w:tbl>
      <w:tblPr>
        <w:tblStyle w:val="Table"/>
        <w:tblW w:type="auto" w:w="0"/>
        <w:tblLook w:firstRow="1" w:lastRow="0" w:firstColumn="0" w:lastColumn="0" w:noHBand="0" w:noVBand="0" w:val="0020"/>
        <w:jc w:val="start"/>
        <w:tblCaption w:val="Component ablation and sensitivity (mean \pm s.d. over seeds; 500 test days)."/>
      </w:tblPr>
      <w:tblGrid>
        <w:gridCol w:w="1584"/>
        <w:gridCol w:w="1584"/>
        <w:gridCol w:w="1584"/>
        <w:gridCol w:w="1584"/>
        <w:gridCol w:w="1584"/>
      </w:tblGrid>
      <w:tr>
        <w:trPr>
          <w:tblHeader w:val="true"/>
        </w:trPr>
        <w:tc>
          <w:tcPr/>
          <w:p>
            <w:pPr>
              <w:pStyle w:val="Compact"/>
              <w:jc w:val="left"/>
            </w:pPr>
            <w:r>
              <w:t xml:space="preserve">Configuration</w:t>
            </w:r>
          </w:p>
        </w:tc>
        <w:tc>
          <w:tcPr/>
          <w:p>
            <w:pPr>
              <w:pStyle w:val="Compact"/>
              <w:jc w:val="center"/>
            </w:pPr>
            <w:r>
              <w:t xml:space="preserve">Seeds</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Train time (s)</w:t>
            </w:r>
          </w:p>
        </w:tc>
      </w:tr>
      <w:tr>
        <w:tc>
          <w:tcPr/>
          <w:p>
            <w:pPr>
              <w:pStyle w:val="Compact"/>
              <w:jc w:val="left"/>
            </w:pPr>
            <w:r>
              <w:t xml:space="preserve">AA-DQN (history</w:t>
            </w:r>
            <w:r>
              <w:t xml:space="preserve"> </w:t>
            </w:r>
            <m:oMath>
              <m:r>
                <m:t>k</m:t>
              </m:r>
              <m:r>
                <m:rPr>
                  <m:sty m:val="p"/>
                </m:rPr>
                <m:t>=</m:t>
              </m:r>
              <m:r>
                <m:t>4</m:t>
              </m:r>
            </m:oMath>
            <w:r>
              <w:t xml:space="preserve"> </w:t>
            </w:r>
            <w:r>
              <w:t xml:space="preserve">+ Double + Dueling)</w:t>
            </w:r>
          </w:p>
        </w:tc>
        <w:tc>
          <w:tcPr/>
          <w:p>
            <w:pPr>
              <w:pStyle w:val="Compact"/>
              <w:jc w:val="center"/>
            </w:pPr>
            <w:r>
              <w:t xml:space="preserve">10</w:t>
            </w:r>
          </w:p>
        </w:tc>
        <w:tc>
          <w:tcPr/>
          <w:p>
            <w:pPr>
              <w:pStyle w:val="Compact"/>
              <w:jc w:val="center"/>
            </w:pPr>
            <w:r>
              <w:t xml:space="preserve">12.19</w:t>
            </w:r>
            <w:r>
              <w:t xml:space="preserve"> </w:t>
            </w:r>
            <m:oMath>
              <m:r>
                <m:rPr>
                  <m:sty m:val="p"/>
                </m:rPr>
                <m:t>±</m:t>
              </m:r>
            </m:oMath>
            <w:r>
              <w:t xml:space="preserve"> </w:t>
            </w:r>
            <w:r>
              <w:t xml:space="preserve">0.27</w:t>
            </w:r>
          </w:p>
        </w:tc>
        <w:tc>
          <w:tcPr/>
          <w:p>
            <w:pPr>
              <w:pStyle w:val="Compact"/>
              <w:jc w:val="center"/>
            </w:pPr>
            <w:r>
              <w:t xml:space="preserve">0.726</w:t>
            </w:r>
            <w:r>
              <w:t xml:space="preserve"> </w:t>
            </w:r>
            <m:oMath>
              <m:r>
                <m:rPr>
                  <m:sty m:val="p"/>
                </m:rPr>
                <m:t>±</m:t>
              </m:r>
            </m:oMath>
            <w:r>
              <w:t xml:space="preserve"> </w:t>
            </w:r>
            <w:r>
              <w:t xml:space="preserve">0.009</w:t>
            </w:r>
          </w:p>
        </w:tc>
        <w:tc>
          <w:tcPr/>
          <w:p>
            <w:pPr>
              <w:pStyle w:val="Compact"/>
              <w:jc w:val="center"/>
            </w:pPr>
            <w:r>
              <w:t xml:space="preserve">474</w:t>
            </w:r>
          </w:p>
        </w:tc>
      </w:tr>
      <w:tr>
        <w:tc>
          <w:tcPr/>
          <w:p>
            <w:pPr>
              <w:pStyle w:val="Compact"/>
              <w:jc w:val="left"/>
            </w:pPr>
            <w:r>
              <w:t xml:space="preserve">Vanilla DQN (</w:t>
            </w:r>
            <m:oMath>
              <m:r>
                <m:t>k</m:t>
              </m:r>
              <m:r>
                <m:rPr>
                  <m:sty m:val="p"/>
                </m:rPr>
                <m:t>=</m:t>
              </m:r>
              <m:r>
                <m:t>1</m:t>
              </m:r>
            </m:oMath>
            <w:r>
              <w:t xml:space="preserve">, no Double/Dueling)</w:t>
            </w:r>
          </w:p>
        </w:tc>
        <w:tc>
          <w:tcPr/>
          <w:p>
            <w:pPr>
              <w:pStyle w:val="Compact"/>
              <w:jc w:val="center"/>
            </w:pPr>
            <w:r>
              <w:t xml:space="preserve">10</w:t>
            </w:r>
          </w:p>
        </w:tc>
        <w:tc>
          <w:tcPr/>
          <w:p>
            <w:pPr>
              <w:pStyle w:val="Compact"/>
              <w:jc w:val="center"/>
            </w:pPr>
            <w:r>
              <w:t xml:space="preserve">10.66</w:t>
            </w:r>
            <w:r>
              <w:t xml:space="preserve"> </w:t>
            </w:r>
            <m:oMath>
              <m:r>
                <m:rPr>
                  <m:sty m:val="p"/>
                </m:rPr>
                <m:t>±</m:t>
              </m:r>
            </m:oMath>
            <w:r>
              <w:t xml:space="preserve"> </w:t>
            </w:r>
            <w:r>
              <w:t xml:space="preserve">0.33</w:t>
            </w:r>
          </w:p>
        </w:tc>
        <w:tc>
          <w:tcPr/>
          <w:p>
            <w:pPr>
              <w:pStyle w:val="Compact"/>
              <w:jc w:val="center"/>
            </w:pPr>
            <w:r>
              <w:t xml:space="preserve">0.686</w:t>
            </w:r>
            <w:r>
              <w:t xml:space="preserve"> </w:t>
            </w:r>
            <m:oMath>
              <m:r>
                <m:rPr>
                  <m:sty m:val="p"/>
                </m:rPr>
                <m:t>±</m:t>
              </m:r>
            </m:oMath>
            <w:r>
              <w:t xml:space="preserve"> </w:t>
            </w:r>
            <w:r>
              <w:t xml:space="preserve">0.013</w:t>
            </w:r>
          </w:p>
        </w:tc>
        <w:tc>
          <w:tcPr/>
          <w:p>
            <w:pPr>
              <w:pStyle w:val="Compact"/>
              <w:jc w:val="center"/>
            </w:pPr>
            <w:r>
              <w:t xml:space="preserve">410</w:t>
            </w:r>
          </w:p>
        </w:tc>
      </w:tr>
    </w:tbl>
    <w:bookmarkEnd w:id="36"/>
    <w:bookmarkEnd w:id="37"/>
    <w:bookmarkStart w:id="38" w:name="sec:s-audit"/>
    <w:p>
      <w:pPr>
        <w:pStyle w:val="Heading1"/>
      </w:pPr>
      <w:r>
        <w:t xml:space="preserve">Audit trail of the baseline set and action space</w:t>
      </w:r>
    </w:p>
    <w:p>
      <w:pPr>
        <w:pStyle w:val="FirstParagraph"/>
      </w:pPr>
      <w:r>
        <w:t xml:space="preserve">For transparency, we document a design change made during the study. In the first version of the experiments, the agent’s action set contained only the intensity actions {</w:t>
      </w:r>
      <w:r>
        <w:rPr>
          <w:smallCaps/>
        </w:rPr>
        <w:t xml:space="preserve">easy</w:t>
      </w:r>
      <w:r>
        <w:t xml:space="preserve">,</w:t>
      </w:r>
      <w:r>
        <w:t xml:space="preserve"> </w:t>
      </w:r>
      <w:r>
        <w:rPr>
          <w:smallCaps/>
        </w:rPr>
        <w:t xml:space="preserve">hard</w:t>
      </w:r>
      <w:r>
        <w:t xml:space="preserve">,</w:t>
      </w:r>
      <w:r>
        <w:t xml:space="preserve"> </w:t>
      </w:r>
      <w:r>
        <w:rPr>
          <w:smallCaps/>
        </w:rPr>
        <w:t xml:space="preserve">break</w:t>
      </w:r>
      <w:r>
        <w:t xml:space="preserve">} of the original formulation, with EDF dispatch within the chosen class. The rule-based baselines were EDF-based (EDF-Periodic, EDF-Threshold, Cog-Heuristic). A pre-submission review argued that SPT-based rest heuristics should also be included, because SPT was the best classical rule in the static-capacity ablation. When added, SPT-Threshold obtained a higher test return than the intensity-only agent. The reason was structural: that agent could not express SPT sequencing. We therefore adopted the hybrid action set, in which every baseline is representable, added the observation of each class’s shortest remaining work, set the training budget to 5000 episodes (the upper end of the range in our original protocol), and re-ran all experiments. To avoid over-fitting the design to the test set, this decision was made once, and no further design changes were made after the final runs were launched. The intensity-only agent trained under the final protocol is reported as a component ablation (Table </w:t>
      </w:r>
      <w:hyperlink w:anchor="tab:s-comp">
        <w:r>
          <w:rPr>
            <w:rStyle w:val="Hyperlink"/>
          </w:rPr>
          <w:t xml:space="preserve">3</w:t>
        </w:r>
      </w:hyperlink>
      <w:r>
        <w:t xml:space="preserve">).</w:t>
      </w:r>
    </w:p>
    <w:bookmarkEnd w:id="38"/>
    <w:bookmarkStart w:id="40" w:name="sec:s-robust"/>
    <w:p>
      <w:pPr>
        <w:pStyle w:val="Heading1"/>
      </w:pPr>
      <w:r>
        <w:t xml:space="preserve">Full robustness results</w:t>
      </w:r>
    </w:p>
    <w:p>
      <w:pPr>
        <w:pStyle w:val="FirstParagraph"/>
      </w:pPr>
      <w:r>
        <w:t xml:space="preserve">Table </w:t>
      </w:r>
      <w:hyperlink w:anchor="tab:s-robust">
        <w:r>
          <w:rPr>
            <w:rStyle w:val="Hyperlink"/>
          </w:rPr>
          <w:t xml:space="preserve">4</w:t>
        </w:r>
      </w:hyperlink>
      <w:r>
        <w:t xml:space="preserve"> </w:t>
      </w:r>
      <w:r>
        <w:t xml:space="preserve">reports the return and on-time rate of every method under each zero-shot test condition. Learned policies are averaged over training seeds, and heuristics use the parameters tuned in the nominal environment.</w:t>
      </w:r>
    </w:p>
    <w:bookmarkStart w:id="39" w:name="tab:s-robust"/>
    <w:p>
      <w:pPr>
        <w:pStyle w:val="TableCaption"/>
      </w:pPr>
      <w:r>
        <w:t xml:space="preserve">Zero-shot robustness: return / on-time rate on 500 test days per condition. Bold marks the best return.</w:t>
      </w:r>
    </w:p>
    <w:tbl>
      <w:tblPr>
        <w:tblStyle w:val="Table"/>
        <w:tblW w:type="auto" w:w="0"/>
        <w:tblLook w:firstRow="1" w:lastRow="0" w:firstColumn="0" w:lastColumn="0" w:noHBand="0" w:noVBand="0" w:val="0020"/>
        <w:jc w:val="start"/>
        <w:tblCaption w:val="Zero-shot robustness: return / on-time rate on 500 test days per condition. Bold marks the best return."/>
      </w:tblPr>
      <w:tblGrid>
        <w:gridCol w:w="1131"/>
        <w:gridCol w:w="1131"/>
        <w:gridCol w:w="1131"/>
        <w:gridCol w:w="1131"/>
        <w:gridCol w:w="1131"/>
        <w:gridCol w:w="1131"/>
        <w:gridCol w:w="1131"/>
      </w:tblGrid>
      <w:tr>
        <w:trPr>
          <w:tblHeader w:val="true"/>
        </w:trPr>
        <w:tc>
          <w:tcPr/>
          <w:p>
            <w:pPr>
              <w:pStyle w:val="Compact"/>
              <w:jc w:val="left"/>
            </w:pPr>
            <w:r>
              <w:t xml:space="preserve">Test condition</w:t>
            </w:r>
          </w:p>
        </w:tc>
        <w:tc>
          <w:tcPr/>
          <w:p>
            <w:pPr>
              <w:pStyle w:val="Compact"/>
              <w:jc w:val="center"/>
            </w:pPr>
            <w:r>
              <w:t xml:space="preserve">AA-DQN</w:t>
            </w:r>
          </w:p>
        </w:tc>
        <w:tc>
          <w:tcPr/>
          <w:p>
            <w:pPr>
              <w:pStyle w:val="Compact"/>
              <w:jc w:val="center"/>
            </w:pPr>
            <w:r>
              <w:t xml:space="preserve">DQN</w:t>
            </w:r>
          </w:p>
        </w:tc>
        <w:tc>
          <w:tcPr/>
          <w:p>
            <w:pPr>
              <w:pStyle w:val="Compact"/>
              <w:jc w:val="center"/>
            </w:pPr>
            <w:r>
              <w:t xml:space="preserve">EDF-Periodic</w:t>
            </w:r>
          </w:p>
        </w:tc>
        <w:tc>
          <w:tcPr/>
          <w:p>
            <w:pPr>
              <w:pStyle w:val="Compact"/>
              <w:jc w:val="center"/>
            </w:pPr>
            <w:r>
              <w:t xml:space="preserve">EDF-Threshold</w:t>
            </w:r>
          </w:p>
        </w:tc>
        <w:tc>
          <w:tcPr/>
          <w:p>
            <w:pPr>
              <w:pStyle w:val="Compact"/>
              <w:jc w:val="center"/>
            </w:pPr>
            <w:r>
              <w:t xml:space="preserve">Cog-Heuristic</w:t>
            </w:r>
          </w:p>
        </w:tc>
        <w:tc>
          <w:tcPr/>
          <w:p>
            <w:pPr>
              <w:pStyle w:val="Compact"/>
              <w:jc w:val="center"/>
            </w:pPr>
            <w:r>
              <w:t xml:space="preserve">EDF</w:t>
            </w:r>
          </w:p>
        </w:tc>
      </w:tr>
      <w:tr>
        <w:tc>
          <w:tcPr/>
          <w:p>
            <w:pPr>
              <w:pStyle w:val="Compact"/>
              <w:jc w:val="left"/>
            </w:pPr>
            <m:oMath>
              <m:sSub>
                <m:e>
                  <m:r>
                    <m:t>σ</m:t>
                  </m:r>
                </m:e>
                <m:sub>
                  <m:r>
                    <m:t>o</m:t>
                  </m:r>
                </m:sub>
              </m:sSub>
              <m:r>
                <m:rPr>
                  <m:sty m:val="p"/>
                </m:rPr>
                <m:t>=</m:t>
              </m:r>
              <m:r>
                <m:t>0</m:t>
              </m:r>
            </m:oMath>
          </w:p>
        </w:tc>
        <w:tc>
          <w:tcPr/>
          <w:p>
            <w:pPr>
              <w:pStyle w:val="Compact"/>
              <w:jc w:val="center"/>
            </w:pPr>
            <w:r>
              <w:rPr>
                <w:bCs/>
                <w:b/>
              </w:rPr>
              <w:t xml:space="preserve">12.11 / 0.725</w:t>
            </w:r>
          </w:p>
        </w:tc>
        <w:tc>
          <w:tcPr/>
          <w:p>
            <w:pPr>
              <w:pStyle w:val="Compact"/>
              <w:jc w:val="center"/>
            </w:pPr>
            <w:r>
              <w:t xml:space="preserve">10.09 / 0.669</w:t>
            </w:r>
          </w:p>
        </w:tc>
        <w:tc>
          <w:tcPr/>
          <w:p>
            <w:pPr>
              <w:pStyle w:val="Compact"/>
              <w:jc w:val="center"/>
            </w:pPr>
            <w:r>
              <w:t xml:space="preserve">11.41 / 0.660</w:t>
            </w:r>
          </w:p>
        </w:tc>
        <w:tc>
          <w:tcPr/>
          <w:p>
            <w:pPr>
              <w:pStyle w:val="Compact"/>
              <w:jc w:val="center"/>
            </w:pPr>
            <w:r>
              <w:t xml:space="preserve">11.00 / 0.655</w:t>
            </w:r>
          </w:p>
        </w:tc>
        <w:tc>
          <w:tcPr/>
          <w:p>
            <w:pPr>
              <w:pStyle w:val="Compact"/>
              <w:jc w:val="center"/>
            </w:pPr>
            <w:r>
              <w:t xml:space="preserve">9.82 / 0.624</w:t>
            </w:r>
          </w:p>
        </w:tc>
        <w:tc>
          <w:tcPr/>
          <w:p>
            <w:pPr>
              <w:pStyle w:val="Compact"/>
              <w:jc w:val="center"/>
            </w:pPr>
            <w:r>
              <w:t xml:space="preserve">4.24 / 0.468</w:t>
            </w:r>
          </w:p>
        </w:tc>
      </w:tr>
      <w:tr>
        <w:tc>
          <w:tcPr/>
          <w:p>
            <w:pPr>
              <w:pStyle w:val="Compact"/>
              <w:jc w:val="left"/>
            </w:pPr>
            <w:r>
              <w:t xml:space="preserve">Nominal (</w:t>
            </w:r>
            <m:oMath>
              <m:sSub>
                <m:e>
                  <m:r>
                    <m:t>σ</m:t>
                  </m:r>
                </m:e>
                <m:sub>
                  <m:r>
                    <m:t>o</m:t>
                  </m:r>
                </m:sub>
              </m:sSub>
              <m:r>
                <m:rPr>
                  <m:sty m:val="p"/>
                </m:rPr>
                <m:t>=</m:t>
              </m:r>
              <m:r>
                <m:t>0.1</m:t>
              </m:r>
            </m:oMath>
            <w:r>
              <w:t xml:space="preserve">)</w:t>
            </w:r>
          </w:p>
        </w:tc>
        <w:tc>
          <w:tcPr/>
          <w:p>
            <w:pPr>
              <w:pStyle w:val="Compact"/>
              <w:jc w:val="center"/>
            </w:pPr>
            <w:r>
              <w:rPr>
                <w:bCs/>
                <w:b/>
              </w:rPr>
              <w:t xml:space="preserve">12.19 / 0.726</w:t>
            </w:r>
          </w:p>
        </w:tc>
        <w:tc>
          <w:tcPr/>
          <w:p>
            <w:pPr>
              <w:pStyle w:val="Compact"/>
              <w:jc w:val="center"/>
            </w:pPr>
            <w:r>
              <w:t xml:space="preserve">10.66 / 0.686</w:t>
            </w:r>
          </w:p>
        </w:tc>
        <w:tc>
          <w:tcPr/>
          <w:p>
            <w:pPr>
              <w:pStyle w:val="Compact"/>
              <w:jc w:val="center"/>
            </w:pPr>
            <w:r>
              <w:t xml:space="preserve">11.41 / 0.660</w:t>
            </w:r>
          </w:p>
        </w:tc>
        <w:tc>
          <w:tcPr/>
          <w:p>
            <w:pPr>
              <w:pStyle w:val="Compact"/>
              <w:jc w:val="center"/>
            </w:pPr>
            <w:r>
              <w:t xml:space="preserve">11.35 / 0.654</w:t>
            </w:r>
          </w:p>
        </w:tc>
        <w:tc>
          <w:tcPr/>
          <w:p>
            <w:pPr>
              <w:pStyle w:val="Compact"/>
              <w:jc w:val="center"/>
            </w:pPr>
            <w:r>
              <w:t xml:space="preserve">10.59 / 0.638</w:t>
            </w:r>
          </w:p>
        </w:tc>
        <w:tc>
          <w:tcPr/>
          <w:p>
            <w:pPr>
              <w:pStyle w:val="Compact"/>
              <w:jc w:val="center"/>
            </w:pPr>
            <w:r>
              <w:t xml:space="preserve">4.24 / 0.468</w:t>
            </w:r>
          </w:p>
        </w:tc>
      </w:tr>
      <w:tr>
        <w:tc>
          <w:tcPr/>
          <w:p>
            <w:pPr>
              <w:pStyle w:val="Compact"/>
              <w:jc w:val="left"/>
            </w:pPr>
            <m:oMath>
              <m:sSub>
                <m:e>
                  <m:r>
                    <m:t>σ</m:t>
                  </m:r>
                </m:e>
                <m:sub>
                  <m:r>
                    <m:t>o</m:t>
                  </m:r>
                </m:sub>
              </m:sSub>
              <m:r>
                <m:rPr>
                  <m:sty m:val="p"/>
                </m:rPr>
                <m:t>=</m:t>
              </m:r>
              <m:r>
                <m:t>0.2</m:t>
              </m:r>
            </m:oMath>
          </w:p>
        </w:tc>
        <w:tc>
          <w:tcPr/>
          <w:p>
            <w:pPr>
              <w:pStyle w:val="Compact"/>
              <w:jc w:val="center"/>
            </w:pPr>
            <w:r>
              <w:rPr>
                <w:bCs/>
                <w:b/>
              </w:rPr>
              <w:t xml:space="preserve">12.32 / 0.728</w:t>
            </w:r>
          </w:p>
        </w:tc>
        <w:tc>
          <w:tcPr/>
          <w:p>
            <w:pPr>
              <w:pStyle w:val="Compact"/>
              <w:jc w:val="center"/>
            </w:pPr>
            <w:r>
              <w:t xml:space="preserve">11.22 / 0.701</w:t>
            </w:r>
          </w:p>
        </w:tc>
        <w:tc>
          <w:tcPr/>
          <w:p>
            <w:pPr>
              <w:pStyle w:val="Compact"/>
              <w:jc w:val="center"/>
            </w:pPr>
            <w:r>
              <w:t xml:space="preserve">11.41 / 0.660</w:t>
            </w:r>
          </w:p>
        </w:tc>
        <w:tc>
          <w:tcPr/>
          <w:p>
            <w:pPr>
              <w:pStyle w:val="Compact"/>
              <w:jc w:val="center"/>
            </w:pPr>
            <w:r>
              <w:t xml:space="preserve">10.77 / 0.615</w:t>
            </w:r>
          </w:p>
        </w:tc>
        <w:tc>
          <w:tcPr/>
          <w:p>
            <w:pPr>
              <w:pStyle w:val="Compact"/>
              <w:jc w:val="center"/>
            </w:pPr>
            <w:r>
              <w:t xml:space="preserve">10.01 / 0.587</w:t>
            </w:r>
          </w:p>
        </w:tc>
        <w:tc>
          <w:tcPr/>
          <w:p>
            <w:pPr>
              <w:pStyle w:val="Compact"/>
              <w:jc w:val="center"/>
            </w:pPr>
            <w:r>
              <w:t xml:space="preserve">4.24 / 0.468</w:t>
            </w:r>
          </w:p>
        </w:tc>
      </w:tr>
      <w:tr>
        <w:tc>
          <w:tcPr/>
          <w:p>
            <w:pPr>
              <w:pStyle w:val="Compact"/>
              <w:jc w:val="left"/>
            </w:pPr>
            <m:oMath>
              <m:sSub>
                <m:e>
                  <m:r>
                    <m:t>σ</m:t>
                  </m:r>
                </m:e>
                <m:sub>
                  <m:r>
                    <m:t>o</m:t>
                  </m:r>
                </m:sub>
              </m:sSub>
              <m:r>
                <m:rPr>
                  <m:sty m:val="p"/>
                </m:rPr>
                <m:t>=</m:t>
              </m:r>
              <m:r>
                <m:t>0.3</m:t>
              </m:r>
            </m:oMath>
          </w:p>
        </w:tc>
        <w:tc>
          <w:tcPr/>
          <w:p>
            <w:pPr>
              <w:pStyle w:val="Compact"/>
              <w:jc w:val="center"/>
            </w:pPr>
            <w:r>
              <w:rPr>
                <w:bCs/>
                <w:b/>
              </w:rPr>
              <w:t xml:space="preserve">12.40 / 0.725</w:t>
            </w:r>
          </w:p>
        </w:tc>
        <w:tc>
          <w:tcPr/>
          <w:p>
            <w:pPr>
              <w:pStyle w:val="Compact"/>
              <w:jc w:val="center"/>
            </w:pPr>
            <w:r>
              <w:t xml:space="preserve">11.66 / 0.711</w:t>
            </w:r>
          </w:p>
        </w:tc>
        <w:tc>
          <w:tcPr/>
          <w:p>
            <w:pPr>
              <w:pStyle w:val="Compact"/>
              <w:jc w:val="center"/>
            </w:pPr>
            <w:r>
              <w:t xml:space="preserve">11.41 / 0.660</w:t>
            </w:r>
          </w:p>
        </w:tc>
        <w:tc>
          <w:tcPr/>
          <w:p>
            <w:pPr>
              <w:pStyle w:val="Compact"/>
              <w:jc w:val="center"/>
            </w:pPr>
            <w:r>
              <w:t xml:space="preserve">9.63 / 0.557</w:t>
            </w:r>
          </w:p>
        </w:tc>
        <w:tc>
          <w:tcPr/>
          <w:p>
            <w:pPr>
              <w:pStyle w:val="Compact"/>
              <w:jc w:val="center"/>
            </w:pPr>
            <w:r>
              <w:t xml:space="preserve">8.04 / 0.482</w:t>
            </w:r>
          </w:p>
        </w:tc>
        <w:tc>
          <w:tcPr/>
          <w:p>
            <w:pPr>
              <w:pStyle w:val="Compact"/>
              <w:jc w:val="center"/>
            </w:pPr>
            <w:r>
              <w:t xml:space="preserve">4.24 / 0.468</w:t>
            </w:r>
          </w:p>
        </w:tc>
      </w:tr>
      <w:tr>
        <w:tc>
          <w:tcPr/>
          <w:p>
            <w:pPr>
              <w:pStyle w:val="Compact"/>
              <w:jc w:val="left"/>
            </w:pPr>
            <w:r>
              <w:t xml:space="preserve">Resilient worker</w:t>
            </w:r>
          </w:p>
        </w:tc>
        <w:tc>
          <w:tcPr/>
          <w:p>
            <w:pPr>
              <w:pStyle w:val="Compact"/>
              <w:jc w:val="center"/>
            </w:pPr>
            <w:r>
              <w:t xml:space="preserve">14.35 / 0.798</w:t>
            </w:r>
          </w:p>
        </w:tc>
        <w:tc>
          <w:tcPr/>
          <w:p>
            <w:pPr>
              <w:pStyle w:val="Compact"/>
              <w:jc w:val="center"/>
            </w:pPr>
            <w:r>
              <w:t xml:space="preserve">12.74 / 0.753</w:t>
            </w:r>
          </w:p>
        </w:tc>
        <w:tc>
          <w:tcPr/>
          <w:p>
            <w:pPr>
              <w:pStyle w:val="Compact"/>
              <w:jc w:val="center"/>
            </w:pPr>
            <w:r>
              <w:rPr>
                <w:bCs/>
                <w:b/>
              </w:rPr>
              <w:t xml:space="preserve">15.01 / 0.782</w:t>
            </w:r>
          </w:p>
        </w:tc>
        <w:tc>
          <w:tcPr/>
          <w:p>
            <w:pPr>
              <w:pStyle w:val="Compact"/>
              <w:jc w:val="center"/>
            </w:pPr>
            <w:r>
              <w:t xml:space="preserve">14.89 / 0.789</w:t>
            </w:r>
          </w:p>
        </w:tc>
        <w:tc>
          <w:tcPr/>
          <w:p>
            <w:pPr>
              <w:pStyle w:val="Compact"/>
              <w:jc w:val="center"/>
            </w:pPr>
            <w:r>
              <w:t xml:space="preserve">13.02 / 0.721</w:t>
            </w:r>
          </w:p>
        </w:tc>
        <w:tc>
          <w:tcPr/>
          <w:p>
            <w:pPr>
              <w:pStyle w:val="Compact"/>
              <w:jc w:val="center"/>
            </w:pPr>
            <w:r>
              <w:t xml:space="preserve">8.04 / 0.585</w:t>
            </w:r>
          </w:p>
        </w:tc>
      </w:tr>
      <w:tr>
        <w:tc>
          <w:tcPr/>
          <w:p>
            <w:pPr>
              <w:pStyle w:val="Compact"/>
              <w:jc w:val="left"/>
            </w:pPr>
            <w:r>
              <w:t xml:space="preserve">Fatigue-prone worker</w:t>
            </w:r>
          </w:p>
        </w:tc>
        <w:tc>
          <w:tcPr/>
          <w:p>
            <w:pPr>
              <w:pStyle w:val="Compact"/>
              <w:jc w:val="center"/>
            </w:pPr>
            <w:r>
              <w:rPr>
                <w:bCs/>
                <w:b/>
              </w:rPr>
              <w:t xml:space="preserve">10.10 / 0.655</w:t>
            </w:r>
          </w:p>
        </w:tc>
        <w:tc>
          <w:tcPr/>
          <w:p>
            <w:pPr>
              <w:pStyle w:val="Compact"/>
              <w:jc w:val="center"/>
            </w:pPr>
            <w:r>
              <w:t xml:space="preserve">8.72 / 0.620</w:t>
            </w:r>
          </w:p>
        </w:tc>
        <w:tc>
          <w:tcPr/>
          <w:p>
            <w:pPr>
              <w:pStyle w:val="Compact"/>
              <w:jc w:val="center"/>
            </w:pPr>
            <w:r>
              <w:t xml:space="preserve">7.46 / 0.529</w:t>
            </w:r>
          </w:p>
        </w:tc>
        <w:tc>
          <w:tcPr/>
          <w:p>
            <w:pPr>
              <w:pStyle w:val="Compact"/>
              <w:jc w:val="center"/>
            </w:pPr>
            <w:r>
              <w:t xml:space="preserve">7.91 / 0.521</w:t>
            </w:r>
          </w:p>
        </w:tc>
        <w:tc>
          <w:tcPr/>
          <w:p>
            <w:pPr>
              <w:pStyle w:val="Compact"/>
              <w:jc w:val="center"/>
            </w:pPr>
            <w:r>
              <w:t xml:space="preserve">8.72 / 0.579</w:t>
            </w:r>
          </w:p>
        </w:tc>
        <w:tc>
          <w:tcPr/>
          <w:p>
            <w:pPr>
              <w:pStyle w:val="Compact"/>
              <w:jc w:val="center"/>
            </w:pPr>
            <w:r>
              <w:t xml:space="preserve">1.43 / 0.382</w:t>
            </w:r>
          </w:p>
        </w:tc>
      </w:tr>
      <w:tr>
        <w:tc>
          <w:tcPr/>
          <w:p>
            <w:pPr>
              <w:pStyle w:val="Compact"/>
              <w:jc w:val="left"/>
            </w:pPr>
            <w:r>
              <w:t xml:space="preserve">8 tasks/day</w:t>
            </w:r>
          </w:p>
        </w:tc>
        <w:tc>
          <w:tcPr/>
          <w:p>
            <w:pPr>
              <w:pStyle w:val="Compact"/>
              <w:jc w:val="center"/>
            </w:pPr>
            <w:r>
              <w:t xml:space="preserve">11.85 / 0.931</w:t>
            </w:r>
          </w:p>
        </w:tc>
        <w:tc>
          <w:tcPr/>
          <w:p>
            <w:pPr>
              <w:pStyle w:val="Compact"/>
              <w:jc w:val="center"/>
            </w:pPr>
            <w:r>
              <w:t xml:space="preserve">8.94 / 0.816</w:t>
            </w:r>
          </w:p>
        </w:tc>
        <w:tc>
          <w:tcPr/>
          <w:p>
            <w:pPr>
              <w:pStyle w:val="Compact"/>
              <w:jc w:val="center"/>
            </w:pPr>
            <w:r>
              <w:t xml:space="preserve">13.06 / 0.973</w:t>
            </w:r>
          </w:p>
        </w:tc>
        <w:tc>
          <w:tcPr/>
          <w:p>
            <w:pPr>
              <w:pStyle w:val="Compact"/>
              <w:jc w:val="center"/>
            </w:pPr>
            <w:r>
              <w:rPr>
                <w:bCs/>
                <w:b/>
              </w:rPr>
              <w:t xml:space="preserve">13.12 / 0.974</w:t>
            </w:r>
          </w:p>
        </w:tc>
        <w:tc>
          <w:tcPr/>
          <w:p>
            <w:pPr>
              <w:pStyle w:val="Compact"/>
              <w:jc w:val="center"/>
            </w:pPr>
            <w:r>
              <w:t xml:space="preserve">12.51 / 0.934</w:t>
            </w:r>
          </w:p>
        </w:tc>
        <w:tc>
          <w:tcPr/>
          <w:p>
            <w:pPr>
              <w:pStyle w:val="Compact"/>
              <w:jc w:val="center"/>
            </w:pPr>
            <w:r>
              <w:t xml:space="preserve">6.84 / 0.723</w:t>
            </w:r>
          </w:p>
        </w:tc>
      </w:tr>
      <w:tr>
        <w:tc>
          <w:tcPr/>
          <w:p>
            <w:pPr>
              <w:pStyle w:val="Compact"/>
              <w:jc w:val="left"/>
            </w:pPr>
            <w:r>
              <w:t xml:space="preserve">16 tasks/day</w:t>
            </w:r>
          </w:p>
        </w:tc>
        <w:tc>
          <w:tcPr/>
          <w:p>
            <w:pPr>
              <w:pStyle w:val="Compact"/>
              <w:jc w:val="center"/>
            </w:pPr>
            <w:r>
              <w:t xml:space="preserve">9.00 / 0.505</w:t>
            </w:r>
          </w:p>
        </w:tc>
        <w:tc>
          <w:tcPr/>
          <w:p>
            <w:pPr>
              <w:pStyle w:val="Compact"/>
              <w:jc w:val="center"/>
            </w:pPr>
            <w:r>
              <w:t xml:space="preserve">9.09 / 0.518</w:t>
            </w:r>
          </w:p>
        </w:tc>
        <w:tc>
          <w:tcPr/>
          <w:p>
            <w:pPr>
              <w:pStyle w:val="Compact"/>
              <w:jc w:val="center"/>
            </w:pPr>
            <w:r>
              <w:t xml:space="preserve">7.32 / 0.417</w:t>
            </w:r>
          </w:p>
        </w:tc>
        <w:tc>
          <w:tcPr/>
          <w:p>
            <w:pPr>
              <w:pStyle w:val="Compact"/>
              <w:jc w:val="center"/>
            </w:pPr>
            <w:r>
              <w:t xml:space="preserve">7.02 / 0.405</w:t>
            </w:r>
          </w:p>
        </w:tc>
        <w:tc>
          <w:tcPr/>
          <w:p>
            <w:pPr>
              <w:pStyle w:val="Compact"/>
              <w:jc w:val="center"/>
            </w:pPr>
            <w:r>
              <w:rPr>
                <w:bCs/>
                <w:b/>
              </w:rPr>
              <w:t xml:space="preserve">9.30 / 0.509</w:t>
            </w:r>
          </w:p>
        </w:tc>
        <w:tc>
          <w:tcPr/>
          <w:p>
            <w:pPr>
              <w:pStyle w:val="Compact"/>
              <w:jc w:val="center"/>
            </w:pPr>
            <w:r>
              <w:t xml:space="preserve">1.70 / 0.331</w:t>
            </w:r>
          </w:p>
        </w:tc>
      </w:tr>
    </w:tbl>
    <w:bookmarkEnd w:id="39"/>
    <w:bookmarkEnd w:id="40"/>
    <w:bookmarkStart w:id="42" w:name="sec:s-pareto"/>
    <w:p>
      <w:pPr>
        <w:pStyle w:val="Heading1"/>
      </w:pPr>
      <w:r>
        <w:t xml:space="preserve">Reward-weight sweep</w:t>
      </w:r>
    </w:p>
    <w:bookmarkStart w:id="41" w:name="tab:s-pareto"/>
    <w:p>
      <w:pPr>
        <w:pStyle w:val="TableCaption"/>
      </w:pPr>
      <w:r>
        <w:t xml:space="preserve">AA-DQN as a function of the fatigue weight</w:t>
      </w:r>
      <w:r>
        <w:t xml:space="preserve"> </w:t>
      </w:r>
      <m:oMath>
        <m:r>
          <m:t>λ</m:t>
        </m:r>
      </m:oMath>
      <w:r>
        <w:t xml:space="preserve"> </w:t>
      </w:r>
      <w:r>
        <w:t xml:space="preserve">(attention weight</w:t>
      </w:r>
      <w:r>
        <w:t xml:space="preserve"> </w:t>
      </w:r>
      <m:oMath>
        <m:r>
          <m:t>μ</m:t>
        </m:r>
        <m:r>
          <m:rPr>
            <m:sty m:val="p"/>
          </m:rPr>
          <m:t>=</m:t>
        </m:r>
        <m:r>
          <m:t>λ</m:t>
        </m:r>
        <m:r>
          <m:rPr>
            <m:sty m:val="p"/>
          </m:rPr>
          <m:t>/</m:t>
        </m:r>
        <m:r>
          <m:t>2</m:t>
        </m:r>
      </m:oMath>
      <w:r>
        <w:t xml:space="preserve">; mean</w:t>
      </w:r>
      <w:r>
        <w:t xml:space="preserve"> </w:t>
      </w:r>
      <m:oMath>
        <m:r>
          <m:rPr>
            <m:sty m:val="p"/>
          </m:rPr>
          <m:t>±</m:t>
        </m:r>
      </m:oMath>
      <w:r>
        <w:t xml:space="preserve"> </w:t>
      </w:r>
      <w:r>
        <w:t xml:space="preserve">s.d. over three seeds).</w:t>
      </w:r>
    </w:p>
    <w:tbl>
      <w:tblPr>
        <w:tblStyle w:val="Table"/>
        <w:tblW w:type="auto" w:w="0"/>
        <w:tblLook w:firstRow="1" w:lastRow="0" w:firstColumn="0" w:lastColumn="0" w:noHBand="0" w:noVBand="0" w:val="0020"/>
        <w:jc w:val="start"/>
        <w:tblCaption w:val="AA-DQN as a function of the fatigue weight \lambda (attention weight \mu=\lambda/2; mean \pm s.d. over three seeds)."/>
      </w:tblPr>
      <w:tblGrid>
        <w:gridCol w:w="1320"/>
        <w:gridCol w:w="1320"/>
        <w:gridCol w:w="1320"/>
        <w:gridCol w:w="1320"/>
        <w:gridCol w:w="1320"/>
        <w:gridCol w:w="1320"/>
      </w:tblGrid>
      <w:tr>
        <w:trPr>
          <w:tblHeader w:val="true"/>
        </w:trPr>
        <w:tc>
          <w:tcPr/>
          <w:p>
            <w:pPr>
              <w:pStyle w:val="Compact"/>
              <w:jc w:val="center"/>
            </w:pPr>
            <m:oMath>
              <m:r>
                <m:t>λ</m:t>
              </m:r>
            </m:oMath>
            <w:r>
              <w:t xml:space="preserve"> </w:t>
            </w:r>
            <w:r>
              <w:t xml:space="preserve">(</w:t>
            </w:r>
            <m:oMath>
              <m:r>
                <m:t>μ</m:t>
              </m:r>
              <m:r>
                <m:rPr>
                  <m:sty m:val="p"/>
                </m:rPr>
                <m:t>=</m:t>
              </m:r>
              <m:r>
                <m:t>λ</m:t>
              </m:r>
              <m:r>
                <m:rPr>
                  <m:sty m:val="p"/>
                </m:rPr>
                <m:t>/</m:t>
              </m:r>
              <m:r>
                <m:t>2</m:t>
              </m:r>
            </m:oMath>
            <w:r>
              <w:t xml:space="preserve">)</w:t>
            </w:r>
          </w:p>
        </w:tc>
        <w:tc>
          <w:tcPr/>
          <w:p>
            <w:pPr>
              <w:pStyle w:val="Compact"/>
              <w:jc w:val="center"/>
            </w:pPr>
            <w:r>
              <w:t xml:space="preserve">On-time rate</w:t>
            </w:r>
          </w:p>
        </w:tc>
        <w:tc>
          <w:tcPr/>
          <w:p>
            <w:pPr>
              <w:pStyle w:val="Compact"/>
              <w:jc w:val="center"/>
            </w:pPr>
            <w:r>
              <w:t xml:space="preserve">Mean fatigue</w:t>
            </w:r>
          </w:p>
        </w:tc>
        <w:tc>
          <w:tcPr/>
          <w:p>
            <w:pPr>
              <w:pStyle w:val="Compact"/>
              <w:jc w:val="center"/>
            </w:pPr>
            <w:r>
              <w:t xml:space="preserve">High-fatigue exposure</w:t>
            </w:r>
          </w:p>
        </w:tc>
        <w:tc>
          <w:tcPr/>
          <w:p>
            <w:pPr>
              <w:pStyle w:val="Compact"/>
              <w:jc w:val="center"/>
            </w:pPr>
            <w:r>
              <w:t xml:space="preserve">Break share</w:t>
            </w:r>
          </w:p>
        </w:tc>
        <w:tc>
          <w:tcPr/>
          <w:p>
            <w:pPr>
              <w:pStyle w:val="Compact"/>
            </w:pPr>
          </w:p>
        </w:tc>
      </w:tr>
      <w:tr>
        <w:tc>
          <w:tcPr/>
          <w:p>
            <w:pPr>
              <w:pStyle w:val="Compact"/>
              <w:jc w:val="center"/>
            </w:pPr>
            <w:r>
              <w:t xml:space="preserve">0.1</w:t>
            </w:r>
          </w:p>
        </w:tc>
        <w:tc>
          <w:tcPr/>
          <w:p>
            <w:pPr>
              <w:pStyle w:val="Compact"/>
              <w:jc w:val="center"/>
            </w:pPr>
            <w:r>
              <w:t xml:space="preserve">0.725</w:t>
            </w:r>
            <w:r>
              <w:t xml:space="preserve"> </w:t>
            </w:r>
            <m:oMath>
              <m:r>
                <m:rPr>
                  <m:sty m:val="p"/>
                </m:rPr>
                <m:t>±</m:t>
              </m:r>
            </m:oMath>
            <w:r>
              <w:t xml:space="preserve"> </w:t>
            </w:r>
            <w:r>
              <w:t xml:space="preserve">0.008</w:t>
            </w:r>
          </w:p>
        </w:tc>
        <w:tc>
          <w:tcPr/>
          <w:p>
            <w:pPr>
              <w:pStyle w:val="Compact"/>
              <w:jc w:val="center"/>
            </w:pPr>
            <w:r>
              <w:t xml:space="preserve">0.324</w:t>
            </w:r>
            <w:r>
              <w:t xml:space="preserve"> </w:t>
            </w:r>
            <m:oMath>
              <m:r>
                <m:rPr>
                  <m:sty m:val="p"/>
                </m:rPr>
                <m:t>±</m:t>
              </m:r>
            </m:oMath>
            <w:r>
              <w:t xml:space="preserve"> </w:t>
            </w:r>
            <w:r>
              <w:t xml:space="preserve">0.013</w:t>
            </w:r>
          </w:p>
        </w:tc>
        <w:tc>
          <w:tcPr/>
          <w:p>
            <w:pPr>
              <w:pStyle w:val="Compact"/>
              <w:jc w:val="center"/>
            </w:pPr>
            <w:r>
              <w:t xml:space="preserve">0.000</w:t>
            </w:r>
          </w:p>
        </w:tc>
        <w:tc>
          <w:tcPr/>
          <w:p>
            <w:pPr>
              <w:pStyle w:val="Compact"/>
              <w:jc w:val="center"/>
            </w:pPr>
            <w:r>
              <w:t xml:space="preserve">0.163</w:t>
            </w:r>
          </w:p>
        </w:tc>
        <w:tc>
          <w:tcPr/>
          <w:p>
            <w:pPr>
              <w:pStyle w:val="Compact"/>
            </w:pPr>
          </w:p>
        </w:tc>
      </w:tr>
    </w:tbl>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Corresponding</w:t>
      </w:r>
      <w:r>
        <w:t xml:space="preserve"> </w:t>
      </w:r>
      <w:r>
        <w:t xml:space="preserve">author:</w:t>
      </w:r>
      <w:r>
        <w:t xml:space="preserve"> </w:t>
      </w:r>
      <w:r>
        <w:t xml:space="preserve">rajay@vit.ac.in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Attention-aware task scheduling under partial observability of human cognitive state: a memory-augmented deep reinforcement learning approach</dc:title>
  <dc:creator>P. N. Bhargav Teja, Lanka Sree Chathurya, Rajay Vedaraj I.S. Vellore Institute of Technology, Vellore 632014, Tamil Nadu, India</dc:creator>
  <cp:keywords/>
  <dcterms:created xsi:type="dcterms:W3CDTF">2026-10-03T21:51:54Z</dcterms:created>
  <dcterms:modified xsi:type="dcterms:W3CDTF">2026-10-03T21:51:54Z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y fmtid="{D5CDD505-2E9C-101B-9397-08002B2CF9AE}" pid="4" name="date">
    <vt:lpwstr/>
  </property>
  <property fmtid="{D5CDD505-2E9C-101B-9397-08002B2CF9AE}" pid="5" name="link-citations">
    <vt:lpwstr>True</vt:lpwstr>
  </property>
</Properties>
</file>