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Supplementary Material — Group-conformal calibration of near-infrared prediction intervals for new seasons, instruments and regions using PLS diagnostics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[Authors]</w:t>
      </w:r>
    </w:p>
    <w:p>
      <w:pPr>
        <w:spacing w:after="120" w:before="240" w:line="276"/>
        <w:jc w:val="left"/>
      </w:pPr>
    </w:p>
    <w:p>
      <w:r>
        <w:br w:type="page"/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Supplementary tables S1–S15 and figures S1–S2. All values are generated from the result files of the accompanying code (run_all.py).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Supplementary material</w:t>
      </w:r>
    </w:p>
    <w:p>
      <w:r>
        <w:br w:type="page"/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S1. Method settings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S1. Fixed settings of all experiments (config/experiment_config.json).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0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Setting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seeds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 1, 2, 3, 4]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alphas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[0.05, 0.1, 0.2]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primary_alpha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{mango: Savitzky-Golay 2nd derivative, window 13, poly 2, wavelengths 684-990 nm, ossl: log10(1/R) at 10 nm steps 400-2500 nm, Savitzky-Golay 1st derivative, window 11; target log(1+OC), corn: SNV then Savitzky-Golay 1st derivative, window 15, tablets: SNV then Savitzky-Golay 1st derivative, window 15}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{A_max: {mango: 20, ossl: 25, corn: 15, tablets: 15}, selection: min group-balanced RMSE of out-of-group cross-validation}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split_conformal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{calibration_fraction: 0.25, split_unit: physical unit}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random_cv_folds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scale_model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{features: [log(1+T2), log(Q/Q_ref)], link: log, loss: Poisson quasi-likelihood, floor_frac: 0.1}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{subset: 1000, kernel: Constant*RBF(ARD)+White}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bagging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{B: 25, bootstrap_unit: physical unit}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quantile_gbm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{n_estimators: 300, learning_rate: 0.05, num_leaves: 31}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{density_ratio: logistic regression on standardised PLS scores and log Q, max_n_per_class: 20000}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lucas_spatial_blocks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{k: 30, method: k-means on (lat, lon*cos(lat)), seed: 0}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cnn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{architecture: Conv1d(1-&gt;8, kernel 9, same padding) - ELU - Flatten - Linear(64) - ELU - Linear(32) - ELU - Linear(1), inputs: per-wavelength standardised (training statistics), optimizer: Adam lr 1e-3, weight decay 1e-4, batch 256, epochs: max 40, early stopping patience 8 on a 10 % unit-grouped internal validation split, device: auto (CPU/CUDA/MPS)}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wcp_clip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{weights: density ratios normalised to mean 1 on the calibration set and capped at 20}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S2. Generalisation scenarios and exchangeable control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S2. Coverage (cov.) and interval score (IS) at nominal 0.90 for the LUCAS campaign shift (2009 ↔ 2015), the KSSL → LUCAS library transfer, and the tablet data (calibration on instrument 1; test on instrument 1 = exchangeable control, instrument 2 = instrument shift without group information). Means over five seeds.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S-campaign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S-campaign IS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S-KSSL→LUCAS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S-KSSL→LUCAS IS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Tablets inst. 1 cov.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Tablets inst. 2 cov.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13.137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136.577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126.234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13.154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12.546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83.180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0.749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105.562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13.591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148.382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13.352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139.221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12.945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128.916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12.248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11.856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99.205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12.169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122.659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101.500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11.382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134.476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S3. Other nominal levels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S3a. Group-averaged coverage at nominal 0.95.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0.952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S3b. Group-averaged coverage at nominal 0.80.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0.801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S4. Worst-group coverage and share of under-covered groups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S4a. Lowest coverage among held-out groups (nominal 0.90).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0.910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0.442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0.868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0.901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S4b. Share of held-out groups with coverage below 0.85 (nominal 0.90).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Method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M-season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M-forward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M-instrument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M-population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S-region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C-moist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C-oil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C-prot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C-starch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S-campaign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S-KSSL→LUCAS</w:t>
            </w:r>
          </w:p>
        </w:tc>
        <w:tc>
          <w:tcPr>
            <w:tcW w:type="dxa" w:w="63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Tablets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ORACLE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63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S5. Sensitivity analysis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S5. Sensitivity of coverage, width and interval score to the number of latent variables (A_offset), the features of the scale model (diag_mode), the floor of σ (floor_frac), the preprocessing, and the number of population folds (nominal 0.90,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group_folds=5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preprocessing=SNV+SG1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19.286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12.246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7.076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12.307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A_offset=-4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13.088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A_offset=4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12.123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diag_mode=Q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diag_mode=T2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floor_frac=0.3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S6. Convolutional network as point predictor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S6. 1D-CNN point predictor (mango, new season; group-averaged coverage over seven seasons; mean over seeds). σ(x) uses the PLS diagnostics of the same spectra.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coverage_min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width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interval_score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rmse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n_seasons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CNN-G-W-A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4.606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6.293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4.563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CNN-R-U-A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0.401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8.483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CNN-SCP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0.442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8.297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1.393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S7. Post-hoc iteration (GC-D2, GC-CQR)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S7a. Post-hoc variants (seeds 0–2; nominal 0.90).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coverage_min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n_groups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2.757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corn_starch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7.345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4.946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6.951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7.474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6.143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3.458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8.038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7.767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10.430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13.529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12.777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S7b. Paired Wilcoxon tests over held-out groups (Holm across scenarios for each contrast).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comparator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n_groups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IS_median_diff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IS_r_rb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IS_p_holm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-0.0078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0.9426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-0.0408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-0.5161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-0.7634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-0.0025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-0.1570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-0.0506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-0.6946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-0.1157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-0.7763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0.3098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-0.0987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-0.7333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-0.3574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-0.8237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-0.1305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-0.4323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0.3098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-0.1988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-0.2774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-0.8402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-0.7247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0.3400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0.1515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-0.3300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-0.6133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0.1579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-0.0314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-0.2258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-0.1082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0.0676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0.1305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0.3317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-0.0145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-0.0667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-0.9971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0.0625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0.3125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0.7333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-0.7655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-0.6429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-0.0328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-0.0714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-0.1484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0.4779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-0.9828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GC-CQR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GC-D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-1.6531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S8. Weighted conformal prediction with clipped density ratios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S8. WCP vs WCP-clip (density ratios normalised to mean 1 on the calibration set and capped at 20); finite_frac = share of test spectra with a bounded interval.</w:t>
      </w:r>
    </w:p>
    <w:tbl>
      <w:tblPr>
        <w:tblW w:type="dxa" w:w="90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05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coverage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width_median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interval_score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finite_frac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n_groups</w:t>
            </w:r>
          </w:p>
        </w:tc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corn_moisture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corn_oil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corn_protein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corn_starch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mango_instrument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0.851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mango_population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3.595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0.875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10.294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mango_season_forward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3.664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7.306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3.886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mango_season_loso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0.855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3.946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ossl_kssl_to_lucas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ossl_kssl_to_lucas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0.106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31.198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119.848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0.917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ossl_lucas_block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0.921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4.830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ossl_lucas_campaign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ossl_lucas_campaign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0.905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0.887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tablets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tablets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WCP-clip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∞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S9. Computing cost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S9. Isolated computing cost per held-out season (mango LOSO, ~70 000 training spectra, one CPU core, mean of three seasons).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08"/>
        <w:gridCol w:w="1408"/>
        <w:gridCol w:w="1408"/>
        <w:gridCol w:w="1408"/>
        <w:gridCol w:w="1408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method_s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method_s_sd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peak_MiB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ms_per_test_spectrum</w:t>
            </w:r>
          </w:p>
        </w:tc>
        <w:tc>
          <w:tcPr>
            <w:tcW w:type="dxa" w:w="14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shared_setup_s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2.242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G-U-A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4.575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4.742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5.675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4.695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0.747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5.190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4.670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G-U-D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83.338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82.218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5.120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33.700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4.766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84.985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5.155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WCP-clip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5.093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132.092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136.379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R-U-A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2.936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0.223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4.914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3.161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5.499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R-U-D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3.236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201.935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5.281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171.217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QGB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5.257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171.573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0.615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4.832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NCP-kNN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8.933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0.579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179.120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1.028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14.980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2.041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198.978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1.791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15.613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4.368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448.503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1.700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GC-CQR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34.502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2.496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216.729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4.156</w:t>
            </w:r>
          </w:p>
        </w:tc>
        <w:tc>
          <w:tcPr>
            <w:tcW w:type="dxa" w:w="14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4.882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Fig. S2. Method-specific computing time (left, log scale) and peak additional memory (right); dashed line: shared group-wise cross-validation and final PLS fit.</w:t>
      </w: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S10. Pooled coverage with cluster-bootstrap confidence intervals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S10. Coverage pooled over all test spectra with 95 % cluster-bootstrap intervals (clusters = fruit or soil sample;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pooled_coverage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ci_lo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ci_hi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n_spectra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n_units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mango_season_loso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82383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10508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mango_population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10560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mango_season_forward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54891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7711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S11. Specification-limit decisions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S11. Decisions 'DM ≥ L' accepted when the lower interval limit ≥ L (mango, new season, 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accepted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false_accept_among_accepted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false_accept_overall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yield_of_compliant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0.551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0.591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0.196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0.240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0.272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0.339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85401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0.307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S12. Informativeness of the corn models on a new instrument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S12. RMSEP and bias on the held-out instrument vs. the SD of the reference values, and CQR width vs. the central 90 % range of the reference values (seed 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test_instrument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rmsep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bias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sd_reference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cqr_width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marginal_90_range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1.232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-0.148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1.240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1.185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-0.071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oil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1.583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1.315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-1.263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starch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mp6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2.359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2.557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S13. Number of calibration groups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S13. Coverage when only K training groups are used (three repetitions); finite = minimum share of bounded intervals.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coverage_sd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finite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4.854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17.622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10.153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6.142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7.512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5.062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4.227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mango_instrument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3.779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1182.591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75.373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366.406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452.973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18.926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15.037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7681.947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60.569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45.105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7.453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HCP-D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8892.885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8.502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529.612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20.594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17.834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7.274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14.950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13.326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ossl_lucas_block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6.081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S14. Paired comparisons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S14. All paired comparisons of GC-D with each comparator (two-sided Wilcoxon signed-rank over units; ΔIS = median of GC-D minus comparator interval score, −∞ when the comparator's intervals were unbounded; r = rank-biserial correlation; Holm within scenario and, more conservatively, across all main-scenario tests (all); Δ|cov. gap| = median difference of |coverage − 0.90|).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Scenario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Comparator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Unit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ΔIS (median)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 Holm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 Holm (all)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Δ|cov. gap|</w:t>
            </w:r>
          </w:p>
        </w:tc>
        <w:tc>
          <w:tcPr>
            <w:tcW w:type="dxa" w:w="7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 Holm (gap)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0.1609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0.8063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0.8936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0.2422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0.8290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0.1145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0.1197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0.3247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corn_moisture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-0.9871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0.3075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0.2347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0.5390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0.2761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0.0088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0.3529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0.9765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-0.3247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0.0113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0.9099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0.4925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0.4197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corn_oil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-0.9871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0.0604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0.6143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0.0794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0.8774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0.4237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0.5132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0.6435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corn_protein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0.0103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0.4581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0.8151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0.4779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0.4886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0.4284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0.7221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corn_starch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0.0432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-0.3067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0.2292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-0.8632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0.0866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-0.2067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0.3902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-0.2733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-0.1321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0.2643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0.1482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-6.7965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-4.8531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-0.3133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0.1875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-0.6518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0.0427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-1.3881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-0.3933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0.0951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0.6798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0.5646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-0.3867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mango_instrument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-0.3762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0.2598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0.7734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0.1309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-0.6364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0.7455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0.5938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-0.8909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-0.4182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0.6953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0.4182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0.2754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0.3516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-0.7198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-0.9636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0.0742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0.0391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0.7695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0.8301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mango_population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 (seed 0)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0.2559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-1.1948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-0.1315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-0.0383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-0.1775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-0.6276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-1.9253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-0.0972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0.4375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mango_season_forward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-4.3649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-0.8667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0.1250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-0.0648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-0.5826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-0.6429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0.1562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-0.4286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-0.0465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-0.2143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0.6875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-0.6049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-0.5714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0.2188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0.3125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-0.4286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0.3750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-1.0478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0.7031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-0.1675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0.5781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-0.3571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0.4688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-0.0772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mango_season_loso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-0.4367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-30.7141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-41.0577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-41.4047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-10.0420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-0.2944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-43.7012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-40.1325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-0.5498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2.2407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-33.3959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-0.5384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-3.6857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0.0585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12.3398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-22.5906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-0.4366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-5.9800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0.1078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-27.1396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-0.5262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-3.5396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-28.6438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-0.4900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-13.5568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-0.3150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-43.7225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-0.5544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3.8305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-0.1103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-52.8624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-0.5580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ossl_kssl_to_lucas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0.1955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-0.4624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0.0630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-0.1457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-0.6516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0.2419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1.5369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0.0412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-0.6774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0.1616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0.2215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0.2895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-0.1585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-0.6387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0.0158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0.2932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-0.1610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0.7343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0.7942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0.9398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0.6321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-1.2277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-0.7505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0.0464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-1.1193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-0.2473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0.2369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0.9477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-0.1200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0.6288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0.9220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0.9828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0.0342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0.7326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1.1799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0.9957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-0.0017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-0.1888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-0.7935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-0.2860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0.1714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0.8569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-0.1912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-0.8280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0.0110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ossl_lucas_block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-0.9140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0.0018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-0.5270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-0.8751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-0.8964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-0.0082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2.4328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-1.0897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-0.7462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-0.0046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-0.6831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0.3831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-0.2450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-0.0655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-0.0136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-0.4856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-0.0260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0.0808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-0.0022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0.3615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0.0034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0.5545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-0.0711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1.4254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-0.0623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-1.0909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-0.0877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0.0064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-1.3354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-0.0227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ossl_lucas_campaign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fold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-1.1514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ASTM-R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-1.1514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BAG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-1.2932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-0.0196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CQR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-13.5524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-0.0176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CV+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-0.9594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G-W-A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GC-D+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GPR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-3.4028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-0.0830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-4.9206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-0.0759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HCP-D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-3.8605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-0.0128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-0.9594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-0.0352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HJ+-D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-0.0208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-0.0002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NCP-kNN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-1.1166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-0.0157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QGB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-13.8898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-0.0578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R-U-A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-1.3245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-0.3333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R-U-D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SCP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-2.4731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-0.0630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tablets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WCP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group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−∞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-0.0385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</w:tbl>
    <w:p>
      <w:pPr>
        <w:spacing w:after="120" w:before="0" w:line="276"/>
        <w:jc w:val="both"/>
      </w:pPr>
    </w:p>
    <w:p>
      <w:pPr>
        <w:pStyle w:val="Heading1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S15. Leave-one-cultivar-out test</w:t>
      </w: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S15a. Leave-one-cultivar-out (mango; ten cultivars; seeds 0–2; nominal 0.90).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3"/>
      </w:tblGrid>
      <w:tr>
        <w:trPr>
          <w:tblHeader/>
        </w:trPr>
        <w:tc>
          <w:tcPr>
            <w:tcW w:type="dxa" w:w="19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coverage_min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width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interval_score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n_cultivars</w:t>
            </w:r>
          </w:p>
        </w:tc>
        <w:tc>
          <w:tcPr>
            <w:tcW w:type="dxa" w:w="11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n_seeds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ASTM-G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3.593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4.699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ASTM-R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3.589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4.703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CQR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5.367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3.524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G-W-A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3.509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GC-D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3.541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4.679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HJ+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3.419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4.478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3.504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4.712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S15b. Paired comparisons of GC-D with each comparator over cultivars (two-sided Wilcoxon, Holm correction).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rPr>
          <w:tblHeader/>
        </w:trPr>
        <w:tc>
          <w:tcPr>
            <w:tcW w:type="dxa" w:w="14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comparator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IS_median_diff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IS_r_rb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covgap_median_diff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covgap_p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IS_p_holm</w:t>
            </w:r>
          </w:p>
        </w:tc>
        <w:tc>
          <w:tcPr>
            <w:tcW w:type="dxa" w:w="9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covgap_p_holm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ASTM-G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-0.0807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-0.1636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0.6953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0.1934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ASTM-R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-0.0722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-0.1273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0.7695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0.0103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0.1055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0.6328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CQR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-0.6484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-0.8182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-0.0064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0.6250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0.1172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CV+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-0.0796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-0.3091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0.4316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0.0071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0.2324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0.9668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G-W-A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-0.0997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-0.1636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0.6953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0.0008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0.4922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HJ+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-16.5582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-0.0430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0.0098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0.0684</w:t>
            </w:r>
          </w:p>
        </w:tc>
      </w:tr>
      <w:tr>
        <w:trPr>
          <w:tblHeader w:val="false"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SCP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-0.0699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-0.3455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0.3750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0.0027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0.4316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9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</w:tr>
    </w:tbl>
    <w:p>
      <w:pPr>
        <w:spacing w:after="120" w:before="0" w:line="276"/>
        <w:jc w:val="both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Fig. S1. Rank-biserial effect sizes of the interval-score differences between GC-D and selected comparators (negative: GC-D lower); larger symbols: Holm-adjusted p &lt; 0.05.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uppressLineNumbers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df1a08535018faebb4082d520417f4979bd8a0.png"/><Relationship Id="rId9" Type="http://schemas.openxmlformats.org/officeDocument/2006/relationships/image" Target="media/9ea12206696ed760968dd2ee2935e30d8ea0cb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— Group-conformal calibration of near-infrared prediction intervals for new seasons, instruments and regions using PLS diagnostics</dc:title>
  <dc:creator>Authors</dc:creator>
  <dc:description>Manuscript submitted to Talanta</dc:description>
  <cp:lastModifiedBy>Un-named</cp:lastModifiedBy>
  <cp:revision>1</cp:revision>
  <dcterms:created xsi:type="dcterms:W3CDTF">2026-10-04T08:53:27.844Z</dcterms:created>
  <dcterms:modified xsi:type="dcterms:W3CDTF">2026-10-04T08:53:27.844Z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