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The Editor-in-Chief</w:t>
      </w:r>
      <w:r>
        <w:br/>
      </w:r>
      <w:r>
        <w:t>GENETICS</w:t>
      </w:r>
      <w:r>
        <w:br/>
      </w:r>
      <w:r>
        <w:t>Genetics Society of America</w:t>
      </w:r>
    </w:p>
    <w:p>
      <w:r>
        <w:t>Dear Editor,</w:t>
      </w:r>
    </w:p>
    <w:p>
      <w:r>
        <w:t xml:space="preserve">We submit our manuscript </w:t>
      </w:r>
      <w:r>
        <w:rPr>
          <w:b/>
        </w:rPr>
        <w:t>"Relatedness-aware calibration of genomic prediction intervals: kinship-aware conformal prediction across ten plant and animal species"</w:t>
      </w:r>
      <w:r>
        <w:t xml:space="preserve"> for consideration as an Investigation in GENETICS, in the area of Systems &amp; Computational Genetics (statistical methods / genomic prediction).</w:t>
      </w:r>
    </w:p>
    <w:p>
      <w:r>
        <w:rPr>
          <w:b/>
        </w:rPr>
        <w:t>What the manuscript does.</w:t>
      </w:r>
      <w:r>
        <w:t xml:space="preserve"> Breeders act on individual genomic predictions, so they need uncertainty statements that are valid for the candidates actually being selected. Distribution-free conformal intervals are increasingly proposed for this purpose. We show that their guarantee is undermined in breeding data along a known quantitative-genetic axis: the relatedness of each candidate to the training population. We measure this relatedness with the GBLUP prediction error variance and propose kinship-aware conformal prediction (KinCP), which has three components: a calibration pool spanning close and distant relatives, PEV-normalised scores, and localisation in the relatedness metric.</w:t>
      </w:r>
    </w:p>
    <w:p>
      <w:r>
        <w:t>The study covers 24 traits from ten species in the EasyGeSe resource, three prediction models, three deployment regimes, and simulations on real genotypes with known genetic values:</w:t>
      </w:r>
    </w:p>
    <w:p>
      <w:pPr>
        <w:pStyle w:val="ListBullet"/>
      </w:pPr>
      <w:r>
        <w:t>Relatedness-blind conformal intervals (split conformal, CV+) over-cover close relatives and, along the PEV-based relatedness covariate, under-cover distant candidates. For candidates from held-out genomic clusters, their mean coverage of nominal 90% intervals fell to 0.828–0.838.</w:t>
      </w:r>
    </w:p>
    <w:p>
      <w:pPr>
        <w:pStyle w:val="ListBullet"/>
      </w:pPr>
      <w:r>
        <w:t>KinCP achieved the lowest, or joint-lowest, relatedness-conditional coverage error in all deployment regimes and for all three predictors (GBLUP, RKHS, LightGBM). The classical PEV-based Gaussian interval lost calibration under cluster-out deployment (mean coverage 0.881; KinCP 0.894).</w:t>
      </w:r>
    </w:p>
    <w:p>
      <w:pPr>
        <w:pStyle w:val="ListBullet"/>
      </w:pPr>
      <w:r>
        <w:t>Ablations and competitor analyses show that a relatedness-diverse calibration pool, rather than conformalisation itself, is the decisive ingredient. Within a single known regime, simpler fixes (a parametric calibration on the same pool, or group CV+ for new clusters) perform comparably. We report this openly and give practical recommendations.</w:t>
      </w:r>
    </w:p>
    <w:p>
      <w:r>
        <w:rPr>
          <w:b/>
        </w:rPr>
        <w:t>Why GENETICS.</w:t>
      </w:r>
      <w:r>
        <w:t xml:space="preserve"> The work joins classical quantitative-genetic theory (prediction error variance, reliability and the effect of relatedness, a tradition with deep roots in GENETICS, e.g. Habier </w:t>
      </w:r>
      <w:r>
        <w:rPr>
          <w:i/>
        </w:rPr>
        <w:t>et al.</w:t>
      </w:r>
      <w:r>
        <w:t xml:space="preserve"> 2007; Wientjes </w:t>
      </w:r>
      <w:r>
        <w:rPr>
          <w:i/>
        </w:rPr>
        <w:t>et al.</w:t>
      </w:r>
      <w:r>
        <w:t xml:space="preserve"> 2013) with modern distribution-free inference. It continues the journal's recent genomic-prediction methods literature, for example Gibbs, Paril and Fournier-Level (2025, doi:10.1093/genetics/iyaf003) and Ahlinder and Waldmann (2026, doi:10.1093/genetics/iyag205).</w:t>
      </w:r>
    </w:p>
    <w:p>
      <w:r>
        <w:rPr>
          <w:b/>
        </w:rPr>
        <w:t>Reproducibility and data policy.</w:t>
      </w:r>
      <w:r>
        <w:t xml:space="preserve"> All data are public (EasyGeSe, CC-BY 4.0). The complete code reproduces every number, table and figure with one command, and will be deposited with a DOI (Zenodo) on acceptance, in line with the GSA data policy. The study design and endpoints were version-controlled before any model was fitted, and all deviations are reported.</w:t>
      </w:r>
    </w:p>
    <w:p>
      <w:r>
        <w:rPr>
          <w:b/>
        </w:rPr>
        <w:t>Declarations.</w:t>
      </w:r>
    </w:p>
    <w:p>
      <w:pPr>
        <w:pStyle w:val="ListBullet"/>
      </w:pPr>
      <w:r>
        <w:t>This manuscript is original, has not been published, and is not under consideration elsewhere.</w:t>
      </w:r>
    </w:p>
    <w:p>
      <w:pPr>
        <w:pStyle w:val="ListBullet"/>
      </w:pPr>
      <w:r>
        <w:t>[No preprint has been posted / A preprint is available at …].</w:t>
      </w:r>
    </w:p>
    <w:p>
      <w:pPr>
        <w:pStyle w:val="ListBullet"/>
      </w:pPr>
      <w:r>
        <w:t>All authors approved the submission.</w:t>
      </w:r>
    </w:p>
    <w:p>
      <w:pPr>
        <w:pStyle w:val="ListBullet"/>
      </w:pPr>
      <w:r>
        <w:t>The work uses only public, de-identified plant and animal genotype and phenotype data, so no ethics approval was required.</w:t>
      </w:r>
    </w:p>
    <w:p>
      <w:pPr>
        <w:pStyle w:val="ListBullet"/>
      </w:pPr>
      <w:r>
        <w:t>The authors declare no competing interests.</w:t>
      </w:r>
    </w:p>
    <w:p>
      <w:pPr>
        <w:pStyle w:val="ListBullet"/>
      </w:pPr>
      <w:r>
        <w:t>Generative-AI assistance used in preparing the analysis code and text is disclosed in the Acknowledgments, as GENETICS policy requires. The authors take full responsibility for the content.</w:t>
      </w:r>
    </w:p>
    <w:p>
      <w:r>
        <w:rPr>
          <w:b/>
        </w:rPr>
        <w:t>Suggested reviewers.</w:t>
      </w:r>
      <w:r>
        <w:t xml:space="preserve"> [Optional: names and e-mail addresses to be added by the authors]</w:t>
      </w:r>
    </w:p>
    <w:p>
      <w:r>
        <w:t>Thank you for considering our submission.</w:t>
      </w:r>
    </w:p>
    <w:p>
      <w:r>
        <w:t>Sincerely,</w:t>
      </w:r>
    </w:p>
    <w:p>
      <w:r>
        <w:t>[Corresponding author name]</w:t>
      </w:r>
      <w:r>
        <w:br/>
      </w:r>
      <w:r>
        <w:t>[Affiliation, address]</w:t>
      </w:r>
      <w:r>
        <w:br/>
      </w:r>
      <w:r>
        <w:t>[E-mail, ORCID]</w:t>
      </w:r>
      <w:r>
        <w:br/>
      </w:r>
      <w:r>
        <w:t>on behalf of all authors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