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Kinship-aware conformal prediction intervals for genomic prediction across ten plant and animal species</w:t>
      </w:r>
    </w:p>
    <w:p>
      <w:r>
        <w:rPr>
          <w:b/>
        </w:rPr>
        <w:t>Running title:</w:t>
      </w:r>
      <w:r>
        <w:t xml:space="preserve"> Kinship-aware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w:t>
      </w:r>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The Holm-adjusted </w:t>
      </w:r>
      <w:r>
        <w:rPr>
          <w:i/>
        </w:rPr>
        <w:t>P</w:t>
      </w:r>
      <w:r>
        <w:t>-values were = 0.983 against CV+, = 1.000 against Gauss-PEV and = 1.000 against CalPred-style on pool A.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Pool time grew with training-set size to the power 2.0, and memory to the power 1.7. These exponents follow the dense </w:t>
      </w:r>
      <w:r>
        <w:rPr>
          <w:i/>
        </w:rPr>
        <w:t>O</w:t>
      </w:r>
      <w:r>
        <w:t>(</w:t>
      </w:r>
      <w:r>
        <w:rPr>
          <w:i/>
        </w:rPr>
        <w:t>n</w:t>
      </w:r>
      <w:r>
        <w:t xml:space="preserve">³) factorisations and </w:t>
      </w:r>
      <w:r>
        <w:rPr>
          <w:i/>
        </w:rPr>
        <w:t>O</w:t>
      </w:r>
      <w:r>
        <w:t>(</w:t>
      </w:r>
      <w:r>
        <w:rPr>
          <w:i/>
        </w:rPr>
        <w:t>n</w:t>
      </w:r>
      <w:r>
        <w:t>²) relationship matrices of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"Kinship-aware conformal prediction intervals for genomic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show that the relatedness-diverse calibration pool, rather than conformalisation itself, is the decisive ingredient.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Split conformal and CV+ fall from about 0.93 coverage for close relatives to about 0.88 for distant ones under random CV, and to about 0.81 to 0.84 under cluster-out validation. KinCP, CalPred-style and Gauss-PEV stay near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