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Random convolutional kernel classifiers such as MiniRocket are accurate and fast, but their ridge readout returns scores rather than probabilities, and existing calibrations apply one global transformation that remains confident when test data drift. We propose LOOM, a closed-form probabilistic readout that divides each ridge logit by the square root of its leverage, the predictive variance factor of the equivalent Bayesian linear model, and fits a single temperature and the ridge penalty on exact leave-one-out pairs of scores and held-out leverages. LOOM needs one thin singular value decomposition, no held-out data, no refitting and no ensembles. The same identities yield exact jackknife+ prediction sets without refitting. On 114 UCR datasets with five resamples and a pre-registered benchmark of 18 test-time corruptions, LOOM matches the strongest closed-form baseline on clean data in negative log-likelihood (NLL), although target smoothing raises its expected calibration error. Under corruption it lowers the median NLL from 1.73 to 0.74, is better on 108 of 114 datasets (Holm-adjusted Wilcoxon p &lt; 0.001), is on par with the tree-based QUANT classifier on average but worse than it under the strongest corruptions, and raises the AUROC for detecting corrupted inputs from 0.56 to 0.77. Under a natural cross-axis sensor shift that barely changes leverage, the gain is small. Its clean jackknife+ sets reach 0.90 coverage at a nominal 0.90 with smaller sets than split conformal prediction. Code and all results are publicly available.</w:t>
      </w:r>
    </w:p>
    <w:p>
      <w:pPr>
        <w:pStyle w:val="BodyText"/>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(Ovadia et al. 2019; Abdar et al. 2021; Gawlikowski et al. 2023)</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(Platt 2000; Zadrozny and Elkan 2002; Niculescu-Mizil and Caruana 2005; Guo et al. 2017)</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x̃(x)ᵀA⁻¹x̃(x) (with x̃(x) the intercept-augmented, standardised features),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w:t>
      </w:r>
      <m:oMath>
        <m:sSub>
          <m:e>
            <m:r>
              <m:t>h</m:t>
            </m:r>
          </m:e>
          <m:sub>
            <m:r>
              <m:rPr>
                <m:sty m:val="p"/>
              </m:rPr>
              <m:t>r</m:t>
            </m:r>
            <m:r>
              <m:rPr>
                <m:sty m:val="p"/>
              </m:rPr>
              <m:t>e</m:t>
            </m:r>
            <m:r>
              <m:rPr>
                <m:sty m:val="p"/>
              </m:rPr>
              <m:t>f</m:t>
            </m:r>
          </m:sub>
        </m:sSub>
      </m:oMath>
      <w:r>
        <w:t xml:space="preserve">)):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1"/>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1"/>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1"/>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1"/>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 tree-based raw-series classifier (QUANT) is more robust to the strongest corruptions, shifts that leave the random-kernel features in the span of the training data are not detected,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2020, 2023)</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(Um et al. 2017; Iwana and Uchida 2021)</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(Vovk et al. 2022; Angelopoulos and Bates 2023)</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(Romano et al. 2020; Angelopoulos et al. 2021)</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w:t>
      </w:r>
      <w:r>
        <w:t xml:space="preserve"> </w:t>
      </w:r>
      <w:r>
        <w:rPr>
          <w:iCs/>
          <w:i/>
        </w:rPr>
        <w:t xml:space="preserve">regression</w:t>
      </w:r>
      <w:r>
        <w:t xml:space="preserve">, full conformal prediction can be computed in closed form</w:t>
      </w:r>
      <w:r>
        <w:t xml:space="preserve"> </w:t>
      </w:r>
      <w:r>
        <w:t xml:space="preserve">(Nouretdinov et al. 2001; Burnaev and Vovk 2014)</w:t>
      </w:r>
      <w:r>
        <w:t xml:space="preserve">. We use the analogous exact LOO identities to obtain jackknife+ sets for</w:t>
      </w:r>
      <w:r>
        <w:t xml:space="preserve"> </w:t>
      </w:r>
      <w:r>
        <w:rPr>
          <w:iCs/>
          <w:i/>
        </w:rPr>
        <w:t xml:space="preserve">classification</w:t>
      </w:r>
      <w:r>
        <w:t xml:space="preserve"> </w:t>
      </w:r>
      <w:r>
        <w:t xml:space="preserve">with leverage-moderated probability scores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2"/>
        </w:numPr>
        <w:pStyle w:val="Compact"/>
      </w:pPr>
      <w:r>
        <w:rPr>
          <w:bCs/>
          <w:b/>
        </w:rPr>
        <w:t xml:space="preserve">RQ1</w:t>
      </w:r>
      <w:r>
        <w:t xml:space="preserve"> </w:t>
      </w:r>
      <w:r>
        <w:t xml:space="preserve">Does LOOM give better in-distribution probabilities than existing readouts at equal accuracy?</w:t>
      </w:r>
    </w:p>
    <w:p>
      <w:pPr>
        <w:numPr>
          <w:ilvl w:val="0"/>
          <w:numId w:val="1002"/>
        </w:numPr>
        <w:pStyle w:val="Compact"/>
      </w:pPr>
      <w:r>
        <w:rPr>
          <w:bCs/>
          <w:b/>
        </w:rPr>
        <w:t xml:space="preserve">RQ2</w:t>
      </w:r>
      <w:r>
        <w:t xml:space="preserve"> </w:t>
      </w:r>
      <w:r>
        <w:t xml:space="preserve">Which components (leverage moderation, exact LOO pairs, target smoothing, λ criterion) matter?</w:t>
      </w:r>
    </w:p>
    <w:p>
      <w:pPr>
        <w:numPr>
          <w:ilvl w:val="0"/>
          <w:numId w:val="1002"/>
        </w:numPr>
        <w:pStyle w:val="Compact"/>
      </w:pPr>
      <w:r>
        <w:rPr>
          <w:bCs/>
          <w:b/>
        </w:rPr>
        <w:t xml:space="preserve">RQ3</w:t>
      </w:r>
      <w:r>
        <w:t xml:space="preserve"> </w:t>
      </w:r>
      <w:r>
        <w:t xml:space="preserve">How do calibration and shift detection behave under test-time corruptions?</w:t>
      </w:r>
    </w:p>
    <w:p>
      <w:pPr>
        <w:numPr>
          <w:ilvl w:val="0"/>
          <w:numId w:val="1002"/>
        </w:numPr>
        <w:pStyle w:val="Compact"/>
      </w:pPr>
      <w:r>
        <w:rPr>
          <w:bCs/>
          <w:b/>
        </w:rPr>
        <w:t xml:space="preserve">RQ4</w:t>
      </w:r>
      <w:r>
        <w:t xml:space="preserve"> </w:t>
      </w:r>
      <w:r>
        <w:t xml:space="preserve">Do the effects transfer to Rocket, MultiRocket and Hydra features and across dataset types?</w:t>
      </w:r>
    </w:p>
    <w:p>
      <w:pPr>
        <w:numPr>
          <w:ilvl w:val="0"/>
          <w:numId w:val="1002"/>
        </w:numPr>
        <w:pStyle w:val="Compact"/>
      </w:pPr>
      <w:r>
        <w:rPr>
          <w:bCs/>
          <w:b/>
        </w:rPr>
        <w:t xml:space="preserve">RQ5</w:t>
      </w:r>
      <w:r>
        <w:t xml:space="preserve"> </w:t>
      </w:r>
      <w:r>
        <w:t xml:space="preserve">What does LOOM cost compared with the alternatives?</w:t>
      </w:r>
    </w:p>
    <w:p>
      <w:pPr>
        <w:numPr>
          <w:ilvl w:val="0"/>
          <w:numId w:val="1002"/>
        </w:numPr>
        <w:pStyle w:val="Compact"/>
      </w:pPr>
      <w:r>
        <w:rPr>
          <w:bCs/>
          <w:b/>
        </w:rPr>
        <w:t xml:space="preserve">RQ6</w:t>
      </w:r>
      <w:r>
        <w:t xml:space="preserve"> </w:t>
      </w:r>
      <w:r>
        <w:t xml:space="preserve">How sensitive is it to the moderation strength, the miscoverage level and the training-set size?</w:t>
      </w:r>
    </w:p>
    <w:p>
      <w:pPr>
        <w:numPr>
          <w:ilvl w:val="0"/>
          <w:numId w:val="1002"/>
        </w:numPr>
        <w:pStyle w:val="Compact"/>
      </w:pPr>
      <w:r>
        <w:rPr>
          <w:bCs/>
          <w:b/>
        </w:rPr>
        <w:t xml:space="preserve">RQ7</w:t>
      </w:r>
      <w:r>
        <w:t xml:space="preserve"> </w:t>
      </w:r>
      <w:r>
        <w:t xml:space="preserve">When does it fail?</w:t>
      </w:r>
    </w:p>
    <w:p>
      <w:pPr>
        <w:numPr>
          <w:ilvl w:val="0"/>
          <w:numId w:val="1002"/>
        </w:numPr>
        <w:pStyle w:val="Compact"/>
      </w:pPr>
      <w:r>
        <w:rPr>
          <w:bCs/>
          <w:b/>
        </w:rPr>
        <w:t xml:space="preserve">RQ8</w:t>
      </w:r>
      <w:r>
        <w:t xml:space="preserve"> </w:t>
      </w:r>
      <w:r>
        <w:t xml:space="preserve">Do the closed-form jackknife+ sets reach their nominal coverage, and how large are they?</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With an unpenalised intercept and penalty λ, the readout uses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With the thin SVD</w:t>
      </w:r>
      <w:r>
        <w:t xml:space="preserve"> </w:t>
      </w:r>
      <m:oMath>
        <m:sSub>
          <m:e>
            <m:r>
              <m:t>Φ</m:t>
            </m:r>
          </m:e>
          <m:sub>
            <m:r>
              <m:t>c</m:t>
            </m:r>
          </m:sub>
        </m:sSub>
      </m:oMath>
      <w:r>
        <w:t xml:space="preserve"> </w:t>
      </w:r>
      <w:r>
        <w:t xml:space="preserve">= U S Vᵀ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logits z(x) := Bᵀx̃(x) of a test series and its leverage h(x) := x̃(x)ᵀA⁻¹x̃(x)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test series from the training distribution h(x) ≈</w:t>
      </w:r>
      <w:r>
        <w:t xml:space="preserve"> </w:t>
      </w:r>
      <m:oMath>
        <m:sSub>
          <m:e>
            <m:r>
              <m:t>h</m:t>
            </m:r>
          </m:e>
          <m:sub>
            <m:r>
              <m:rPr>
                <m:sty m:val="p"/>
              </m:rPr>
              <m:t>r</m:t>
            </m:r>
            <m:r>
              <m:rPr>
                <m:sty m:val="p"/>
              </m:rPr>
              <m:t>e</m:t>
            </m:r>
            <m:r>
              <m:rPr>
                <m:sty m:val="p"/>
              </m:rPr>
              <m:t>f</m:t>
            </m:r>
          </m:sub>
        </m:sSub>
      </m:oMath>
      <w:r>
        <w:t xml:space="preserve">, so (4) behaves like a temperature-scaled ridge. For series pushed away from the training data, h(x) grows, often by orders of magnitude (Section 6.2), and the probabilities move towards uniform. The scaling uses √h rather than the √(1 + h) of a regression prediction interval because only the epistemic (parameter) part of the uncertainty should be moderated; the aleatoric part of a classification decision is captured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w:t>
      </w:r>
      <w:r>
        <w:t xml:space="preserve"> </w:t>
      </w:r>
      <m:oMath>
        <m:sSub>
          <m:e>
            <m:r>
              <m:t>t</m:t>
            </m:r>
          </m:e>
          <m:sub>
            <m:r>
              <m:t>i</m:t>
            </m:r>
            <m:r>
              <m:t>k</m:t>
            </m:r>
          </m:sub>
        </m:sSub>
      </m:oMath>
      <w:r>
        <w:t xml:space="preserve"> </w:t>
      </w:r>
      <w:r>
        <w:t xml:space="preserve">are smoothed following</w:t>
      </w:r>
      <w:r>
        <w:t xml:space="preserve"> </w:t>
      </w:r>
      <w:r>
        <w:t xml:space="preserve">Platt (2000)</w:t>
      </w:r>
      <w:r>
        <w:t xml:space="preserve">: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its training count, and the remainder is spread uniformly over the other classes (exactly Platt’s rule for K = 2).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Each test point costs O(nK) after an O(pr) projection, and no model is refitted. This parallels the closed-form conformal ridge regression of</w:t>
      </w:r>
      <w:r>
        <w:t xml:space="preserve"> </w:t>
      </w:r>
      <w:r>
        <w:t xml:space="preserve">Nouretdinov et al. (2001)</w:t>
      </w:r>
      <w:r>
        <w:t xml:space="preserve">, here applied to the jackknife+ construction and to classification scores that depend on both the LOO logits and the LOO leverages. Because λ, a and the scaler are fitted on all n examples, the coverage guarantee holds only approximately; we therefore assess coverage empirically (Section 6.5).</w:t>
      </w:r>
    </w:p>
    <w:p>
      <w:pPr>
        <w:pStyle w:val="CaptionedFigure"/>
        <w:jc w:val="center"/>
      </w:pPr>
      <w:r>
        <w:drawing>
          <wp:inline>
            <wp:extent cx="5159173" cy="1948069"/>
            <wp:effectExtent b="0" l="0" r="0" t="0"/>
            <wp:docPr descr="Fig. 1 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Overview of LOOM. One thin SVD of the standardised random-kernel features gives, for every candidate penalty λ, the exact leave-one-out logits and held-out leverages; λ and the temperature a are fitted on these pairs. At test time the logits are divided by the square root of the relative leverage, and exact leave-one-out models give jackknife+ prediction sets</w:t>
      </w:r>
    </w:p>
    <w:bookmarkEnd w:id="34"/>
    <w:bookmarkStart w:id="35"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5"/>
    <w:bookmarkEnd w:id="36"/>
    <w:bookmarkStart w:id="45" w:name="experimental-setup"/>
    <w:p>
      <w:pPr>
        <w:pStyle w:val="Heading1"/>
      </w:pPr>
      <w:r>
        <w:t xml:space="preserve">5 Experimental setup</w:t>
      </w:r>
    </w:p>
    <w:bookmarkStart w:id="40"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p>
      <w:pPr>
        <w:pStyle w:val="CaptionedFigure"/>
        <w:jc w:val="center"/>
      </w:pPr>
      <w:r>
        <w:drawing>
          <wp:inline>
            <wp:extent cx="5532272" cy="2113212"/>
            <wp:effectExtent b="0" l="0" r="0" t="0"/>
            <wp:docPr descr="Fig. 2 Distribution of training-set size, series length and number of classes over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Distribution of training-set size, series length and number of classes over the UCR datasets used</w:t>
      </w:r>
    </w:p>
    <w:bookmarkEnd w:id="40"/>
    <w:bookmarkStart w:id="41"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 the ridge (λ by LOO squared error) is fitted on 80 % and the temperature on the remaining 20 %.</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Euclidean distance to the five nearest training series in the standardised feature space);</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41"/>
    <w:bookmarkStart w:id="42"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(Um et al. 2017; Iwana and Uchida 2021)</w:t>
      </w:r>
      <w:r>
        <w:t xml:space="preserve">.</w:t>
      </w:r>
    </w:p>
    <w:bookmarkEnd w:id="42"/>
    <w:bookmarkStart w:id="43"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(Demšar 2006; Benavoli et al. 2016)</w:t>
      </w:r>
      <w:r>
        <w:t xml:space="preserve">. Paired differences are always reported as competitor − LOOM, so positive values favour LOOM for lower-is-better metrics (NLL, ECE, Brier) and negative values favour LOOM for accuracy and AUROC. We report the matched-pairs rank-biserial correlation</w:t>
      </w:r>
      <w:r>
        <w:t xml:space="preserve"> </w:t>
      </w:r>
      <m:oMath>
        <m:sSub>
          <m:e>
            <m:r>
              <m:t>r</m:t>
            </m:r>
          </m:e>
          <m:sub>
            <m:r>
              <m:rPr>
                <m:sty m:val="p"/>
              </m:rPr>
              <m:t>r</m:t>
            </m:r>
            <m:r>
              <m:rPr>
                <m:sty m:val="p"/>
              </m:rPr>
              <m:t>b</m:t>
            </m:r>
          </m:sub>
        </m:sSub>
      </m:oMath>
      <w:r>
        <w:t xml:space="preserve"> </w:t>
      </w:r>
      <w:r>
        <w:t xml:space="preserve">(Kerby 2014)</w:t>
      </w:r>
      <w:r>
        <w:t xml:space="preserve"> </w:t>
      </w:r>
      <w:r>
        <w:t xml:space="preserve">as effect size, computed on the same differences (for NLL, ECE and Brier, positive values favour LOOM) and a percentile bootstrap 95 % confidence interval (10,000 draws) of the median paired difference. Friedman tests and mean ranks summarise all methods jointly. A difference is called significant only if the Holm-adjusted p-value is below 0.05. In the text, comparisons are reported as (W/D/L; Δ = median paired difference [bootstrap 95 % CI]; r_rb; p), where W/D/L counts the datasets on which LOOM is better/equal/worse and p is the Holm-adjusted Wilcoxon p-value. Spearman correlations in Section 6.9 are descriptive, and their p-values are not adjusted.</w:t>
      </w:r>
    </w:p>
    <w:bookmarkEnd w:id="43"/>
    <w:bookmarkStart w:id="44"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100 datasets never used during development (Section 6.7).</w:t>
      </w:r>
      <w:r>
        <w:t xml:space="preserve"> </w:t>
      </w:r>
      <w:r>
        <w:rPr>
          <w:bCs/>
          <w:b/>
        </w:rPr>
        <w:t xml:space="preserve">Use of a large language model.</w:t>
      </w:r>
      <w:r>
        <w:t xml:space="preserve"> </w:t>
      </w:r>
      <w:r>
        <w:t xml:space="preserve">As required by the journal, we document here that an AI assistant (Claude, Anthropic) was used for the literature search, for writing and running the code, and for drafting the text. All numerical results were produced by the released code and inserted into the manuscript automatically from the result files. The authors take full responsibility for the content (see also the Statements and Declarations).</w:t>
      </w:r>
    </w:p>
    <w:bookmarkEnd w:id="44"/>
    <w:bookmarkEnd w:id="45"/>
    <w:bookmarkStart w:id="73" w:name="results"/>
    <w:p>
      <w:pPr>
        <w:pStyle w:val="Heading1"/>
      </w:pPr>
      <w:r>
        <w:t xml:space="preserve">6 Results</w:t>
      </w:r>
    </w:p>
    <w:p>
      <w:pPr>
        <w:pStyle w:val="FirstParagraph"/>
      </w:pPr>
      <w:r>
        <w:t xml:space="preserve">All results are computed on 114 datasets (official split plus four resamples unless stated otherwise); per-dataset values are means over resamples. Complete per-dataset results are in Online Resource 3 and the repository.</w:t>
      </w:r>
    </w:p>
    <w:bookmarkStart w:id="46" w:name="in-distribution-calibration-rq1"/>
    <w:p>
      <w:pPr>
        <w:pStyle w:val="Heading2"/>
      </w:pPr>
      <w:r>
        <w:t xml:space="preserve">6.1 In-distribution calibration (RQ1)</w:t>
      </w:r>
    </w:p>
    <w:p>
      <w:pPr>
        <w:pStyle w:val="FirstParagraph"/>
      </w:pPr>
      <w:r>
        <w:t xml:space="preserve">Table 1 summarises clean test performance. LOOM has a median test NLL of 0.295. It is not significantly different from PreVal (W/D/L 50/0/64; Δ = -0.003 [-0.007, +0.001]; r_rb = -0.04; p = 1.000); better than Hold-out temperature scaling (W/D/L 86/0/28; Δ = +0.038 [+0.020, +0.070]; r_rb = 0.62; p &lt; 0.001); not significantly different from Ridge + Platt (5-fold) (W/D/L 54/0/56; Δ = -0.000 [-0.003, +0.004]; r_rb = 0.05; p = 1.000); and not significantly different from Logistic regression (CV) (W/D/L 53/0/56; Δ = -0.001 [-0.013, +0.010]; r_rb = -0.01; p = 1.000). The naive readouts are clearly worse: LOOM is better than Ridge softmax (T = 1) (W/D/L 110/0/4; Δ = +0.184 [+0.119, +0.273]; r_rb = 0.97; p &lt; 0.001) and better than Ridge one-hot (W/D/L 103/0/11; Δ = +2.696 [+1.578, +3.951]; r_rb = 0.96; p &lt; 0.001). For ECE, LOOM is worse than PreVal (W/D/L 29/0/85; Δ = -0.015 [-0.026, -0.006]; r_rb = -0.71; p &lt; 0.001); the target smoothing that keeps the temperature finite (Section 4.4) makes the model underconfident on datasets with few training series per class, which costs ECE (Sections 6.4 and 6.9). Accuracy is essentially unchanged: median accuracy 0.914 for LOOM versus 0.914 for PreVal (not significantly different), because both use the same ridge logits and differ only through the selected λ.</w:t>
      </w:r>
    </w:p>
    <w:p>
      <w:pPr>
        <w:pStyle w:val="TableCaption"/>
      </w:pPr>
      <w:r>
        <w:rPr>
          <w:bCs/>
          <w:b/>
        </w:rPr>
        <w:t xml:space="preserve">Table 1</w:t>
      </w:r>
      <w:r>
        <w:t xml:space="preserve"> </w:t>
      </w:r>
      <w:r>
        <w:t xml:space="preserve">Clean test performance (median over datasets of the mean over five resamples). Mean rank, W/D/L, rank-biserial correlation (r_rb) and Holm-adjusted Wilcoxon p-value refer to NLL; W/D/L counts datasets on which LOOM is better/equal/worse</w:t>
      </w:r>
    </w:p>
    <w:tbl>
      <w:tblPr>
        <w:tblStyle w:val="Table"/>
        <w:tblW w:type="pct" w:w="5000"/>
        <w:tblLook w:firstRow="1" w:lastRow="0" w:firstColumn="0" w:lastColumn="0" w:noHBand="0" w:noVBand="0" w:val="0020"/>
        <w:jc w:val="start"/>
        <w:tblCaption w:val="Table 1 Clean test performance (median over datasets of the mean over five resamples). Mean rank, W/D/L, rank-biserial correlation (r_rb) and Holm-adjusted Wilcoxon p-value refer to NLL; W/D/L counts datasets on which LOOM is better/equal/worse"/>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46"/>
    <w:bookmarkStart w:id="59" w:name="X1343fe2dfa1e78e868378363e754239849ba471"/>
    <w:p>
      <w:pPr>
        <w:pStyle w:val="Heading2"/>
      </w:pPr>
      <w:r>
        <w:t xml:space="preserve">6.2 Behaviour under test-time corruptions (RQ3)</w:t>
      </w:r>
    </w:p>
    <w:p>
      <w:pPr>
        <w:pStyle w:val="FirstParagraph"/>
      </w:pPr>
      <w:r>
        <w:rPr>
          <w:bCs/>
          <w:b/>
        </w:rPr>
        <w:t xml:space="preserve">Leverage reacts to corruption.</w:t>
      </w:r>
      <w:r>
        <w:t xml:space="preserve"> </w:t>
      </w:r>
      <w:r>
        <w:t xml:space="preserve">For clean test series the median ratio h(x)/h_ref is 1.01, confirming that exact held-out leverages are on the scale of in-distribution test leverages. Under corruption the ratio grows with severity, for example to 30.3 for strong Gaussian noise, 6.5 for strong baseline wander, 8.9 for a 30 % missing segment and 3.5 for a 20 % circular shift (Fig. 3).</w:t>
      </w:r>
    </w:p>
    <w:p>
      <w:pPr>
        <w:pStyle w:val="BodyText"/>
      </w:pPr>
      <w:r>
        <w:rPr>
          <w:bCs/>
          <w:b/>
        </w:rPr>
        <w:t xml:space="preserve">Calibration under corruption.</w:t>
      </w:r>
      <w:r>
        <w:t xml:space="preserve"> </w:t>
      </w:r>
      <w:r>
        <w:t xml:space="preserve">Averaged over the 18 corruption conditions (Table 2), LOOM has a median NLL of 0.738 against 1.728 for PreVal. LOOM is better than PreVal (W/D/L 108/0/6; Δ = +0.704 [+0.389, +1.292]; r_rb = 0.97; p &lt; 0.001), better than Hold-out temperature scaling (W/D/L 110/0/4; Δ = +1.119 [+0.805, +1.998]; r_rb = 0.99; p &lt; 0.001), better than Logistic regression (CV) (W/D/L 104/0/5; Δ = +0.959 [+0.663, +1.230]; r_rb = 0.97; p &lt; 0.001) and not significantly different from QUANT (W/D/L 43/0/69; Δ = -0.037 [-0.060, -0.006]; r_rb = -0.12; p = 0.253). For ECE under corruption LOOM is better than PreVal (W/D/L 80/0/34; Δ = +0.025 [+0.016, +0.037]; r_rb = 0.44; p &lt; 0.001). Accuracy under corruption is almost identical for LOOM, PreVal and the uncalibrated ridge, which share the same logits up to the selected λ (median 0.694 vs 0.692); the improvement comes from lower confidence on the misclassified corrupted series, visible in the pooled reliability diagrams (Fig. 6). LOOM also flags corrupted inputs: the median AUROC for separating corrupted from clean test series by 1 − max p̂ is 0.765 for LOOM versus 0.563 for PreVal (significantly better).</w:t>
      </w:r>
    </w:p>
    <w:p>
      <w:pPr>
        <w:pStyle w:val="TableCaption"/>
      </w:pPr>
      <w:r>
        <w:rPr>
          <w:bCs/>
          <w:b/>
        </w:rPr>
        <w:t xml:space="preserve">Table 2</w:t>
      </w:r>
      <w:r>
        <w:t xml:space="preserve"> </w:t>
      </w:r>
      <w:r>
        <w:t xml:space="preserve">Performance under test-time corruption: per-dataset mean over 18 conditions (six families × three severities), then median over datasets. Statistics as in Table 1 (NLL)</w:t>
      </w:r>
    </w:p>
    <w:tbl>
      <w:tblPr>
        <w:tblStyle w:val="Table"/>
        <w:tblW w:type="pct" w:w="5000"/>
        <w:tblLook w:firstRow="1" w:lastRow="0" w:firstColumn="0" w:lastColumn="0" w:noHBand="0" w:noVBand="0" w:val="0020"/>
        <w:jc w:val="start"/>
        <w:tblCaption w:val="Table 2 Performance under test-time corruption: per-dataset mean over 18 conditions (six famili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3 Distribution over datasets of the median test leverage ratio h(x)/h_ref (log scale) for clean test data and each corruption family at severities 1–3" title="" id="48" name="Picture"/>
            <a:graphic>
              <a:graphicData uri="http://schemas.openxmlformats.org/drawingml/2006/picture">
                <pic:pic>
                  <pic:nvPicPr>
                    <pic:cNvPr descr="/home/user/rp_c_3/Target_Journal_Submission/code/figures/fig_leverage_ratio.png" id="49" name="Picture"/>
                    <pic:cNvPicPr>
                      <a:picLocks noChangeArrowheads="1" noChangeAspect="1"/>
                    </pic:cNvPicPr>
                  </pic:nvPicPr>
                  <pic:blipFill>
                    <a:blip r:embed="rId47"/>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Distribution over datasets of the median test leverage ratio h(x)/h_ref (log scale) for clean test data and each corruption family at severities 1–3</w:t>
      </w:r>
    </w:p>
    <w:p>
      <w:pPr>
        <w:pStyle w:val="CaptionedFigure"/>
        <w:jc w:val="center"/>
      </w:pPr>
      <w:r>
        <w:drawing>
          <wp:inline>
            <wp:extent cx="5753100" cy="3465091"/>
            <wp:effectExtent b="0" l="0" r="0" t="0"/>
            <wp:docPr descr="Fig. 4 Median test NLL over datasets versus corruption severity for each family (severity 0 = clean)" title="" id="51" name="Picture"/>
            <a:graphic>
              <a:graphicData uri="http://schemas.openxmlformats.org/drawingml/2006/picture">
                <pic:pic>
                  <pic:nvPicPr>
                    <pic:cNvPr descr="/home/user/rp_c_3/Target_Journal_Submission/code/figures/fig_robustness_nll.png" id="52" name="Picture"/>
                    <pic:cNvPicPr>
                      <a:picLocks noChangeArrowheads="1" noChangeAspect="1"/>
                    </pic:cNvPicPr>
                  </pic:nvPicPr>
                  <pic:blipFill>
                    <a:blip r:embed="rId50"/>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test NLL over datasets versus corruption severity for each family (severity 0 = clean)</w:t>
      </w:r>
    </w:p>
    <w:p>
      <w:pPr>
        <w:pStyle w:val="CaptionedFigure"/>
        <w:jc w:val="center"/>
      </w:pPr>
      <w:r>
        <w:drawing>
          <wp:inline>
            <wp:extent cx="5465445" cy="2480007"/>
            <wp:effectExtent b="0" l="0" r="0" t="0"/>
            <wp:docPr descr="Fig. 5 Per-dataset NLL of LOOM versus PreVal on clean data (left) and averaged over the 18 corruption conditions (right); points below the diagonal favour LOOM. NLL values below 10⁻³ (datasets whose LOO predictions separate the classes perfectly, where unsmoothed PreVal becomes almost deterministic) are drawn at 10⁻³" title="" id="54" name="Picture"/>
            <a:graphic>
              <a:graphicData uri="http://schemas.openxmlformats.org/drawingml/2006/picture">
                <pic:pic>
                  <pic:nvPicPr>
                    <pic:cNvPr descr="/home/user/rp_c_3/Target_Journal_Submission/code/figures/fig_scatter_loom_vs_preval.png" id="55" name="Picture"/>
                    <pic:cNvPicPr>
                      <a:picLocks noChangeArrowheads="1" noChangeAspect="1"/>
                    </pic:cNvPicPr>
                  </pic:nvPicPr>
                  <pic:blipFill>
                    <a:blip r:embed="rId53"/>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Per-dataset NLL of LOOM versus PreVal on clean data (left) and averaged over the 18 corruption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6 Reliability diagrams pooled over all datasets and resamples for clean test data (left) and severity-3 corruptions (right). Bins with fewer than 200 pooled test predictions are not drawn; the pooled ECE in the legend uses all bins and differs from the per-dataset ECE medians of Tables 1–2" title="" id="57" name="Picture"/>
            <a:graphic>
              <a:graphicData uri="http://schemas.openxmlformats.org/drawingml/2006/picture">
                <pic:pic>
                  <pic:nvPicPr>
                    <pic:cNvPr descr="/home/user/rp_c_3/Target_Journal_Submission/code/figures/fig_reliability.png" id="58" name="Picture"/>
                    <pic:cNvPicPr>
                      <a:picLocks noChangeArrowheads="1" noChangeAspect="1"/>
                    </pic:cNvPicPr>
                  </pic:nvPicPr>
                  <pic:blipFill>
                    <a:blip r:embed="rId56"/>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Reliability diagrams pooled over all datasets and resamples for clean test data (left) and severity-3 corruptions (right). Bins with fewer than 200 pooled test predictions are not drawn; the pooled ECE in the legend uses all bins and differs from the per-dataset ECE medians of Tables 1–2</w:t>
      </w:r>
    </w:p>
    <w:bookmarkEnd w:id="59"/>
    <w:bookmarkStart w:id="60" w:name="X9addcf000060219d9f09bdfc06f6438b62fce62"/>
    <w:p>
      <w:pPr>
        <w:pStyle w:val="Heading2"/>
      </w:pPr>
      <w:r>
        <w:t xml:space="preserve">6.3 Ensembles, QUANT and the Arsenal (official split)</w:t>
      </w:r>
    </w:p>
    <w:p>
      <w:pPr>
        <w:pStyle w:val="FirstParagraph"/>
      </w:pPr>
      <w:r>
        <w:t xml:space="preserve">Table 3 compares LOOM with five-member ensembles and the two raw-series probabilistic classifiers on the official split. On clean data LOOM is worse than PreVal, 5-seed ensemble (W/D/L 31/0/83; Δ = -0.020 [-0.030, -0.012]; r_rb = -0.46; p &lt; 0.001), better than QUANT (W/D/L 69/0/43; Δ = +0.028 [+0.004, +0.062]; r_rb = 0.31; p = 0.005) and better than Arsenal (W/D/L 92/0/19; Δ = +1.404 [+0.923, +1.981]; r_rb = 0.93; p &lt; 0.001). Because the Arsenal was evaluated on clean and severity-3 data only, the corrupted-data comparison in this section uses the six severity-3 conditions for every method (a correction made after the results were first inspected, when an earlier version had averaged the other methods over all 18 conditions; Online Resource 2). Under these strongest corruptions, LOOM is better than PreVal, 5-seed ensemble (W/D/L 104/0/10; Δ = +0.654 [+0.512, +0.784]; r_rb = 0.94; p &lt; 0.001), worse than QUANT (W/D/L 35/0/77; Δ = -0.050 [-0.093, -0.030]; r_rb = -0.23; p = 0.032) and better than Arsenal (W/D/L 108/0/3; Δ = +6.249 [+5.103, +6.941]; r_rb = 1.00; p &lt; 0.001). The Arsenal’s high NLL is largely caused by its vote-based probabilities, which often assign exactly zero probability to the true class: in the Brier score, which is bounded, the clean comparison is much closer (median 0.171 vs 0.163 for LOOM; LOOM is better than Arsenal (W/D/L 67/0/44; Δ = +0.007 [+0.002, +0.018]; r_rb = 0.43; p &lt; 0.001)), while under severity-3 corruption LOOM is better than Arsenal (W/D/L 94/0/17; Δ = +0.129 [+0.107, +0.150]; r_rb = 0.83; p &lt; 0.001) in Brier score. The comparison with QUANT depends on the corruption strength: averaged over all 18 conditions and five resamples (Table 2) the two are not significantly different, but at severity 3 LOOM is worse than QUANT (W/D/L 35/0/77; Δ = -0.050 [-0.093, -0.030]; r_rb = -0.23; p = 0.032) in NLL. The overall parity with QUANT hides a dependence on the corruption type (Fig. 4): at severity 3, QUANT has the lower median NLL for baseline wander, missing segments and spikes, and LOOM for Gaussian noise, time warping and circular shifts. We did not investigate the cause of this difference; it concerns the feature representation (raw-series quantiles versus random convolutions) rather than the readout, so LOOM-style moderation of a QUANT-like model is a possible extension. Averaging five LOOM models gives a median clean NLL of 0.329 and a corrupted NLL of 1.003.</w:t>
      </w:r>
    </w:p>
    <w:p>
      <w:pPr>
        <w:pStyle w:val="TableCaption"/>
      </w:pPr>
      <w:r>
        <w:rPr>
          <w:bCs/>
          <w:b/>
        </w:rPr>
        <w:t xml:space="preserve">Table 3</w:t>
      </w:r>
      <w:r>
        <w:t xml:space="preserve"> </w:t>
      </w:r>
      <w:r>
        <w:t xml:space="preserve">Official split, severity-3 corruptions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severity-3 corruption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1.49</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3.70</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2.97</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0.917</w:t>
            </w:r>
          </w:p>
        </w:tc>
        <w:tc>
          <w:tcPr/>
          <w:p>
            <w:pPr>
              <w:pStyle w:val="Compact"/>
              <w:spacing w:after="0" w:line="240" w:lineRule="auto"/>
              <w:jc w:val="left"/>
            </w:pPr>
            <w:r>
              <w:rPr>
                <w:rFonts w:ascii="Times New Roman" w:hAnsi="Times New Roman"/>
                <w:sz w:val="16"/>
              </w:rPr>
              <w:t xml:space="preserve">0.487</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0.630</w:t>
            </w:r>
          </w:p>
        </w:tc>
        <w:tc>
          <w:tcPr/>
          <w:p>
            <w:pPr>
              <w:pStyle w:val="Compact"/>
              <w:spacing w:after="0" w:line="240" w:lineRule="auto"/>
              <w:jc w:val="left"/>
            </w:pPr>
            <w:r>
              <w:rPr>
                <w:rFonts w:ascii="Times New Roman" w:hAnsi="Times New Roman"/>
                <w:sz w:val="16"/>
              </w:rPr>
              <w:t xml:space="preserve">0.764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35/0/77</w:t>
            </w:r>
          </w:p>
        </w:tc>
        <w:tc>
          <w:tcPr/>
          <w:p>
            <w:pPr>
              <w:pStyle w:val="Compact"/>
              <w:spacing w:after="0" w:line="240" w:lineRule="auto"/>
              <w:jc w:val="left"/>
            </w:pPr>
            <w:r>
              <w:rPr>
                <w:rFonts w:ascii="Times New Roman" w:hAnsi="Times New Roman"/>
                <w:sz w:val="16"/>
              </w:rPr>
              <w:t xml:space="preserve">-0.23</w:t>
            </w:r>
          </w:p>
        </w:tc>
        <w:tc>
          <w:tcPr/>
          <w:p>
            <w:pPr>
              <w:pStyle w:val="Compact"/>
              <w:spacing w:after="0" w:line="240" w:lineRule="auto"/>
              <w:jc w:val="left"/>
            </w:pPr>
            <w:r>
              <w:rPr>
                <w:rFonts w:ascii="Times New Roman" w:hAnsi="Times New Roman"/>
                <w:sz w:val="16"/>
              </w:rPr>
              <w:t xml:space="preserve">0.032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0.669</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0"/>
    <w:bookmarkStart w:id="64" w:name="ablation-rq2"/>
    <w:p>
      <w:pPr>
        <w:pStyle w:val="Heading2"/>
      </w:pPr>
      <w:r>
        <w:t xml:space="preserve">6.4 Ablation (RQ2)</w:t>
      </w:r>
    </w:p>
    <w:p>
      <w:pPr>
        <w:pStyle w:val="FirstParagraph"/>
      </w:pPr>
      <w:r>
        <w:t xml:space="preserve">Fig. 7 shows the median NLL difference of each variant to LOOM (variant − LOOM; positive values favour LOOM).</w:t>
      </w:r>
      <w:r>
        <w:t xml:space="preserve"> </w:t>
      </w:r>
      <w:r>
        <w:rPr>
          <w:bCs/>
          <w:b/>
        </w:rPr>
        <w:t xml:space="preserve">Leverage moderation.</w:t>
      </w:r>
      <w:r>
        <w:t xml:space="preserve"> </w:t>
      </w:r>
      <w:r>
        <w:t xml:space="preserve">Removing it while keeping target smoothing (PreVal-smooth) is significantly worse under corruption (median NLL 1.190 vs 0.738; Δ = +0.162, p &lt; 0.001). On clean data it is not significantly different (Δ = -0.004, p = 0.084; PreVal-smooth is lower on 74 of 114 datasets), so the moderation costs at most a small amount of in-distribution NLL.</w:t>
      </w:r>
      <w:r>
        <w:t xml:space="preserve"> </w:t>
      </w:r>
      <w:r>
        <w:rPr>
          <w:bCs/>
          <w:b/>
        </w:rPr>
        <w:t xml:space="preserve">Exact LOO pairs.</w:t>
      </w:r>
      <w:r>
        <w:t xml:space="preserve"> </w:t>
      </w:r>
      <w:r>
        <w:t xml:space="preserve">Fitting the calibrator on in-sample pairs is significantly worse on clean data (median NLL 0.986), and an 80/20 hold-out split is significantly worse (median 0.441), because the ridge is then trained on fewer series; under corruption they are both significantly worse too.</w:t>
      </w:r>
      <w:r>
        <w:t xml:space="preserve"> </w:t>
      </w:r>
      <w:r>
        <w:rPr>
          <w:bCs/>
          <w:b/>
        </w:rPr>
        <w:t xml:space="preserve">Target smoothing.</w:t>
      </w:r>
      <w:r>
        <w:t xml:space="preserve"> </w:t>
      </w:r>
      <w:r>
        <w:t xml:space="preserve">Without it LOOM is not significantly different on clean NLL and significantly worse under corruption (Δ = +0.003, p = 0.003).</w:t>
      </w:r>
      <w:r>
        <w:t xml:space="preserve"> </w:t>
      </w:r>
      <w:r>
        <w:rPr>
          <w:bCs/>
          <w:b/>
        </w:rPr>
        <w:t xml:space="preserve">Moderation strength.</w:t>
      </w:r>
      <w:r>
        <w:t xml:space="preserve"> </w:t>
      </w:r>
      <w:r>
        <w:t xml:space="preserve">Learning a free strength b on the LOO pairs (LOOM-free-b) and the finite strength c = 1 are both significantly better on clean data (Δ = -0.005, p &lt; 0.001 and Δ = -0.004, p &lt; 0.001). Under corruption LOOM-free-b is significantly worse (median NLL 0.964; Δ = +0.025, p &lt; 0.001), presumably because the held-out leverages vary little, so b is poorly identified (as observed during development), and c = 1 is not significantly different (Δ = -0.004, p = 1.000). For shift detection, however, LOOM’s AUROC (0.765) exceeds that of c = 1 (0.729; LOOM higher on 111 of 114 datasets) and of LOOM-free-b (0.653), and the k-NN distance also detects shift worse (0.725). The pre-registered limit c → ∞ therefore trades a very small clean-data NLL loss for better shift detection.</w:t>
      </w:r>
      <w:r>
        <w:t xml:space="preserve"> </w:t>
      </w:r>
      <w:r>
        <w:rPr>
          <w:bCs/>
          <w:b/>
        </w:rPr>
        <w:t xml:space="preserve">Other choices.</w:t>
      </w:r>
      <w:r>
        <w:t xml:space="preserve"> </w:t>
      </w:r>
      <w:r>
        <w:t xml:space="preserve">Replacing leverage by a k-NN distance is not significantly different in NLL under corruption, and choosing λ by LOO squared error is not significantly different on clean data.</w:t>
      </w:r>
    </w:p>
    <w:p>
      <w:pPr>
        <w:pStyle w:val="CaptionedFigure"/>
        <w:jc w:val="center"/>
      </w:pPr>
      <w:r>
        <w:drawing>
          <wp:inline>
            <wp:extent cx="5753100" cy="2278646"/>
            <wp:effectExtent b="0" l="0" r="0" t="0"/>
            <wp:docPr descr="Fig. 7 Ablation: median paired NLL difference (variant − LOOM) with bootstrap 95 % confidence intervals on clean data (left) and under corruption (right); positive values mean the variant is worse" title="" id="62" name="Picture"/>
            <a:graphic>
              <a:graphicData uri="http://schemas.openxmlformats.org/drawingml/2006/picture">
                <pic:pic>
                  <pic:nvPicPr>
                    <pic:cNvPr descr="/home/user/rp_c_3/Target_Journal_Submission/code/figures/fig_ablation.png" id="63" name="Picture"/>
                    <pic:cNvPicPr>
                      <a:picLocks noChangeArrowheads="1" noChangeAspect="1"/>
                    </pic:cNvPicPr>
                  </pic:nvPicPr>
                  <pic:blipFill>
                    <a:blip r:embed="rId61"/>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Ablation: median paired NLL difference (variant − LOOM) with bootstrap 95 % confidence intervals on clean data (left) and under corruption (right); positive values mean the variant is worse</w:t>
      </w:r>
    </w:p>
    <w:bookmarkEnd w:id="64"/>
    <w:bookmarkStart w:id="65" w:name="generalisation-rq4"/>
    <w:p>
      <w:pPr>
        <w:pStyle w:val="Heading2"/>
      </w:pPr>
      <w:r>
        <w:t xml:space="preserve">6.5 Generalisation (RQ4)</w:t>
      </w:r>
    </w:p>
    <w:p>
      <w:pPr>
        <w:pStyle w:val="FirstParagraph"/>
      </w:pPr>
      <w:r>
        <w:rPr>
          <w:bCs/>
          <w:b/>
        </w:rPr>
        <w:t xml:space="preserve">Other random-kernel extractors.</w:t>
      </w:r>
      <w:r>
        <w:t xml:space="preserve"> </w:t>
      </w:r>
      <w:r>
        <w:t xml:space="preserve">With MultiRocket features (official split, clean and severity-3 conditions), LOOM is better than PreVal (W/D/L 49/0/2; Δ = +5.203 [+3.809, +7.982]; r_rb = 0.99; p &lt; 0.001) under corruption and not significantly different from PreVal (W/D/L 21/0/30; Δ = -0.005 [-0.014, +0.004]; r_rb = -0.15; p = 0.349) on clean data. With Hydra features the corresponding comparisons are better than PreVal (W/D/L 51/0/0; Δ = +5.505 [+1.565, +9.010]; r_rb = 1.00; p &lt; 0.001) and not significantly different from PreVal (W/D/L 23/0/28; Δ = -0.002 [-0.006, +0.007]; r_rb = -0.00; p = 0.985).</w:t>
      </w:r>
    </w:p>
    <w:p>
      <w:pPr>
        <w:pStyle w:val="BodyText"/>
      </w:pPr>
      <w:r>
        <w:rPr>
          <w:bCs/>
          <w:b/>
        </w:rPr>
        <w:t xml:space="preserve">Subsets.</w:t>
      </w:r>
      <w:r>
        <w:t xml:space="preserve"> </w:t>
      </w:r>
      <w:r>
        <w:t xml:space="preserve">On the 100 datasets never used during development LOOM is better than PreVal (W/D/L 94/0/6; Δ = +0.640 [+0.327, +1.021]; r_rb = 0.96; p &lt; 0.001) under corruption and not significantly different from PreVal (W/D/L 44/0/56; Δ = -0.003 [-0.007, +0.001]; r_rb = -0.03; p = 1.000) on clean data. Excluding the 16 datasets with train/test duplicates (98 datasets), the comparisons are better than PreVal (W/D/L 92/0/6; Δ = +0.790 [+0.446, +1.355]; r_rb = 0.97; p &lt; 0.001) and not significantly different from PreVal (W/D/L 42/0/56; Δ = -0.003 [-0.009, +0.001]; r_rb = -0.07; p = 1.000).</w:t>
      </w:r>
    </w:p>
    <w:p>
      <w:pPr>
        <w:pStyle w:val="BodyText"/>
      </w:pPr>
      <w:r>
        <w:rPr>
          <w:bCs/>
          <w:b/>
        </w:rPr>
        <w:t xml:space="preserve">Related datasets.</w:t>
      </w:r>
      <w:r>
        <w:t xml:space="preserve"> </w:t>
      </w:r>
      <w:r>
        <w:t xml:space="preserve">Several UCR datasets share a data source (e.g. the four UWaveGestureLibrary sets or the six phalanx-outline sets), so datasets are not fully independent units. Averaging related datasets into 70 source-level units, LOOM has the lower corrupted-data NLL than PreVal for 68 of 70 units (Holm-adjusted p &lt; 0.001), while on clean data the comparison remains not significant (31/39 wins/losses, Holm-adjusted p = 1.000).</w:t>
      </w:r>
    </w:p>
    <w:p>
      <w:pPr>
        <w:pStyle w:val="BodyText"/>
      </w:pPr>
      <w:r>
        <w:rPr>
          <w:bCs/>
          <w:b/>
        </w:rPr>
        <w:t xml:space="preserve">A natural sensor shift.</w:t>
      </w:r>
      <w:r>
        <w:t xml:space="preserve"> </w:t>
      </w:r>
      <w:r>
        <w:t xml:space="preserve">To complement the synthetic corruptions we use the three accelerometer axes of UWaveGestureLibrary, which contain the same 4478 gesture recordings with identical labels. A model trained on one axis is tested on the same recordings measured on another axis (6 ordered axis pairs × 5 resamples; the same split seed keeps test recordings disjoint from training recordings). This shift is severe (mean accuracy drops from 0.810 to 0.323) but barely changes leverage: the median ratio h(x)/h_ref is only 1.13–1.29, because the other axes produce MiniRocket features inside the span of the training features. Correspondingly, LOOM’s advantage is small. Its mean NLL on the shifted axis is 2.469 against 2.550 for PreVal (lower on 6 of 6 tasks), and its shift-detection AUROC is 0.727 against 0.712. The uncalibrated temperature-1 softmax, which is underconfident everywhere, attains the lowest NLL under this shift (1.894), but it is far worse in-domain (1.187 vs 0.579). Leverage moderation therefore protects against shifts that move inputs away from the training feature span, not against every distribution shift (Section 8).</w:t>
      </w:r>
    </w:p>
    <w:bookmarkEnd w:id="65"/>
    <w:bookmarkStart w:id="66" w:name="conformal-prediction-sets-rq8"/>
    <w:p>
      <w:pPr>
        <w:pStyle w:val="Heading2"/>
      </w:pPr>
      <w:r>
        <w:t xml:space="preserve">6.6 Conformal prediction sets (RQ8)</w:t>
      </w:r>
    </w:p>
    <w:p>
      <w:pPr>
        <w:pStyle w:val="FirstParagraph"/>
      </w:pPr>
      <w:r>
        <w:t xml:space="preserve">Table 4 reports coverage and set size at α = 0.1. On clean data the closed-form jackknife+ sets of LOOM cover on average 0.897 of the test series with a mean set size of 1.55, against 0.927 and 2.49 for split conformal prediction. Under corruption coverage drops for every method, because exchangeability no longer holds. With the LAC score, LOOM’s flattened probabilities lead to empty sets (25.0 % of corrupted test series), whereas the APS score turns flat probabilities into larger sets (1.5 % empty, coverage 0.905).</w:t>
      </w:r>
    </w:p>
    <w:p>
      <w:pPr>
        <w:pStyle w:val="TableCaption"/>
      </w:pPr>
      <w:r>
        <w:rPr>
          <w:bCs/>
          <w:b/>
        </w:rPr>
        <w:t xml:space="preserve">Table 4</w:t>
      </w:r>
      <w:r>
        <w:t xml:space="preserve"> </w:t>
      </w:r>
      <w:r>
        <w:t xml:space="preserve">Conformal prediction sets at α = 0.1 (target coverage 0.9). Coverage and set size are averaged over datasets (corrupted: over datasets and the 18 conditions); 10th pct. is the 10th percentile of per-dataset coverage</w:t>
      </w:r>
    </w:p>
    <w:tbl>
      <w:tblPr>
        <w:tblStyle w:val="Table"/>
        <w:tblW w:type="pct" w:w="5000"/>
        <w:tblLook w:firstRow="1" w:lastRow="0" w:firstColumn="0" w:lastColumn="0" w:noHBand="0" w:noVBand="0" w:val="0020"/>
        <w:jc w:val="start"/>
        <w:tblCaption w:val="Table 4 Conformal prediction sets at α = 0.1 (target coverage 0.9). Coverage and set size are averaged over datasets (corrupted: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66"/>
    <w:bookmarkStart w:id="70" w:name="computational-cost-rq5"/>
    <w:p>
      <w:pPr>
        <w:pStyle w:val="Heading2"/>
      </w:pPr>
      <w:r>
        <w:t xml:space="preserve">6.7 Computational cost (RQ5)</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LOOM’s median fit time is 0.14 s, versus 0.14 s for PreVal, 0.26 s for five-fold Platt scaling and 3.67 s for cross-validated logistic regression, all on top of the shared MiniRocket transform (median 0.17 s). End to end, a single LOOM model therefore costs about 0.31 s (sum of medians), compared with 2.25 s for a five-seed ensemble, 1.23 s for QUANT and 4.46 s for the Arsenal. The extra prediction cost of LOOM over plain ridge is the projection onto V (Section 4.6).</w:t>
      </w:r>
    </w:p>
    <w:p>
      <w:pPr>
        <w:pStyle w:val="CaptionedFigure"/>
        <w:jc w:val="center"/>
      </w:pPr>
      <w:r>
        <w:drawing>
          <wp:inline>
            <wp:extent cx="3451860" cy="2092879"/>
            <wp:effectExtent b="0" l="0" r="0" t="0"/>
            <wp:docPr descr="Fig. 8 Fit time versus number of training series (log–log, single core)" title="" id="68" name="Picture"/>
            <a:graphic>
              <a:graphicData uri="http://schemas.openxmlformats.org/drawingml/2006/picture">
                <pic:pic>
                  <pic:nvPicPr>
                    <pic:cNvPr descr="/home/user/rp_c_3/Target_Journal_Submission/code/figures/fig_efficiency.png" id="69" name="Picture"/>
                    <pic:cNvPicPr>
                      <a:picLocks noChangeArrowheads="1" noChangeAspect="1"/>
                    </pic:cNvPicPr>
                  </pic:nvPicPr>
                  <pic:blipFill>
                    <a:blip r:embed="rId67"/>
                    <a:stretch>
                      <a:fillRect/>
                    </a:stretch>
                  </pic:blipFill>
                  <pic:spPr bwMode="auto">
                    <a:xfrm>
                      <a:off x="0" y="0"/>
                      <a:ext cx="3451860" cy="2092879"/>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Fit time versus number of training series (log–log, single core)</w:t>
      </w:r>
    </w:p>
    <w:bookmarkEnd w:id="70"/>
    <w:bookmarkStart w:id="71" w:name="sensitivity-rq6"/>
    <w:p>
      <w:pPr>
        <w:pStyle w:val="Heading2"/>
      </w:pPr>
      <w:r>
        <w:t xml:space="preserve">6.8 Sensitivity (RQ6)</w:t>
      </w:r>
    </w:p>
    <w:p>
      <w:pPr>
        <w:pStyle w:val="FirstParagraph"/>
      </w:pPr>
      <w:r>
        <w:t xml:space="preserve">Compared with the pre-registered limit c → ∞, the finite value c = 1 is significantly better on clean data (Δ = -0.004, p &lt; 0.001) and not significantly different under corruption (Δ = -0.004, p = 1.000), but its shift-detection AUROC is lower (Section 6.4). For conformal sets, the clean coverage of LOOM’s jackknife+ is 0.950 at α = 0.05 and 0.795 at α = 0.2.</w:t>
      </w:r>
      <w:r>
        <w:t xml:space="preserve"> </w:t>
      </w:r>
      <w:r>
        <w:rPr>
          <w:bCs/>
          <w:b/>
        </w:rPr>
        <w:t xml:space="preserve">Tuning of the logistic-regression baseline.</w:t>
      </w:r>
      <w:r>
        <w:t xml:space="preserve"> </w:t>
      </w:r>
      <w:r>
        <w:t xml:space="preserve">In a check on 12 randomly chosen datasets (official split; Online Resource 3), training LogReg-CV with 3,000 instead of 300 iterations and tolerance 10⁻⁵ instead of 10⁻³ changed its median NLL from 0.2707 to 0.2711, but improved it by 0.161 on ShapesAll, where the selected C moved to the upper end of the grid. The clean-data comparison with LogReg-CV should therefore be read as approximate for datasets with many classes. With 25 % and 50 % of the training data (official split, clean and severity-3 conditions; Online Resource 3) LOOM versus PreVal gives, on clean data, median NLL 0.522 vs 0.540, W/D/L 1/0/0, p = 1.000, n = 1 at 25 % and median NLL 0.499 vs 0.502, W/D/L 1/0/0, p = 1.000, n = 1 at 50 %; under severity-3 corruption, median NLL 0.642 vs 1.047, W/D/L 1/0/0, p = 1.000, n = 1 at 25 % and median NLL 0.625 vs 1.106, W/D/L 1/0/0, p = 1.000, n = 1 at 50 % (Table S4). The advantage under corruption is therefore not consistently retained with reduced training sets.</w:t>
      </w:r>
    </w:p>
    <w:bookmarkEnd w:id="71"/>
    <w:bookmarkStart w:id="72" w:name="error-analysis-rq7"/>
    <w:p>
      <w:pPr>
        <w:pStyle w:val="Heading2"/>
      </w:pPr>
      <w:r>
        <w:t xml:space="preserve">6.9 Error analysis (RQ7)</w:t>
      </w:r>
    </w:p>
    <w:p>
      <w:pPr>
        <w:pStyle w:val="FirstParagraph"/>
      </w:pPr>
      <w:r>
        <w:rPr>
          <w:bCs/>
          <w:b/>
        </w:rPr>
        <w:t xml:space="preserve">Where the gain comes from.</w:t>
      </w:r>
      <w:r>
        <w:t xml:space="preserve"> </w:t>
      </w:r>
      <w:r>
        <w:t xml:space="preserve">Across datasets, the NLL improvement of LOOM over PreVal under corruption is positively correlated with how much the corruptions increase leverage (Spearman ρ = 0.61, p &lt; 0.001, n = 114), which supports the intended mechanism. The share of datasets on which LOOM has the lower NLL grows with severity for every family except time warping. At severity 3 it is 95 % for noise, 89 % for spikes, 89 % for missing segments, 87 % for wander and 74 % for circular shifts, but only 53 % for time warping, whose median leverage ratio stays at 1.24. Smooth warps of up to ±20 % leave the pooled MiniRocket features largely inside the span of the training features: leverage then carries no signal and LOOM behaves like a temperature-scaled ridge. At severity 1 the win rates of the other families are only 48 %–64 %, i.e. mild corruptions are not reliably distinguished from in-distribution variation.</w:t>
      </w:r>
    </w:p>
    <w:p>
      <w:pPr>
        <w:pStyle w:val="BodyText"/>
      </w:pPr>
      <w:r>
        <w:rPr>
          <w:bCs/>
          <w:b/>
        </w:rPr>
        <w:t xml:space="preserve">Failure modes.</w:t>
      </w:r>
      <w:r>
        <w:t xml:space="preserve"> </w:t>
      </w:r>
      <w:r>
        <w:t xml:space="preserve">(i)</w:t>
      </w:r>
      <w:r>
        <w:t xml:space="preserve"> </w:t>
      </w:r>
      <w:r>
        <w:rPr>
          <w:iCs/>
          <w:i/>
        </w:rPr>
        <w:t xml:space="preserve">Over-moderation of shifted but still correct predictions.</w:t>
      </w:r>
      <w:r>
        <w:t xml:space="preserve"> </w:t>
      </w:r>
      <w:r>
        <w:t xml:space="preserve">The datasets on which LOOM loses most to PreVal under corruption (PigCVP, ECG5000, InsectEPGRegularTrain) keep comparatively high accuracy under corruption (e.g. 0.99 for InsectEPGRegularTrain) while their leverage grows (7.8×), so lowering confidence costs likelihood. Leverage measures distance from the training data, not the probability of error; across datasets the gain under corruption is negatively correlated with the accuracy retained under corruption (ρ = -0.24, p = 0.010). (ii)</w:t>
      </w:r>
      <w:r>
        <w:t xml:space="preserve"> </w:t>
      </w:r>
      <w:r>
        <w:rPr>
          <w:iCs/>
          <w:i/>
        </w:rPr>
        <w:t xml:space="preserve">Many classes with very few examples per class.</w:t>
      </w:r>
      <w:r>
        <w:t xml:space="preserve"> </w:t>
      </w:r>
      <w:r>
        <w:t xml:space="preserve">On clean data the gain over PreVal is negatively correlated with the number of classes (ρ = -0.37, p &lt; 0.001). The four largest clean losses occur on PigArtPressure, Symbols, ShapesAll and PigAirwayPressure, which have only 2 to 10 training series per class on average. With so few series per class, Platt smoothing assigns each true class only (n_k + 1)/(n_k + 2) of the target mass, and the fitted model becomes underconfident. Smoothing is also what raises LOOM’s in-distribution ECE (Section 6.1): without it, the median clean ECE is 0.041, at the level of PreVal (0.040), but the NLL under corruption is significantly worse (Section 6.4).</w:t>
      </w:r>
    </w:p>
    <w:bookmarkEnd w:id="72"/>
    <w:bookmarkEnd w:id="73"/>
    <w:bookmarkStart w:id="74" w:name="discussion"/>
    <w:p>
      <w:pPr>
        <w:pStyle w:val="Heading1"/>
      </w:pPr>
      <w:r>
        <w:t xml:space="preserve">7 Discussion</w:t>
      </w:r>
    </w:p>
    <w:p>
      <w:pPr>
        <w:pStyle w:val="FirstParagraph"/>
      </w:pPr>
      <w:r>
        <w:rPr>
          <w:bCs/>
          <w:b/>
        </w:rPr>
        <w:t xml:space="preserve">What LOOM adds to PreVal.</w:t>
      </w:r>
      <w:r>
        <w:t xml:space="preserve"> </w:t>
      </w:r>
      <w:r>
        <w:t xml:space="preserve">PreVal showed that exact LOO predictions turn ridge regression into a well-calibrated probabilistic classifier at almost no cost</w:t>
      </w:r>
      <w:r>
        <w:t xml:space="preserve"> </w:t>
      </w:r>
      <w:r>
        <w:t xml:space="preserve">(Dempster et al. 2025)</w:t>
      </w:r>
      <w:r>
        <w:t xml:space="preserve">, and our in-distribution results agree: the two are statistically indistinguishable in NLL on clean data. The difference appears when the test data move. A global scale factor keeps the confidence of a corrupted series at the level appropriate for clean data, so its NLL deteriorates quickly (median 1.728 averaged over the corruptions). LOOM uses the second exact LOO quantity, the held-out leverage, to put each prediction on the scale of its own predictive uncertainty. Its median NLL under corruption is 0.738, and its confidence separates corrupted from clean inputs better than any other readout and than QUANT (median shift AUROC 0.765 vs 0.711 for QUANT, the strongest competitor). Under corruption, QUANT, a tree ensemble on raw-series quantile features, reaches a similar NLL on average (0.716; not significantly different from LOOM) and a lower NLL under the strongest corruptions (Section 6.3), but at a higher clean NLL and about 4.0 times the median end-to-end fit time of LOOM including the MiniRocket transform (Tables 1 and 5). The ablation attributes the gain to the leverage moderation: PreVal with the same target smoothing remains far behind under corruption. It also shows that the exact LOO pairs matter, since fitting the same calibrator on in-sample pairs or on a hold-out split is clearly worse.</w:t>
      </w:r>
    </w:p>
    <w:p>
      <w:pPr>
        <w:pStyle w:val="BodyText"/>
      </w:pPr>
      <w:r>
        <w:rPr>
          <w:bCs/>
          <w:b/>
        </w:rPr>
        <w:t xml:space="preserve">Relation to distance-aware deep models.</w:t>
      </w:r>
      <w:r>
        <w:t xml:space="preserve"> </w:t>
      </w:r>
      <w:r>
        <w:t xml:space="preserve">The effect parallels the distance-aware single models proposed for deep networks</w:t>
      </w:r>
      <w:r>
        <w:t xml:space="preserve"> </w:t>
      </w:r>
      <w:r>
        <w:t xml:space="preserve">(Kristiadi et al. 2020; Liu et al. 2020; van Amersfoort et al. 2020)</w:t>
      </w:r>
      <w:r>
        <w:t xml:space="preserve">, which aim to become uncertain away from the training data. For a linear readout on a fixed random-kernel transform, distance awareness is available in closed form through the ridge leverage, and its calibration can be fitted without held-out data. A k-NN distance used in the same role gives similar NLL but worse shift detection than leverage. Leverage measures distance in the regularised geometry that the classifier itself uses, and it is computed from the same decomposition without an additional search over the training set.</w:t>
      </w:r>
    </w:p>
    <w:p>
      <w:pPr>
        <w:pStyle w:val="BodyText"/>
      </w:pPr>
      <w:r>
        <w:rPr>
          <w:bCs/>
          <w:b/>
        </w:rPr>
        <w:t xml:space="preserve">Which shifts are covered.</w:t>
      </w:r>
      <w:r>
        <w:t xml:space="preserve"> </w:t>
      </w:r>
      <w:r>
        <w:t xml:space="preserve">Leverage grows when a corruption pushes the random-kernel features outside the span of the training features, as noise, spikes, missing segments, wander and circular shifts do. Smooth time warps and the cross-axis transfer of Section 6.5 change the class-conditional distribution while keeping the features largely in-span. There the leverage ratio stays close to one and LOOM behaves like a globally calibrated ridge. Distance awareness is thus a complement to, not a substitute for, methods that address semantic or label shift.</w:t>
      </w:r>
    </w:p>
    <w:p>
      <w:pPr>
        <w:pStyle w:val="BodyText"/>
      </w:pPr>
      <w:r>
        <w:rPr>
          <w:bCs/>
          <w:b/>
        </w:rPr>
        <w:t xml:space="preserve">Practical guidance.</w:t>
      </w:r>
      <w:r>
        <w:t xml:space="preserve"> </w:t>
      </w:r>
      <w:r>
        <w:t xml:space="preserve">LOOM is attractive when (i) training sets are small, so that holding out data for calibration is costly; (ii) test conditions may drift, as in sensor and monitoring applications; and (iii) a single fast model is preferred over an ensemble. Its in-distribution calibration is not better than PreVal’s: practitioners who are confident that test data match the training distribution, particularly with many classes and few examples per class, may prefer PreVal (or LOOM without smoothing) for the lowest in-distribution ECE. For uncertainty sets, jackknife+ with LAC gives nominal coverage with the smallest sets on clean data. Under shift, the APS score should be used, because LAC sets become empty when LOOM flattens its probabilities; APS sets are larger but retain coverage close to the nominal level (Table 4).</w:t>
      </w:r>
    </w:p>
    <w:p>
      <w:pPr>
        <w:pStyle w:val="BodyText"/>
      </w:pPr>
      <w:r>
        <w:rPr>
          <w:bCs/>
          <w:b/>
        </w:rPr>
        <w:t xml:space="preserve">Threats to validity.</w:t>
      </w:r>
      <w:r>
        <w:t xml:space="preserve"> </w:t>
      </w:r>
      <w:r>
        <w:t xml:space="preserve">Conclusions are drawn over datasets (Wilcoxon tests with Holm correction) and hold on the datasets not used during development and on the datasets without train/test duplicates (Section 6.5). They are specific to random-kernel feature extractors with a ridge readout and to the synthetic corruptions studied; Section 8 lists further limitations.</w:t>
      </w:r>
    </w:p>
    <w:bookmarkEnd w:id="74"/>
    <w:bookmarkStart w:id="75" w:name="limitations"/>
    <w:p>
      <w:pPr>
        <w:pStyle w:val="Heading1"/>
      </w:pPr>
      <w:r>
        <w:t xml:space="preserve">8 Limitations</w:t>
      </w:r>
    </w:p>
    <w:p>
      <w:pPr>
        <w:pStyle w:val="FirstParagraph"/>
      </w:pPr>
      <w:r>
        <w:t xml:space="preserve">The study has the following limitations.</w:t>
      </w:r>
    </w:p>
    <w:p>
      <w:pPr>
        <w:pStyle w:val="BodyText"/>
      </w:pPr>
      <w:r>
        <w:rPr>
          <w:iCs/>
          <w:i/>
        </w:rPr>
        <w:t xml:space="preserve">Scope of data and shift.</w:t>
      </w:r>
      <w:r>
        <w:t xml:space="preserve"> </w:t>
      </w:r>
      <w:r>
        <w:t xml:space="preserve">All experiments use univariate, equal-length UCR datasets. The corruptions are synthetic and test-time only: they model sensor noise, drift, dropouts, artefacts and misalignment, but not real deployment shifts such as new subjects, devices or recording sites, and not label shift. Multivariate series and real domain-shift benchmarks</w:t>
      </w:r>
      <w:r>
        <w:t xml:space="preserve"> </w:t>
      </w:r>
      <w:r>
        <w:t xml:space="preserve">(Ruiz et al. 2020; Ragab et al. 2023)</w:t>
      </w:r>
      <w:r>
        <w:t xml:space="preserve"> </w:t>
      </w:r>
      <w:r>
        <w:t xml:space="preserve">remain to be studied.</w:t>
      </w:r>
    </w:p>
    <w:p>
      <w:pPr>
        <w:pStyle w:val="BodyText"/>
      </w:pPr>
      <w:r>
        <w:rPr>
          <w:iCs/>
          <w:i/>
        </w:rPr>
        <w:t xml:space="preserve">Natural shift.</w:t>
      </w:r>
      <w:r>
        <w:t xml:space="preserve"> </w:t>
      </w:r>
      <w:r>
        <w:t xml:space="preserve">The only natural shift studied (UWaveGestureLibrary cross-axis transfer) barely changes leverage, and LOOM gains little there (Section 6.5). The benefit on real deployment shifts therefore depends on whether they move inputs off the training feature span.</w:t>
      </w:r>
    </w:p>
    <w:p>
      <w:pPr>
        <w:pStyle w:val="BodyText"/>
      </w:pPr>
      <w:r>
        <w:rPr>
          <w:iCs/>
          <w:i/>
        </w:rPr>
        <w:t xml:space="preserve">Approximations in the LOO quantities.</w:t>
      </w:r>
      <w:r>
        <w:t xml:space="preserve"> </w:t>
      </w:r>
      <w:r>
        <w:t xml:space="preserve">The identities in Section 4.2 are exact for fixed standardisation and fixed MiniRocket biases, but both are estimated on all n training series. In addition, λ and the temperature are selected on the same LOO pairs used to fit them. The LOO negative log-likelihood is therefore slightly optimistic, and the jackknife+ coverage guarantee</w:t>
      </w:r>
      <w:r>
        <w:t xml:space="preserve"> </w:t>
      </w:r>
      <w:r>
        <w:t xml:space="preserve">(Barber et al. 2021)</w:t>
      </w:r>
      <w:r>
        <w:t xml:space="preserve"> </w:t>
      </w:r>
      <w:r>
        <w:t xml:space="preserve">holds only approximately. We assessed coverage empirically instead.</w:t>
      </w:r>
    </w:p>
    <w:p>
      <w:pPr>
        <w:pStyle w:val="BodyText"/>
      </w:pPr>
      <w:r>
        <w:rPr>
          <w:iCs/>
          <w:i/>
        </w:rPr>
        <w:t xml:space="preserve">Behaviour of the moderation.</w:t>
      </w:r>
      <w:r>
        <w:t xml:space="preserve"> </w:t>
      </w:r>
      <w:r>
        <w:t xml:space="preserve">Leverage measures distance from the training data in the regularised feature geometry. It does not detect shifts that leave the features inside the span of the training data (for example, label noise or a change of class priors), and it lowers confidence even for shifted inputs that are still classified correctly (Section 6.9). Platt target smoothing, needed when LOO predictions are separable, makes the model underconfident on datasets with very few training series per class, which raised the clean ECE (Section 6.9).</w:t>
      </w:r>
    </w:p>
    <w:p>
      <w:pPr>
        <w:pStyle w:val="BodyText"/>
      </w:pPr>
      <w:r>
        <w:rPr>
          <w:iCs/>
          <w:i/>
        </w:rPr>
        <w:t xml:space="preserve">Compute-driven protocol choices.</w:t>
      </w:r>
      <w:r>
        <w:t xml:space="preserve"> </w:t>
      </w:r>
      <w:r>
        <w:t xml:space="preserve">All experiments ran on a 4-core CPU without a GPU in a cloud container that restarted several times. For this reason, and decided before results were inspected (Online Resource 2): ensembles, other extractors and the Arsenal were evaluated on the official split only; the Arsenal used aeon’s MiniRocket-kernel configuration; Rocket features were not evaluated; logistic regression was skipped for the four datasets with more than 2,000 training series (Crop, ElectricDevices, FordA, FordB); conformal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deep distance-aware models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The logistic-regression baseline used 300 iterations and a C grid ending at 1; a check on 12 datasets showed that longer training changes its median NLL negligibly but can improve it noticeably on datasets with many classes (Section 6.8).</w:t>
      </w:r>
    </w:p>
    <w:p>
      <w:pPr>
        <w:pStyle w:val="BodyText"/>
      </w:pPr>
      <w:r>
        <w:rPr>
          <w:iCs/>
          <w:i/>
        </w:rPr>
        <w:t xml:space="preserve">Development exposure.</w:t>
      </w:r>
      <w:r>
        <w:t xml:space="preserve"> </w:t>
      </w:r>
      <w:r>
        <w:t xml:space="preserve">The method was designed on eight datasets and the pipeline was tested on six more. Results restricted to the remaining datasets are reported (Section 6.5), but some optimism from design choices made on development data cannot be fully excluded.</w:t>
      </w:r>
    </w:p>
    <w:p>
      <w:pPr>
        <w:pStyle w:val="BodyText"/>
      </w:pPr>
      <w:r>
        <w:rPr>
          <w:iCs/>
          <w:i/>
        </w:rPr>
        <w:t xml:space="preserve">Memory.</w:t>
      </w:r>
      <w:r>
        <w:t xml:space="preserve"> </w:t>
      </w:r>
      <w:r>
        <w:t xml:space="preserve">LOOM stores the factors U and V, i.e. O((n + p)r) numbers. For training sets much larger than those in the UCR archive, randomised or incremental SVDs would be needed, and the exactness of the LOO identities would then be lost.</w:t>
      </w:r>
    </w:p>
    <w:bookmarkEnd w:id="75"/>
    <w:bookmarkStart w:id="76" w:name="conclusion"/>
    <w:p>
      <w:pPr>
        <w:pStyle w:val="Heading1"/>
      </w:pPr>
      <w:r>
        <w:t xml:space="preserve">9 Conclusion</w:t>
      </w:r>
    </w:p>
    <w:p>
      <w:pPr>
        <w:pStyle w:val="FirstParagraph"/>
      </w:pPr>
      <w:r>
        <w:t xml:space="preserve">We proposed LOOM, a closed-form probabilistic readout for random convolutional kernel time series classifiers. It divides ridge logits by the square root of their leverage and fits one temperature and the ridge penalty on exact leave-one-out score–leverage pairs, so it needs no held-out data, refitting or ensembles. The same identities give exact jackknife+ prediction sets. On 114 UCR datasets with five resamples, LOOM matches the best existing closed-form readout (PreVal) in-distribution in NLL, at the price of a higher ECE caused by target smoothing. Under 18 synthetic test-time corruptions it reduces the median NLL from 1.728 to 0.738, better than the other closed-form and cross-validated readouts, and its confidence detects corrupted inputs much better (median AUROC 0.765 vs 0.563). LOOM is on par with the tree-based QUANT classifier on average but worse than it under the strongest corruptions. The fit costs essentially the same as the ridge readout itself. The protection is specific to shifts that move inputs away from the training feature span: under a natural cross-axis sensor shift that leaves leverage almost unchanged, its advantage over PreVal is small. Future work includes multivariate series, real deployment shifts, adaptive smoothing for many-class few-shot problems, and moderation signals that also respond to shifts that leave the feature span unchanged.</w:t>
      </w:r>
    </w:p>
    <w:bookmarkEnd w:id="76"/>
    <w:bookmarkStart w:id="171" w:name="references"/>
    <w:p>
      <w:pPr>
        <w:pStyle w:val="Heading1"/>
      </w:pPr>
      <w:r>
        <w:t xml:space="preserve">References</w:t>
      </w:r>
    </w:p>
    <w:bookmarkStart w:id="170" w:name="refs"/>
    <w:bookmarkStart w:id="78" w:name="ref-abdar2021"/>
    <w:p>
      <w:pPr>
        <w:pStyle w:val="Bibliography"/>
      </w:pPr>
      <w:r>
        <w:t xml:space="preserve">Abdar M, Pourpanah F, Hussain S, et al (2021)</w:t>
      </w:r>
      <w:r>
        <w:t xml:space="preserve"> </w:t>
      </w:r>
      <w:hyperlink r:id="rId77">
        <w:r>
          <w:rPr>
            <w:rStyle w:val="Hyperlink"/>
          </w:rPr>
          <w:t xml:space="preserve">A review of uncertainty quantification in deep learning: Techniques, applications and challenges</w:t>
        </w:r>
      </w:hyperlink>
      <w:r>
        <w:t xml:space="preserve">. Information Fusion 76:243–297</w:t>
      </w:r>
    </w:p>
    <w:bookmarkEnd w:id="78"/>
    <w:bookmarkStart w:id="80" w:name="ref-allen1974"/>
    <w:p>
      <w:pPr>
        <w:pStyle w:val="Bibliography"/>
      </w:pPr>
      <w:r>
        <w:t xml:space="preserve">Allen DM (1974)</w:t>
      </w:r>
      <w:r>
        <w:t xml:space="preserve"> </w:t>
      </w:r>
      <w:hyperlink r:id="rId79">
        <w:r>
          <w:rPr>
            <w:rStyle w:val="Hyperlink"/>
          </w:rPr>
          <w:t xml:space="preserve">The Relationship Between Variable Selection and Data Agumentation and a Method for Prediction</w:t>
        </w:r>
      </w:hyperlink>
      <w:r>
        <w:t xml:space="preserve">. Technometrics 16:125–127</w:t>
      </w:r>
    </w:p>
    <w:bookmarkEnd w:id="80"/>
    <w:bookmarkStart w:id="82" w:name="ref-angelopoulos2023"/>
    <w:p>
      <w:pPr>
        <w:pStyle w:val="Bibliography"/>
      </w:pPr>
      <w:r>
        <w:t xml:space="preserve">Angelopoulos AN, Bates S (2023)</w:t>
      </w:r>
      <w:r>
        <w:t xml:space="preserve"> </w:t>
      </w:r>
      <w:hyperlink r:id="rId81">
        <w:r>
          <w:rPr>
            <w:rStyle w:val="Hyperlink"/>
          </w:rPr>
          <w:t xml:space="preserve">Conformal Prediction: A Gentle Introduction</w:t>
        </w:r>
      </w:hyperlink>
      <w:r>
        <w:t xml:space="preserve">. Foundations and Trends® in Machine Learning 16:494–591</w:t>
      </w:r>
    </w:p>
    <w:bookmarkEnd w:id="82"/>
    <w:bookmarkStart w:id="83"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3"/>
    <w:bookmarkStart w:id="85" w:name="ref-bagnall2017bakeoff"/>
    <w:p>
      <w:pPr>
        <w:pStyle w:val="Bibliography"/>
      </w:pPr>
      <w:r>
        <w:t xml:space="preserve">Bagnall A, Lines J, Bostrom A, et al (2016)</w:t>
      </w:r>
      <w:r>
        <w:t xml:space="preserve"> </w:t>
      </w:r>
      <w:hyperlink r:id="rId84">
        <w:r>
          <w:rPr>
            <w:rStyle w:val="Hyperlink"/>
          </w:rPr>
          <w:t xml:space="preserve">The great time series classification bake off: a review and experimental evaluation of recent algorithmic advances</w:t>
        </w:r>
      </w:hyperlink>
      <w:r>
        <w:t xml:space="preserve">. Data Mining and Knowledge Discovery 31:606–660</w:t>
      </w:r>
    </w:p>
    <w:bookmarkEnd w:id="85"/>
    <w:bookmarkStart w:id="87" w:name="ref-barber2021"/>
    <w:p>
      <w:pPr>
        <w:pStyle w:val="Bibliography"/>
      </w:pPr>
      <w:r>
        <w:t xml:space="preserve">Barber RF, Candès EJ, Ramdas A, Tibshirani RJ (2021)</w:t>
      </w:r>
      <w:r>
        <w:t xml:space="preserve"> </w:t>
      </w:r>
      <w:hyperlink r:id="rId86">
        <w:r>
          <w:rPr>
            <w:rStyle w:val="Hyperlink"/>
          </w:rPr>
          <w:t xml:space="preserve">Predictive inference with the jackknife+</w:t>
        </w:r>
      </w:hyperlink>
      <w:r>
        <w:t xml:space="preserve">. The Annals of Statistics 49:486–507</w:t>
      </w:r>
    </w:p>
    <w:bookmarkEnd w:id="87"/>
    <w:bookmarkStart w:id="88" w:name="ref-benavoli2016"/>
    <w:p>
      <w:pPr>
        <w:pStyle w:val="Bibliography"/>
      </w:pPr>
      <w:r>
        <w:t xml:space="preserve">Benavoli A, Corani G, Mangili F (2016) Should we really use post-hoc tests based on mean-ranks? Journal of Machine Learning Research 17:1–10</w:t>
      </w:r>
    </w:p>
    <w:bookmarkEnd w:id="88"/>
    <w:bookmarkStart w:id="89" w:name="ref-burnaev2014"/>
    <w:p>
      <w:pPr>
        <w:pStyle w:val="Bibliography"/>
      </w:pPr>
      <w:r>
        <w:t xml:space="preserve">Burnaev E, Vovk V (2014) Efficiency of conformalized ridge regression. In: Proceedings of the 27th Conference on Learning Theory. pp 605–622</w:t>
      </w:r>
    </w:p>
    <w:bookmarkEnd w:id="89"/>
    <w:bookmarkStart w:id="91" w:name="ref-cawley2004"/>
    <w:p>
      <w:pPr>
        <w:pStyle w:val="Bibliography"/>
      </w:pPr>
      <w:r>
        <w:t xml:space="preserve">Cawley GC, Talbot NLC (2004)</w:t>
      </w:r>
      <w:r>
        <w:t xml:space="preserve"> </w:t>
      </w:r>
      <w:hyperlink r:id="rId90">
        <w:r>
          <w:rPr>
            <w:rStyle w:val="Hyperlink"/>
          </w:rPr>
          <w:t xml:space="preserve">Fast exact leave-one-out cross-validation of sparse least-squares support vector machines</w:t>
        </w:r>
      </w:hyperlink>
      <w:r>
        <w:t xml:space="preserve">. Neural Networks 17:1467–1475</w:t>
      </w:r>
    </w:p>
    <w:bookmarkEnd w:id="91"/>
    <w:bookmarkStart w:id="93" w:name="ref-dau2019ucr"/>
    <w:p>
      <w:pPr>
        <w:pStyle w:val="Bibliography"/>
      </w:pPr>
      <w:r>
        <w:t xml:space="preserve">Dau HA, Bagnall A, Kamgar K, et al (2019)</w:t>
      </w:r>
      <w:r>
        <w:t xml:space="preserve"> </w:t>
      </w:r>
      <w:hyperlink r:id="rId92">
        <w:r>
          <w:rPr>
            <w:rStyle w:val="Hyperlink"/>
          </w:rPr>
          <w:t xml:space="preserve">The UCR time series archive</w:t>
        </w:r>
      </w:hyperlink>
      <w:r>
        <w:t xml:space="preserve">. IEEE/CAA Journal of Automatica Sinica 6:1293–1305</w:t>
      </w:r>
    </w:p>
    <w:bookmarkEnd w:id="93"/>
    <w:bookmarkStart w:id="95" w:name="ref-dempster2020rocket"/>
    <w:p>
      <w:pPr>
        <w:pStyle w:val="Bibliography"/>
      </w:pPr>
      <w:r>
        <w:t xml:space="preserve">Dempster A, Petitjean F, Webb GI (2020)</w:t>
      </w:r>
      <w:r>
        <w:t xml:space="preserve"> </w:t>
      </w:r>
      <w:hyperlink r:id="rId94">
        <w:r>
          <w:rPr>
            <w:rStyle w:val="Hyperlink"/>
          </w:rPr>
          <w:t xml:space="preserve">ROCKET: exceptionally fast and accurate time series classification using random convolutional kernels</w:t>
        </w:r>
      </w:hyperlink>
      <w:r>
        <w:t xml:space="preserve">. Data Mining and Knowledge Discovery 34:1454–1495</w:t>
      </w:r>
    </w:p>
    <w:bookmarkEnd w:id="95"/>
    <w:bookmarkStart w:id="97" w:name="ref-dempster2021minirocket"/>
    <w:p>
      <w:pPr>
        <w:pStyle w:val="Bibliography"/>
      </w:pPr>
      <w:r>
        <w:t xml:space="preserve">Dempster A, Schmidt DF, Webb GI (2021)</w:t>
      </w:r>
      <w:r>
        <w:t xml:space="preserve"> </w:t>
      </w:r>
      <w:hyperlink r:id="rId96">
        <w:r>
          <w:rPr>
            <w:rStyle w:val="Hyperlink"/>
          </w:rPr>
          <w:t xml:space="preserve">MiniRocket</w:t>
        </w:r>
      </w:hyperlink>
      <w:r>
        <w:t xml:space="preserve">. Proceedings of the 27th ACM SIGKDD Conference on Knowledge Discovery &amp;amp; Data Mining 248–257</w:t>
      </w:r>
    </w:p>
    <w:bookmarkEnd w:id="97"/>
    <w:bookmarkStart w:id="99" w:name="ref-dempster2023hydra"/>
    <w:p>
      <w:pPr>
        <w:pStyle w:val="Bibliography"/>
      </w:pPr>
      <w:r>
        <w:t xml:space="preserve">Dempster A, Schmidt DF, Webb GI (2023)</w:t>
      </w:r>
      <w:r>
        <w:t xml:space="preserve"> </w:t>
      </w:r>
      <w:hyperlink r:id="rId98">
        <w:r>
          <w:rPr>
            <w:rStyle w:val="Hyperlink"/>
          </w:rPr>
          <w:t xml:space="preserve">Hydra: competing convolutional kernels for fast and accurate time series classification</w:t>
        </w:r>
      </w:hyperlink>
      <w:r>
        <w:t xml:space="preserve">. Data Mining and Knowledge Discovery 37:1779–1805</w:t>
      </w:r>
    </w:p>
    <w:bookmarkEnd w:id="99"/>
    <w:bookmarkStart w:id="101" w:name="ref-dempster2024quant"/>
    <w:p>
      <w:pPr>
        <w:pStyle w:val="Bibliography"/>
      </w:pPr>
      <w:r>
        <w:t xml:space="preserve">Dempster A, Schmidt DF, Webb GI (2024)</w:t>
      </w:r>
      <w:r>
        <w:t xml:space="preserve"> </w:t>
      </w:r>
      <w:hyperlink r:id="rId100">
        <w:r>
          <w:rPr>
            <w:rStyle w:val="Hyperlink"/>
          </w:rPr>
          <w:t xml:space="preserve">quant: a minimalist interval method for time series classification</w:t>
        </w:r>
      </w:hyperlink>
      <w:r>
        <w:t xml:space="preserve">. Data Mining and Knowledge Discovery 38:2377–2402</w:t>
      </w:r>
    </w:p>
    <w:bookmarkEnd w:id="101"/>
    <w:bookmarkStart w:id="103" w:name="ref-dempster2025preval"/>
    <w:p>
      <w:pPr>
        <w:pStyle w:val="Bibliography"/>
      </w:pPr>
      <w:r>
        <w:t xml:space="preserve">Dempster A, Webb GI, Schmidt DF (2025)</w:t>
      </w:r>
      <w:r>
        <w:t xml:space="preserve"> </w:t>
      </w:r>
      <w:hyperlink r:id="rId102">
        <w:r>
          <w:rPr>
            <w:rStyle w:val="Hyperlink"/>
          </w:rPr>
          <w:t xml:space="preserve">Prevalidated ridge regression is a highly-efficient drop-in replacement for logistic regression for high-dimensional data</w:t>
        </w:r>
      </w:hyperlink>
      <w:r>
        <w:t xml:space="preserve">. arXiv preprint arXiv:2401.15610 (version 2)</w:t>
      </w:r>
    </w:p>
    <w:bookmarkEnd w:id="103"/>
    <w:bookmarkStart w:id="104" w:name="ref-demsar2006"/>
    <w:p>
      <w:pPr>
        <w:pStyle w:val="Bibliography"/>
      </w:pPr>
      <w:r>
        <w:t xml:space="preserve">Demšar J (2006) Statistical comparisons of classifiers over multiple data sets. Journal of Machine Learning Research 7:1–30</w:t>
      </w:r>
    </w:p>
    <w:bookmarkEnd w:id="104"/>
    <w:bookmarkStart w:id="106" w:name="ref-gawlikowski2023"/>
    <w:p>
      <w:pPr>
        <w:pStyle w:val="Bibliography"/>
      </w:pPr>
      <w:r>
        <w:t xml:space="preserve">Gawlikowski J, Tassi CRN, Ali M, et al (2023)</w:t>
      </w:r>
      <w:r>
        <w:t xml:space="preserve"> </w:t>
      </w:r>
      <w:hyperlink r:id="rId105">
        <w:r>
          <w:rPr>
            <w:rStyle w:val="Hyperlink"/>
          </w:rPr>
          <w:t xml:space="preserve">A survey of uncertainty in deep neural networks</w:t>
        </w:r>
      </w:hyperlink>
      <w:r>
        <w:t xml:space="preserve">. Artificial Intelligence Review 56:1513–1589</w:t>
      </w:r>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w:t>
      </w:r>
      <w:r>
        <w:t xml:space="preserve"> </w:t>
      </w:r>
      <w:hyperlink r:id="rId108">
        <w:r>
          <w:rPr>
            <w:rStyle w:val="Hyperlink"/>
          </w:rPr>
          <w:t xml:space="preserve">Generalized Cross-Validation as a Method for Choosing a Good Ridge Parameter</w:t>
        </w:r>
      </w:hyperlink>
      <w:r>
        <w:t xml:space="preserve">. Technometrics 21:215–223</w:t>
      </w:r>
    </w:p>
    <w:bookmarkEnd w:id="109"/>
    <w:bookmarkStart w:id="110" w:name="ref-guo2017"/>
    <w:p>
      <w:pPr>
        <w:pStyle w:val="Bibliography"/>
      </w:pPr>
      <w:r>
        <w:t xml:space="preserve">Guo C, Pleiss G, Sun Y, Weinberger KQ (2017) On calibration of modern neural networks. In: Proceedings of the 34th International Conference on Machine Learning.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w:t>
      </w:r>
      <w:r>
        <w:t xml:space="preserve"> </w:t>
      </w:r>
      <w:hyperlink r:id="rId113">
        <w:r>
          <w:rPr>
            <w:rStyle w:val="Hyperlink"/>
          </w:rPr>
          <w:t xml:space="preserve">The Hat Matrix in Regression and ANOVA</w:t>
        </w:r>
      </w:hyperlink>
      <w:r>
        <w:t xml:space="preserve">. The American Statistician 32:17–22</w:t>
      </w:r>
    </w:p>
    <w:bookmarkEnd w:id="114"/>
    <w:bookmarkStart w:id="115" w:name="ref-holm1979"/>
    <w:p>
      <w:pPr>
        <w:pStyle w:val="Bibliography"/>
      </w:pPr>
      <w:r>
        <w:t xml:space="preserve">Holm S (1979) A simple sequentially rejective multiple test procedure. Scandinavian Journal of Statistics 6:65–70</w:t>
      </w:r>
    </w:p>
    <w:bookmarkEnd w:id="115"/>
    <w:bookmarkStart w:id="117" w:name="ref-ismailfawaz2019review"/>
    <w:p>
      <w:pPr>
        <w:pStyle w:val="Bibliography"/>
      </w:pPr>
      <w:r>
        <w:t xml:space="preserve">Ismail Fawaz H, Forestier G, Weber J, et al (2019)</w:t>
      </w:r>
      <w:r>
        <w:t xml:space="preserve"> </w:t>
      </w:r>
      <w:hyperlink r:id="rId116">
        <w:r>
          <w:rPr>
            <w:rStyle w:val="Hyperlink"/>
          </w:rPr>
          <w:t xml:space="preserve">Deep learning for time series classification: a review</w:t>
        </w:r>
      </w:hyperlink>
      <w:r>
        <w:t xml:space="preserve">. Data Mining and Knowledge Discovery 33:917–963</w:t>
      </w:r>
    </w:p>
    <w:bookmarkEnd w:id="117"/>
    <w:bookmarkStart w:id="119" w:name="ref-ismailfawaz2020inception"/>
    <w:p>
      <w:pPr>
        <w:pStyle w:val="Bibliography"/>
      </w:pPr>
      <w:r>
        <w:t xml:space="preserve">Ismail Fawaz H, Lucas B, Forestier G, et al (2020)</w:t>
      </w:r>
      <w:r>
        <w:t xml:space="preserve"> </w:t>
      </w:r>
      <w:hyperlink r:id="rId118">
        <w:r>
          <w:rPr>
            <w:rStyle w:val="Hyperlink"/>
          </w:rPr>
          <w:t xml:space="preserve">InceptionTime: Finding AlexNet for time series classification</w:t>
        </w:r>
      </w:hyperlink>
      <w:r>
        <w:t xml:space="preserve">. Data Mining and Knowledge Discovery 34:1936–1962</w:t>
      </w:r>
    </w:p>
    <w:bookmarkEnd w:id="119"/>
    <w:bookmarkStart w:id="121" w:name="ref-iwana2021"/>
    <w:p>
      <w:pPr>
        <w:pStyle w:val="Bibliography"/>
      </w:pPr>
      <w:r>
        <w:t xml:space="preserve">Iwana BK, Uchida S (2021)</w:t>
      </w:r>
      <w:r>
        <w:t xml:space="preserve"> </w:t>
      </w:r>
      <w:hyperlink r:id="rId120">
        <w:r>
          <w:rPr>
            <w:rStyle w:val="Hyperlink"/>
          </w:rPr>
          <w:t xml:space="preserve">An empirical survey of data augmentation for time series classification with neural networks</w:t>
        </w:r>
      </w:hyperlink>
      <w:r>
        <w:t xml:space="preserve">. PLOS ONE 16:e0254841</w:t>
      </w:r>
    </w:p>
    <w:bookmarkEnd w:id="121"/>
    <w:bookmarkStart w:id="123" w:name="ref-kerby2014"/>
    <w:p>
      <w:pPr>
        <w:pStyle w:val="Bibliography"/>
      </w:pPr>
      <w:r>
        <w:t xml:space="preserve">Kerby DS (2014)</w:t>
      </w:r>
      <w:r>
        <w:t xml:space="preserve"> </w:t>
      </w:r>
      <w:hyperlink r:id="rId122">
        <w:r>
          <w:rPr>
            <w:rStyle w:val="Hyperlink"/>
          </w:rPr>
          <w:t xml:space="preserve">The Simple Difference Formula: An Approach to Teaching Nonparametric Correlation</w:t>
        </w:r>
      </w:hyperlink>
      <w:r>
        <w:t xml:space="preserve">. Comprehensive Psychology 3:11.IT.3.1</w:t>
      </w:r>
    </w:p>
    <w:bookmarkEnd w:id="123"/>
    <w:bookmarkStart w:id="124"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24"/>
    <w:bookmarkStart w:id="125"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25"/>
    <w:bookmarkStart w:id="126"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6"/>
    <w:bookmarkStart w:id="128" w:name="ref-lei2018"/>
    <w:p>
      <w:pPr>
        <w:pStyle w:val="Bibliography"/>
      </w:pPr>
      <w:r>
        <w:t xml:space="preserve">Lei J, G’Sell M, Rinaldo A, et al (2018)</w:t>
      </w:r>
      <w:r>
        <w:t xml:space="preserve"> </w:t>
      </w:r>
      <w:hyperlink r:id="rId127">
        <w:r>
          <w:rPr>
            <w:rStyle w:val="Hyperlink"/>
          </w:rPr>
          <w:t xml:space="preserve">Distribution-Free Predictive Inference for Regression</w:t>
        </w:r>
      </w:hyperlink>
      <w:r>
        <w:t xml:space="preserve">. Journal of the American Statistical Association 113:1094–1111</w:t>
      </w:r>
    </w:p>
    <w:bookmarkEnd w:id="128"/>
    <w:bookmarkStart w:id="129"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29"/>
    <w:bookmarkStart w:id="130" w:name="ref-liu2023sngp"/>
    <w:p>
      <w:pPr>
        <w:pStyle w:val="Bibliography"/>
      </w:pPr>
      <w:r>
        <w:t xml:space="preserve">Liu JZ, Padhy S, Ren J, et al (2023) A simple approach to improve single-model deep uncertainty via distance-awareness. Journal of Machine Learning Research 24:1–63</w:t>
      </w:r>
    </w:p>
    <w:bookmarkEnd w:id="130"/>
    <w:bookmarkStart w:id="132" w:name="ref-mackay1992"/>
    <w:p>
      <w:pPr>
        <w:pStyle w:val="Bibliography"/>
      </w:pPr>
      <w:r>
        <w:t xml:space="preserve">MacKay DJC (1992)</w:t>
      </w:r>
      <w:r>
        <w:t xml:space="preserve"> </w:t>
      </w:r>
      <w:hyperlink r:id="rId131">
        <w:r>
          <w:rPr>
            <w:rStyle w:val="Hyperlink"/>
          </w:rPr>
          <w:t xml:space="preserve">The Evidence Framework Applied to Classification Networks</w:t>
        </w:r>
      </w:hyperlink>
      <w:r>
        <w:t xml:space="preserve">. Neural Computation 4:720–736</w:t>
      </w:r>
    </w:p>
    <w:bookmarkEnd w:id="132"/>
    <w:bookmarkStart w:id="133" w:name="ref-aeon2024"/>
    <w:p>
      <w:pPr>
        <w:pStyle w:val="Bibliography"/>
      </w:pPr>
      <w:r>
        <w:t xml:space="preserve">Middlehurst M, Ismail-Fawaz A, Guillaume A, et al (2024a) aeon: a Python toolkit for learning from time series. Journal of Machine Learning Research 25:1–10</w:t>
      </w:r>
    </w:p>
    <w:bookmarkEnd w:id="133"/>
    <w:bookmarkStart w:id="135" w:name="ref-middlehurst2021hc2"/>
    <w:p>
      <w:pPr>
        <w:pStyle w:val="Bibliography"/>
      </w:pPr>
      <w:r>
        <w:t xml:space="preserve">Middlehurst M, Large J, Flynn M, et al (2021)</w:t>
      </w:r>
      <w:r>
        <w:t xml:space="preserve"> </w:t>
      </w:r>
      <w:hyperlink r:id="rId134">
        <w:r>
          <w:rPr>
            <w:rStyle w:val="Hyperlink"/>
          </w:rPr>
          <w:t xml:space="preserve">HIVE-COTE 2.0: a new meta ensemble for time series classification</w:t>
        </w:r>
      </w:hyperlink>
      <w:r>
        <w:t xml:space="preserve">. Machine Learning 110:3211–3243</w:t>
      </w:r>
    </w:p>
    <w:bookmarkEnd w:id="135"/>
    <w:bookmarkStart w:id="137" w:name="ref-middlehurst2024bakeoff"/>
    <w:p>
      <w:pPr>
        <w:pStyle w:val="Bibliography"/>
      </w:pPr>
      <w:r>
        <w:t xml:space="preserve">Middlehurst M, Schäfer P, Bagnall A (2024b)</w:t>
      </w:r>
      <w:r>
        <w:t xml:space="preserve"> </w:t>
      </w:r>
      <w:hyperlink r:id="rId136">
        <w:r>
          <w:rPr>
            <w:rStyle w:val="Hyperlink"/>
          </w:rPr>
          <w:t xml:space="preserve">Bake off redux: a review and experimental evaluation of recent time series classification algorithms</w:t>
        </w:r>
      </w:hyperlink>
      <w:r>
        <w:t xml:space="preserve">. Data Mining and Knowledge Discovery 38:1958–2031</w:t>
      </w:r>
    </w:p>
    <w:bookmarkEnd w:id="137"/>
    <w:bookmarkStart w:id="139" w:name="ref-niculescu2005"/>
    <w:p>
      <w:pPr>
        <w:pStyle w:val="Bibliography"/>
      </w:pPr>
      <w:r>
        <w:t xml:space="preserve">Niculescu-Mizil A, Caruana R (2005)</w:t>
      </w:r>
      <w:r>
        <w:t xml:space="preserve"> </w:t>
      </w:r>
      <w:hyperlink r:id="rId138">
        <w:r>
          <w:rPr>
            <w:rStyle w:val="Hyperlink"/>
          </w:rPr>
          <w:t xml:space="preserve">Predicting good probabilities with supervised learning</w:t>
        </w:r>
      </w:hyperlink>
      <w:r>
        <w:t xml:space="preserve">. Proceedings of the 22nd international conference on Machine learning - ICML ’05 625–632</w:t>
      </w:r>
    </w:p>
    <w:bookmarkEnd w:id="139"/>
    <w:bookmarkStart w:id="140"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0"/>
    <w:bookmarkStart w:id="141"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41"/>
    <w:bookmarkStart w:id="142" w:name="ref-pedregosa2011"/>
    <w:p>
      <w:pPr>
        <w:pStyle w:val="Bibliography"/>
      </w:pPr>
      <w:r>
        <w:t xml:space="preserve">Pedregosa F, Varoquaux G, Gramfort A, et al (2011) Scikit-learn: machine learning in Python. Journal of Machine Learning Research 12:2825–2830</w:t>
      </w:r>
    </w:p>
    <w:bookmarkEnd w:id="142"/>
    <w:bookmarkStart w:id="143"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3"/>
    <w:bookmarkStart w:id="145" w:name="ref-ragab2023"/>
    <w:p>
      <w:pPr>
        <w:pStyle w:val="Bibliography"/>
      </w:pPr>
      <w:r>
        <w:t xml:space="preserve">Ragab M, Eldele E, Tan WL, et al (2023)</w:t>
      </w:r>
      <w:r>
        <w:t xml:space="preserve"> </w:t>
      </w:r>
      <w:hyperlink r:id="rId144">
        <w:r>
          <w:rPr>
            <w:rStyle w:val="Hyperlink"/>
          </w:rPr>
          <w:t xml:space="preserve">ADATIME: A Benchmarking Suite for Domain Adaptation on Time Series Data</w:t>
        </w:r>
      </w:hyperlink>
      <w:r>
        <w:t xml:space="preserve">. ACM Transactions on Knowledge Discovery from Data 17:1–18</w:t>
      </w:r>
    </w:p>
    <w:bookmarkEnd w:id="145"/>
    <w:bookmarkStart w:id="146" w:name="ref-romano2020"/>
    <w:p>
      <w:pPr>
        <w:pStyle w:val="Bibliography"/>
      </w:pPr>
      <w:r>
        <w:t xml:space="preserve">Romano Y, Sesia M, Candès EJ (2020) Classification with valid and adaptive coverage. In: Advances in Neural Information Processing Systems</w:t>
      </w:r>
    </w:p>
    <w:bookmarkEnd w:id="146"/>
    <w:bookmarkStart w:id="148" w:name="ref-ruiz2021"/>
    <w:p>
      <w:pPr>
        <w:pStyle w:val="Bibliography"/>
      </w:pPr>
      <w:r>
        <w:t xml:space="preserve">Ruiz AP, Flynn M, Large J, et al (2020)</w:t>
      </w:r>
      <w:r>
        <w:t xml:space="preserve"> </w:t>
      </w:r>
      <w:hyperlink r:id="rId147">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48"/>
    <w:bookmarkStart w:id="150" w:name="ref-sadinle2019"/>
    <w:p>
      <w:pPr>
        <w:pStyle w:val="Bibliography"/>
      </w:pPr>
      <w:r>
        <w:t xml:space="preserve">Sadinle M, Lei J, Wasserman L (2018)</w:t>
      </w:r>
      <w:r>
        <w:t xml:space="preserve"> </w:t>
      </w:r>
      <w:hyperlink r:id="rId149">
        <w:r>
          <w:rPr>
            <w:rStyle w:val="Hyperlink"/>
          </w:rPr>
          <w:t xml:space="preserve">Least Ambiguous Set-Valued Classifiers With Bounded Error Levels</w:t>
        </w:r>
      </w:hyperlink>
      <w:r>
        <w:t xml:space="preserve">. Journal of the American Statistical Association 114:223–234</w:t>
      </w:r>
    </w:p>
    <w:bookmarkEnd w:id="150"/>
    <w:bookmarkStart w:id="152" w:name="ref-silvafilho2023"/>
    <w:p>
      <w:pPr>
        <w:pStyle w:val="Bibliography"/>
      </w:pPr>
      <w:r>
        <w:t xml:space="preserve">Silva Filho T, Song H, Perello-Nieto M, et al (2023)</w:t>
      </w:r>
      <w:r>
        <w:t xml:space="preserve"> </w:t>
      </w:r>
      <w:hyperlink r:id="rId151">
        <w:r>
          <w:rPr>
            <w:rStyle w:val="Hyperlink"/>
          </w:rPr>
          <w:t xml:space="preserve">Classifier calibration: a survey on how to assess and improve predicted class probabilities</w:t>
        </w:r>
      </w:hyperlink>
      <w:r>
        <w:t xml:space="preserve">. Machine Learning 112:3211–3260</w:t>
      </w:r>
    </w:p>
    <w:bookmarkEnd w:id="152"/>
    <w:bookmarkStart w:id="154" w:name="ref-suykens1999"/>
    <w:p>
      <w:pPr>
        <w:pStyle w:val="Bibliography"/>
      </w:pPr>
      <w:r>
        <w:t xml:space="preserve">Suykens JAK, Vandewalle J (1999)</w:t>
      </w:r>
      <w:r>
        <w:t xml:space="preserve"> </w:t>
      </w:r>
      <w:hyperlink r:id="rId153">
        <w:r>
          <w:rPr>
            <w:rStyle w:val="Hyperlink"/>
          </w:rPr>
          <w:t xml:space="preserve">Least Squares Support Vector Machine Classifiers</w:t>
        </w:r>
      </w:hyperlink>
      <w:r>
        <w:t xml:space="preserve">. Neural Processing Letters 9:293–300</w:t>
      </w:r>
    </w:p>
    <w:bookmarkEnd w:id="154"/>
    <w:bookmarkStart w:id="156" w:name="ref-tan2022multirocket"/>
    <w:p>
      <w:pPr>
        <w:pStyle w:val="Bibliography"/>
      </w:pPr>
      <w:r>
        <w:t xml:space="preserve">Tan CW, Dempster A, Bergmeir C, Webb GI (2022)</w:t>
      </w:r>
      <w:r>
        <w:t xml:space="preserve"> </w:t>
      </w:r>
      <w:hyperlink r:id="rId155">
        <w:r>
          <w:rPr>
            <w:rStyle w:val="Hyperlink"/>
          </w:rPr>
          <w:t xml:space="preserve">MultiRocket: multiple pooling operators and transformations for fast and effective time series classification</w:t>
        </w:r>
      </w:hyperlink>
      <w:r>
        <w:t xml:space="preserve">. Data Mining and Knowledge Discovery 36:1623–1646</w:t>
      </w:r>
    </w:p>
    <w:bookmarkEnd w:id="156"/>
    <w:bookmarkStart w:id="158" w:name="ref-tibshirani2002"/>
    <w:p>
      <w:pPr>
        <w:pStyle w:val="Bibliography"/>
      </w:pPr>
      <w:r>
        <w:t xml:space="preserve">Tibshirani RJ, Efron B (2002)</w:t>
      </w:r>
      <w:r>
        <w:t xml:space="preserve"> </w:t>
      </w:r>
      <w:hyperlink r:id="rId157">
        <w:r>
          <w:rPr>
            <w:rStyle w:val="Hyperlink"/>
          </w:rPr>
          <w:t xml:space="preserve">Pre-validation and inference in microarrays</w:t>
        </w:r>
      </w:hyperlink>
      <w:r>
        <w:t xml:space="preserve">. Statistical Applications in Genetics and Molecular Biology 1</w:t>
      </w:r>
    </w:p>
    <w:bookmarkEnd w:id="158"/>
    <w:bookmarkStart w:id="160" w:name="ref-um2017"/>
    <w:p>
      <w:pPr>
        <w:pStyle w:val="Bibliography"/>
      </w:pPr>
      <w:r>
        <w:t xml:space="preserve">Um TT, Pfister FMJ, Pichler D, et al (2017)</w:t>
      </w:r>
      <w:r>
        <w:t xml:space="preserve"> </w:t>
      </w:r>
      <w:hyperlink r:id="rId159">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60"/>
    <w:bookmarkStart w:id="161"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61"/>
    <w:bookmarkStart w:id="163" w:name="ref-vovk2022"/>
    <w:p>
      <w:pPr>
        <w:pStyle w:val="Bibliography"/>
      </w:pPr>
      <w:r>
        <w:t xml:space="preserve">Vovk V, Gammerman A, Shafer G (2022)</w:t>
      </w:r>
      <w:r>
        <w:t xml:space="preserve"> </w:t>
      </w:r>
      <w:hyperlink r:id="rId162">
        <w:r>
          <w:rPr>
            <w:rStyle w:val="Hyperlink"/>
          </w:rPr>
          <w:t xml:space="preserve">Algorithmic Learning in a Random World</w:t>
        </w:r>
      </w:hyperlink>
      <w:r>
        <w:t xml:space="preserve">. Springer International Publishing</w:t>
      </w:r>
    </w:p>
    <w:bookmarkEnd w:id="163"/>
    <w:bookmarkStart w:id="165" w:name="ref-wilcoxon1945"/>
    <w:p>
      <w:pPr>
        <w:pStyle w:val="Bibliography"/>
      </w:pPr>
      <w:r>
        <w:t xml:space="preserve">Wilcoxon F (1945)</w:t>
      </w:r>
      <w:r>
        <w:t xml:space="preserve"> </w:t>
      </w:r>
      <w:hyperlink r:id="rId164">
        <w:r>
          <w:rPr>
            <w:rStyle w:val="Hyperlink"/>
          </w:rPr>
          <w:t xml:space="preserve">Individual Comparisons by Ranking Methods</w:t>
        </w:r>
      </w:hyperlink>
      <w:r>
        <w:t xml:space="preserve">. Biometrics Bulletin 1:80</w:t>
      </w:r>
    </w:p>
    <w:bookmarkEnd w:id="165"/>
    <w:bookmarkStart w:id="167" w:name="ref-xu2023"/>
    <w:p>
      <w:pPr>
        <w:pStyle w:val="Bibliography"/>
      </w:pPr>
      <w:r>
        <w:t xml:space="preserve">Xu C, Xie Y (2023)</w:t>
      </w:r>
      <w:r>
        <w:t xml:space="preserve"> </w:t>
      </w:r>
      <w:hyperlink r:id="rId166">
        <w:r>
          <w:rPr>
            <w:rStyle w:val="Hyperlink"/>
          </w:rPr>
          <w:t xml:space="preserve">Conformal Prediction for Time Series</w:t>
        </w:r>
      </w:hyperlink>
      <w:r>
        <w:t xml:space="preserve">. IEEE Transactions on Pattern Analysis and Machine Intelligence 45:11575–11587</w:t>
      </w:r>
    </w:p>
    <w:bookmarkEnd w:id="167"/>
    <w:bookmarkStart w:id="169" w:name="ref-zadrozny2002"/>
    <w:p>
      <w:pPr>
        <w:pStyle w:val="Bibliography"/>
      </w:pPr>
      <w:r>
        <w:t xml:space="preserve">Zadrozny B, Elkan C (2002)</w:t>
      </w:r>
      <w:r>
        <w:t xml:space="preserve"> </w:t>
      </w:r>
      <w:hyperlink r:id="rId168">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69"/>
    <w:bookmarkEnd w:id="170"/>
    <w:bookmarkEnd w:id="171"/>
    <w:bookmarkStart w:id="172"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2"/>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1" Type="http://schemas.openxmlformats.org/officeDocument/2006/relationships/image" Target="media/rId61.png"/><Relationship Id="rId37" Type="http://schemas.openxmlformats.org/officeDocument/2006/relationships/image" Target="media/rId37.png"/><Relationship Id="rId67" Type="http://schemas.openxmlformats.org/officeDocument/2006/relationships/image" Target="media/rId67.png"/><Relationship Id="rId47" Type="http://schemas.openxmlformats.org/officeDocument/2006/relationships/image" Target="media/rId47.png"/><Relationship Id="rId56" Type="http://schemas.openxmlformats.org/officeDocument/2006/relationships/image" Target="media/rId56.png"/><Relationship Id="rId50" Type="http://schemas.openxmlformats.org/officeDocument/2006/relationships/image" Target="media/rId50.png"/><Relationship Id="rId53" Type="http://schemas.openxmlformats.org/officeDocument/2006/relationships/image" Target="media/rId53.png"/><Relationship Id="rId162"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6"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18" Type="http://schemas.openxmlformats.org/officeDocument/2006/relationships/hyperlink" Target="https://doi.org/10.1007/s10618-020-00710-y" TargetMode="External"/><Relationship Id="rId147" Type="http://schemas.openxmlformats.org/officeDocument/2006/relationships/hyperlink" Target="https://doi.org/10.1007/s10618-020-00727-3" TargetMode="External"/><Relationship Id="rId155"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6" Type="http://schemas.openxmlformats.org/officeDocument/2006/relationships/hyperlink" Target="https://doi.org/10.1007/s10618-024-01022-1" TargetMode="External"/><Relationship Id="rId100" Type="http://schemas.openxmlformats.org/officeDocument/2006/relationships/hyperlink" Target="https://doi.org/10.1007/s10618-024-01036-9" TargetMode="External"/><Relationship Id="rId134" Type="http://schemas.openxmlformats.org/officeDocument/2006/relationships/hyperlink" Target="https://doi.org/10.1007/s10994-021-06057-9" TargetMode="External"/><Relationship Id="rId151"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3"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7" Type="http://schemas.openxmlformats.org/officeDocument/2006/relationships/hyperlink" Target="https://doi.org/10.1080/01621459.2017.1307116" TargetMode="External"/><Relationship Id="rId149"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6" Type="http://schemas.openxmlformats.org/officeDocument/2006/relationships/hyperlink" Target="https://doi.org/10.1109/tpami.2023.3272339" TargetMode="External"/><Relationship Id="rId138" Type="http://schemas.openxmlformats.org/officeDocument/2006/relationships/hyperlink" Target="https://doi.org/10.1145/1102351.1102430" TargetMode="External"/><Relationship Id="rId159" Type="http://schemas.openxmlformats.org/officeDocument/2006/relationships/hyperlink" Target="https://doi.org/10.1145/3136755.3136817" TargetMode="External"/><Relationship Id="rId96" Type="http://schemas.openxmlformats.org/officeDocument/2006/relationships/hyperlink" Target="https://doi.org/10.1145/3447548.3467231" TargetMode="External"/><Relationship Id="rId144" Type="http://schemas.openxmlformats.org/officeDocument/2006/relationships/hyperlink" Target="https://doi.org/10.1145/3587937" TargetMode="External"/><Relationship Id="rId168" Type="http://schemas.openxmlformats.org/officeDocument/2006/relationships/hyperlink" Target="https://doi.org/10.1145/775047.775151" TargetMode="External"/><Relationship Id="rId131"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0"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7" Type="http://schemas.openxmlformats.org/officeDocument/2006/relationships/hyperlink" Target="https://doi.org/10.2202/1544-6115.1000" TargetMode="External"/><Relationship Id="rId164" Type="http://schemas.openxmlformats.org/officeDocument/2006/relationships/hyperlink" Target="https://doi.org/10.2307/3001968" TargetMode="External"/><Relationship Id="rId122"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2" Type="http://schemas.openxmlformats.org/officeDocument/2006/relationships/hyperlink" Target="https://doi.org/10.1007/978-3-031-06649-8" TargetMode="External"/><Relationship Id="rId105" Type="http://schemas.openxmlformats.org/officeDocument/2006/relationships/hyperlink" Target="https://doi.org/10.1007/s10462-023-10562-9" TargetMode="External"/><Relationship Id="rId84" Type="http://schemas.openxmlformats.org/officeDocument/2006/relationships/hyperlink" Target="https://doi.org/10.1007/s10618-016-0483-9" TargetMode="External"/><Relationship Id="rId116" Type="http://schemas.openxmlformats.org/officeDocument/2006/relationships/hyperlink" Target="https://doi.org/10.1007/s10618-019-00619-1" TargetMode="External"/><Relationship Id="rId94" Type="http://schemas.openxmlformats.org/officeDocument/2006/relationships/hyperlink" Target="https://doi.org/10.1007/s10618-020-00701-z" TargetMode="External"/><Relationship Id="rId118" Type="http://schemas.openxmlformats.org/officeDocument/2006/relationships/hyperlink" Target="https://doi.org/10.1007/s10618-020-00710-y" TargetMode="External"/><Relationship Id="rId147" Type="http://schemas.openxmlformats.org/officeDocument/2006/relationships/hyperlink" Target="https://doi.org/10.1007/s10618-020-00727-3" TargetMode="External"/><Relationship Id="rId155" Type="http://schemas.openxmlformats.org/officeDocument/2006/relationships/hyperlink" Target="https://doi.org/10.1007/s10618-022-00844-1" TargetMode="External"/><Relationship Id="rId98" Type="http://schemas.openxmlformats.org/officeDocument/2006/relationships/hyperlink" Target="https://doi.org/10.1007/s10618-023-00939-3" TargetMode="External"/><Relationship Id="rId136" Type="http://schemas.openxmlformats.org/officeDocument/2006/relationships/hyperlink" Target="https://doi.org/10.1007/s10618-024-01022-1" TargetMode="External"/><Relationship Id="rId100" Type="http://schemas.openxmlformats.org/officeDocument/2006/relationships/hyperlink" Target="https://doi.org/10.1007/s10618-024-01036-9" TargetMode="External"/><Relationship Id="rId134" Type="http://schemas.openxmlformats.org/officeDocument/2006/relationships/hyperlink" Target="https://doi.org/10.1007/s10994-021-06057-9" TargetMode="External"/><Relationship Id="rId151" Type="http://schemas.openxmlformats.org/officeDocument/2006/relationships/hyperlink" Target="https://doi.org/10.1007/s10994-023-06336-7" TargetMode="External"/><Relationship Id="rId77" Type="http://schemas.openxmlformats.org/officeDocument/2006/relationships/hyperlink" Target="https://doi.org/10.1016/j.inffus.2021.05.008" TargetMode="External"/><Relationship Id="rId90" Type="http://schemas.openxmlformats.org/officeDocument/2006/relationships/hyperlink" Target="https://doi.org/10.1016/j.neunet.2004.07.002" TargetMode="External"/><Relationship Id="rId153"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79"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7" Type="http://schemas.openxmlformats.org/officeDocument/2006/relationships/hyperlink" Target="https://doi.org/10.1080/01621459.2017.1307116" TargetMode="External"/><Relationship Id="rId149" Type="http://schemas.openxmlformats.org/officeDocument/2006/relationships/hyperlink" Target="https://doi.org/10.1080/01621459.2017.1395341" TargetMode="External"/><Relationship Id="rId92" Type="http://schemas.openxmlformats.org/officeDocument/2006/relationships/hyperlink" Target="https://doi.org/10.1109/jas.2019.1911747" TargetMode="External"/><Relationship Id="rId166" Type="http://schemas.openxmlformats.org/officeDocument/2006/relationships/hyperlink" Target="https://doi.org/10.1109/tpami.2023.3272339" TargetMode="External"/><Relationship Id="rId138" Type="http://schemas.openxmlformats.org/officeDocument/2006/relationships/hyperlink" Target="https://doi.org/10.1145/1102351.1102430" TargetMode="External"/><Relationship Id="rId159" Type="http://schemas.openxmlformats.org/officeDocument/2006/relationships/hyperlink" Target="https://doi.org/10.1145/3136755.3136817" TargetMode="External"/><Relationship Id="rId96" Type="http://schemas.openxmlformats.org/officeDocument/2006/relationships/hyperlink" Target="https://doi.org/10.1145/3447548.3467231" TargetMode="External"/><Relationship Id="rId144" Type="http://schemas.openxmlformats.org/officeDocument/2006/relationships/hyperlink" Target="https://doi.org/10.1145/3587937" TargetMode="External"/><Relationship Id="rId168" Type="http://schemas.openxmlformats.org/officeDocument/2006/relationships/hyperlink" Target="https://doi.org/10.1145/775047.775151" TargetMode="External"/><Relationship Id="rId131" Type="http://schemas.openxmlformats.org/officeDocument/2006/relationships/hyperlink" Target="https://doi.org/10.1162/neco.1992.4.5.720" TargetMode="External"/><Relationship Id="rId86" Type="http://schemas.openxmlformats.org/officeDocument/2006/relationships/hyperlink" Target="https://doi.org/10.1214/20-aos1965" TargetMode="External"/><Relationship Id="rId120" Type="http://schemas.openxmlformats.org/officeDocument/2006/relationships/hyperlink" Target="https://doi.org/10.1371/journal.pone.0254841" TargetMode="External"/><Relationship Id="rId81" Type="http://schemas.openxmlformats.org/officeDocument/2006/relationships/hyperlink" Target="https://doi.org/10.1561/2200000101" TargetMode="External"/><Relationship Id="rId157" Type="http://schemas.openxmlformats.org/officeDocument/2006/relationships/hyperlink" Target="https://doi.org/10.2202/1544-6115.1000" TargetMode="External"/><Relationship Id="rId164" Type="http://schemas.openxmlformats.org/officeDocument/2006/relationships/hyperlink" Target="https://doi.org/10.2307/3001968" TargetMode="External"/><Relationship Id="rId122" Type="http://schemas.openxmlformats.org/officeDocument/2006/relationships/hyperlink" Target="https://doi.org/10.2466/11.it.3.1" TargetMode="External"/><Relationship Id="rId102"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2026-10-21T21:02:45Z</dcterms:created>
  <dcterms:modified xsi:type="dcterms:W3CDTF">2026-10-21T21:02:45Z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