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[DATE]</w:t>
      </w:r>
    </w:p>
    <w:p>
      <w:r>
        <w:t>Editor-in-Chief</w:t>
        <w:br/>
        <w:t>Journal of King Saud University – Computer and Information Sciences</w:t>
      </w:r>
    </w:p>
    <w:p>
      <w:r>
        <w:t>Dear Editor,</w:t>
      </w:r>
    </w:p>
    <w:p>
      <w:r>
        <w:t>We submit the manuscript “Duplicate Data Rows Make Prediction Uncertainty Look Better Than It Is: A Simple Check and Fix for New Cases” for consideration as a research article.</w:t>
      </w:r>
    </w:p>
    <w:p>
      <w:r>
        <w:t>Many teams attach conformal prediction sets to their models to state how sure a prediction is, and they check the promised coverage on a random test split. We show that this check can be badly wrong when the data contain repeated rows, which is common in software-defect, network-intrusion and phishing data. On the NASA mc1 defect data, for example, the usual check reports 91.7% coverage while new modules are covered only 62.7% of the time, often with an empty prediction set.</w:t>
      </w:r>
    </w:p>
    <w:p>
      <w:r>
        <w:t>The paper gives practitioners a short routine. A check that needs only the data predicts how large the problem can be before any model is trained; a fix (separate calibration of seen and new cases) restores the promised coverage for new cases (on mc1, 90.3%); and a reporting rule makes the problem visible. We evaluate the routine on three applications, on 103 standard benchmark data sets, in controlled experiments, and on a fresh set of data sets analysed under a plan fixed in advance. On the 20 fresh data sets the fix kept new-case coverage on target for all learners, and the check separated data sets that need the fix from those that do not; it did not, however, rank data sets by the size of their shortfall, and we say so.</w:t>
      </w:r>
    </w:p>
    <w:p>
      <w:r>
        <w:t>We report negative results openly: on most benchmark data the problem is small, and the check correctly says so. All code and results are openly available, and one command reproduces every number.</w:t>
      </w:r>
    </w:p>
    <w:p>
      <w:r>
        <w:t>[AUTHOR TO CONFIRM: This manuscript is original, has not been published, and is not under consideration elsewhere. All authors have approved the submission. We declare no competing interests.]</w:t>
      </w:r>
    </w:p>
    <w:p>
      <w:r>
        <w:t>The manuscript was prepared with substantial assistance from an AI system, as described in its “Use of AI tools” statement.</w:t>
      </w:r>
    </w:p>
    <w:p>
      <w:r>
        <w:t>Sincerely,</w:t>
        <w:br/>
        <w:t>[CORRESPONDING AUTHOR NAME, AFFILIATION, E-MAIL]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