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>
      <w:r>
        <w:t>The Editor-in-Chief, Accountability in Research</w:t>
      </w:r>
    </w:p>
    <w:p/>
    <w:p>
      <w:r>
        <w:t>Dear Editor,</w:t>
      </w:r>
    </w:p>
    <w:p/>
    <w:p>
      <w:r>
        <w:t>Please consider our manuscript, “How well do a journal's past turnaround times predict the next paper's? A pre-registered out-of-time evaluation across 800 journals”, for publication in Accountability in Research.</w:t>
      </w:r>
    </w:p>
    <w:p/>
    <w:p>
      <w:r>
        <w:t>The research problem. Authors, funders and evaluators use journal-level turnaround statistics as if they were forecasts of how long a newly submitted paper will take, and some policies require a maximum time to acceptance. Whether such statistics predict later papers had not been tested out of time.</w:t>
      </w:r>
    </w:p>
    <w:p/>
    <w:p>
      <w:r>
        <w:t>Core contribution and evidence. Using publisher-deposited dates for 1,737,272 articles in 800 journals, we evaluated forecasts built only from information visible at two origins against 298,469 later submissions. Journal identity explains 27% of the variance of log acceptance time; the best journal-specific forecasts cut loss by 16% versus publisher-pooled forecasts but are wide, drift, and over-state speed; and only 1.6% of journal-origins accepted at least 80% of papers within 72 days. Several pre-registered hypotheses were not supported, and we report this openly.</w:t>
      </w:r>
    </w:p>
    <w:p/>
    <w:p>
      <w:r>
        <w:t>Fit with the journal. The paper is meta-research on peer review and publication practice, a theme the journal publishes, and it bears on research-evaluation policy.</w:t>
      </w:r>
    </w:p>
    <w:p/>
    <w:p>
      <w:r>
        <w:t>Declarations. [Authors to confirm: that the work is original, is not under consideration elsewhere, and that all authors approve the submission; conflicts of interest; funding.] The code and derived data are in a project repository that will be deposited publicly with a DOI before submission. An AI system assisted with coding and drafting; this will be disclosed per the journal's policy.</w:t>
      </w:r>
    </w:p>
    <w:p/>
    <w:p>
      <w:r>
        <w:t>We make no claim about the likelihood of acceptance and are grateful for your consideration.</w:t>
      </w:r>
    </w:p>
    <w:p/>
    <w:p>
      <w:r>
        <w:t>Sincerely,</w:t>
      </w:r>
    </w:p>
    <w:p>
      <w:r>
        <w:t>[Corresponding author name, affiliation, e-mail]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