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d9d9d9" w:val="clear"/>
        <w:tabs>
          <w:tab w:val="left" w:leader="none" w:pos="1604"/>
          <w:tab w:val="center" w:leader="none" w:pos="4584"/>
        </w:tabs>
        <w:ind w:right="-142"/>
        <w:jc w:val="left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ab/>
        <w:t xml:space="preserve">Project Directive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4340.0" w:type="dxa"/>
        <w:jc w:val="left"/>
        <w:tblLayout w:type="fixed"/>
        <w:tblLook w:val="0400"/>
      </w:tblPr>
      <w:tblGrid>
        <w:gridCol w:w="1580"/>
        <w:gridCol w:w="2760"/>
        <w:tblGridChange w:id="0">
          <w:tblGrid>
            <w:gridCol w:w="1580"/>
            <w:gridCol w:w="2760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Robot de parqueo autónomo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Project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--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 Version: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Rule="auto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1.0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Last Revision: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Fecha de la versión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6786"/>
        <w:tblGridChange w:id="0">
          <w:tblGrid>
            <w:gridCol w:w="2498"/>
            <w:gridCol w:w="67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Starting Year 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Background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En la actualidad se busca optimizar los procesos de manejo ya sea para aliviar la carga que se deja al humano como para evitar errores que se pueden ocasionar debido a esto, para esto se busca implementar un sistema que mediante sensores infrarrojos y de ultrasonido logre realizar la tarea de parqueo en paralelo que puede ser de mucha dificultad para el humano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Purpose (Why)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Se realiza el proyecto para afianzar y mejorar el manejo de C y el uso de microcontroladores, al igual que suplir el requerimiento del proyecto final de Taller 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Goal (What)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Robot que será capaz de realizar un recorrido recto hasta encontrar un espacio donde pueda parquear paralelamente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Scope and Delimitations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enfoque está dado en el aspecto de programación en C y el uso de microcontroladores, debido a esto se implementará un sistema básico de transmisión, velocidad fija de avance, reversa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548dd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Prioritization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 ** Calidad ** Costos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548dd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 frame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548dd4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Budget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3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55"/>
              <w:gridCol w:w="1335"/>
              <w:gridCol w:w="1815"/>
              <w:gridCol w:w="900"/>
              <w:gridCol w:w="915"/>
              <w:gridCol w:w="1110"/>
              <w:tblGridChange w:id="0">
                <w:tblGrid>
                  <w:gridCol w:w="555"/>
                  <w:gridCol w:w="1335"/>
                  <w:gridCol w:w="1815"/>
                  <w:gridCol w:w="900"/>
                  <w:gridCol w:w="915"/>
                  <w:gridCol w:w="1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Ítem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Nombre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Descripción/referencia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Cantidad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Valor unidad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Valor total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sz w:val="16"/>
                      <w:szCs w:val="16"/>
                    </w:rPr>
                  </w:pPr>
                  <w:hyperlink r:id="rId6">
                    <w:r w:rsidDel="00000000" w:rsidR="00000000" w:rsidRPr="00000000">
                      <w:rPr>
                        <w:color w:val="1155cc"/>
                        <w:sz w:val="16"/>
                        <w:szCs w:val="16"/>
                        <w:u w:val="single"/>
                        <w:rtl w:val="0"/>
                      </w:rPr>
                      <w:t xml:space="preserve">Servomotor 5V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GS-9025MG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23,000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23,000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Motor DC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15,000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15,000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rPr>
                      <w:sz w:val="16"/>
                      <w:szCs w:val="16"/>
                    </w:rPr>
                  </w:pPr>
                  <w:hyperlink r:id="rId7">
                    <w:r w:rsidDel="00000000" w:rsidR="00000000" w:rsidRPr="00000000">
                      <w:rPr>
                        <w:color w:val="1155cc"/>
                        <w:sz w:val="16"/>
                        <w:szCs w:val="16"/>
                        <w:u w:val="single"/>
                        <w:rtl w:val="0"/>
                      </w:rPr>
                      <w:t xml:space="preserve">Driver motor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L293D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3,000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3,000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>
                      <w:sz w:val="16"/>
                      <w:szCs w:val="16"/>
                    </w:rPr>
                  </w:pPr>
                  <w:hyperlink r:id="rId8">
                    <w:r w:rsidDel="00000000" w:rsidR="00000000" w:rsidRPr="00000000">
                      <w:rPr>
                        <w:color w:val="1155cc"/>
                        <w:sz w:val="16"/>
                        <w:szCs w:val="16"/>
                        <w:u w:val="single"/>
                        <w:rtl w:val="0"/>
                      </w:rPr>
                      <w:t xml:space="preserve">Convertidor DC a DC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DC-DC-MULTI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9,000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9,000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sz w:val="16"/>
                      <w:szCs w:val="16"/>
                    </w:rPr>
                  </w:pPr>
                  <w:hyperlink r:id="rId9">
                    <w:r w:rsidDel="00000000" w:rsidR="00000000" w:rsidRPr="00000000">
                      <w:rPr>
                        <w:color w:val="1155cc"/>
                        <w:sz w:val="16"/>
                        <w:szCs w:val="16"/>
                        <w:u w:val="single"/>
                        <w:rtl w:val="0"/>
                      </w:rPr>
                      <w:t xml:space="preserve">HC-SR04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Sensor Ultrasónico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8,000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8,000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sz w:val="16"/>
                      <w:szCs w:val="16"/>
                    </w:rPr>
                  </w:pPr>
                  <w:hyperlink r:id="rId10">
                    <w:r w:rsidDel="00000000" w:rsidR="00000000" w:rsidRPr="00000000">
                      <w:rPr>
                        <w:color w:val="1155cc"/>
                        <w:sz w:val="16"/>
                        <w:szCs w:val="16"/>
                        <w:u w:val="single"/>
                        <w:rtl w:val="0"/>
                      </w:rPr>
                      <w:t xml:space="preserve">Detector IR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Detector obstaculos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4,000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8,000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Microcontrolador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F411RE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114,000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114,000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rPr>
                      <w:sz w:val="16"/>
                      <w:szCs w:val="16"/>
                    </w:rPr>
                  </w:pPr>
                  <w:hyperlink r:id="rId11">
                    <w:r w:rsidDel="00000000" w:rsidR="00000000" w:rsidRPr="00000000">
                      <w:rPr>
                        <w:color w:val="1155cc"/>
                        <w:sz w:val="16"/>
                        <w:szCs w:val="16"/>
                        <w:u w:val="single"/>
                        <w:rtl w:val="0"/>
                      </w:rPr>
                      <w:t xml:space="preserve">Ruedas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4,000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16,000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6">
                  <w:pPr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Montaje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Acrílico-impresiones 3D-ejes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NA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100,000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Batería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Alimentación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7,000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14,000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Deliverables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Proyecto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Calendar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Tabla en la que indica semana a semana qué objetivos debe cumplir (la puede adjuntar como un documento aparte, ver ejemplo)</w:t>
            </w:r>
          </w:p>
          <w:tbl>
            <w:tblPr>
              <w:tblStyle w:val="Table4"/>
              <w:tblW w:w="66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32"/>
              <w:gridCol w:w="1260"/>
              <w:gridCol w:w="3420"/>
              <w:gridCol w:w="1124"/>
              <w:tblGridChange w:id="0">
                <w:tblGrid>
                  <w:gridCol w:w="832"/>
                  <w:gridCol w:w="1260"/>
                  <w:gridCol w:w="3420"/>
                  <w:gridCol w:w="112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16"/>
                      <w:szCs w:val="16"/>
                      <w:rtl w:val="0"/>
                    </w:rPr>
                    <w:t xml:space="preserve">Semana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16"/>
                      <w:szCs w:val="16"/>
                      <w:rtl w:val="0"/>
                    </w:rPr>
                    <w:t xml:space="preserve">Objetivo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16"/>
                      <w:szCs w:val="16"/>
                      <w:rtl w:val="0"/>
                    </w:rPr>
                    <w:t xml:space="preserve">Breve descripción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16"/>
                      <w:szCs w:val="16"/>
                      <w:rtl w:val="0"/>
                    </w:rPr>
                    <w:t xml:space="preserve">Tiempo necesario (h)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1,2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Teoría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Entendimiento conceptual de todos los aspectos que abarca 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F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3,6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Programación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Elaboración de los drivers-programas necesarios para 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rPr>
                      <w:rFonts w:ascii="Arial" w:cs="Arial" w:eastAsia="Arial" w:hAnsi="Arial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3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7,9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Ensamble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Ensamble del proyecto</w:t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7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Detalles finales-entrega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Mejoramiento de detalles en el proyecto-entrega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rPr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i w:val="1"/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Any known Risks</w:t>
            </w:r>
          </w:p>
        </w:tc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Mal ensamble mecánico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Programa muy pesado para el microcontrolador</w:t>
            </w:r>
          </w:p>
          <w:p w:rsidR="00000000" w:rsidDel="00000000" w:rsidP="00000000" w:rsidRDefault="00000000" w:rsidRPr="00000000" w14:paraId="0000007F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Knowledge </w:t>
            </w:r>
            <w:bookmarkStart w:colFirst="0" w:colLast="0" w:name="30j0zll" w:id="0"/>
            <w:bookmarkEnd w:id="0"/>
            <w:bookmarkStart w:colFirst="0" w:colLast="0" w:name="1fob9te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Lenguaje C, manejo de microcontroladores,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Lessons Learned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aplica, este es el proyecto base de la curva de aprendizaje.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Management Information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 horas totales, 4 por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Owner (PO)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Luis Sánchez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Manager (PM)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Luis Sánchez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Team (PT)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Luis Sánchez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Steering Group (SG)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keep Informed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Cost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COP 310,000  USD$64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Otras consideraciones a ser tenidas en cuenta.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8"/>
        <w:gridCol w:w="6946"/>
        <w:tblGridChange w:id="0">
          <w:tblGrid>
            <w:gridCol w:w="2338"/>
            <w:gridCol w:w="6946"/>
          </w:tblGrid>
        </w:tblGridChange>
      </w:tblGrid>
      <w:tr>
        <w:trPr>
          <w:cantSplit w:val="0"/>
          <w:trHeight w:val="217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 and Signature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80" w:before="8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Directive approved by:</w:t>
              <w:br w:type="textWrapping"/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490"/>
                <w:tab w:val="left" w:leader="none" w:pos="3332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Proj. Owner:  </w:t>
              <w:tab/>
              <w:t xml:space="preserve">Date ________ </w:t>
              <w:tab/>
              <w:t xml:space="preserve">Name: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490"/>
                <w:tab w:val="left" w:leader="none" w:pos="3332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490"/>
                <w:tab w:val="left" w:leader="none" w:pos="3332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Proj. Manager:</w:t>
              <w:tab/>
              <w:t xml:space="preserve">Date ________</w:t>
              <w:tab/>
              <w:t xml:space="preserve">Name: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490"/>
                <w:tab w:val="left" w:leader="none" w:pos="3332"/>
              </w:tabs>
              <w:spacing w:after="80" w:before="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80"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(PO and PM should obtain one copy each)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8"/>
        <w:gridCol w:w="6946"/>
        <w:tblGridChange w:id="0">
          <w:tblGrid>
            <w:gridCol w:w="2338"/>
            <w:gridCol w:w="6946"/>
          </w:tblGrid>
        </w:tblGridChange>
      </w:tblGrid>
      <w:tr>
        <w:trPr>
          <w:cantSplit w:val="0"/>
          <w:trHeight w:val="211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Revised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1064"/>
                <w:tab w:val="left" w:leader="none" w:pos="4466"/>
                <w:tab w:val="left" w:leader="none" w:pos="5600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Date:</w:t>
              <w:tab/>
              <w:t xml:space="preserve">Change:</w:t>
              <w:tab/>
              <w:t xml:space="preserve">Sign. PO:</w:t>
              <w:tab/>
              <w:t xml:space="preserve">Sign. PM:</w:t>
              <w:tab/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064"/>
                <w:tab w:val="left" w:leader="none" w:pos="4466"/>
                <w:tab w:val="left" w:leader="none" w:pos="5600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_______</w:t>
              <w:tab/>
              <w:t xml:space="preserve">___________________________</w:t>
              <w:tab/>
              <w:t xml:space="preserve">________</w:t>
              <w:tab/>
              <w:t xml:space="preserve">________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064"/>
                <w:tab w:val="left" w:leader="none" w:pos="4466"/>
                <w:tab w:val="left" w:leader="none" w:pos="5600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064"/>
                <w:tab w:val="left" w:leader="none" w:pos="4466"/>
                <w:tab w:val="left" w:leader="none" w:pos="5600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_______</w:t>
              <w:tab/>
              <w:t xml:space="preserve">___________________________</w:t>
              <w:tab/>
              <w:t xml:space="preserve">________</w:t>
              <w:tab/>
              <w:t xml:space="preserve">________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064"/>
                <w:tab w:val="left" w:leader="none" w:pos="4466"/>
                <w:tab w:val="left" w:leader="none" w:pos="5600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064"/>
                <w:tab w:val="left" w:leader="none" w:pos="4466"/>
                <w:tab w:val="left" w:leader="none" w:pos="5600"/>
              </w:tabs>
              <w:spacing w:after="80"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(PO and PM should obtain one copy each)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Arial" w:cs="Arial" w:eastAsia="Arial" w:hAnsi="Arial"/>
          <w:i w:val="1"/>
          <w:color w:val="4f81b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i w:val="1"/>
          <w:color w:val="4f81b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i w:val="1"/>
          <w:color w:val="4f81bd"/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footerReference r:id="rId15" w:type="even"/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Internal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12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5a5a5a"/>
                              <w:sz w:val="16"/>
                              <w:vertAlign w:val="baseline"/>
                            </w:rPr>
                            <w:t xml:space="preserve">Internal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Internal" id="1" name="image1.png"/>
              <a:graphic>
                <a:graphicData uri="http://schemas.openxmlformats.org/drawingml/2006/picture">
                  <pic:pic>
                    <pic:nvPicPr>
                      <pic:cNvPr descr="Internal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Internal"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12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5a5a5a"/>
                              <w:sz w:val="16"/>
                              <w:vertAlign w:val="baseline"/>
                            </w:rPr>
                            <w:t xml:space="preserve">Internal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Internal" id="2" name="image2.png"/>
              <a:graphic>
                <a:graphicData uri="http://schemas.openxmlformats.org/drawingml/2006/picture">
                  <pic:pic>
                    <pic:nvPicPr>
                      <pic:cNvPr descr="Interna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color="00529f" w:space="5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48dd4"/>
        <w:sz w:val="20"/>
        <w:szCs w:val="20"/>
        <w:u w:val="none"/>
        <w:shd w:fill="auto" w:val="clear"/>
        <w:vertAlign w:val="baseline"/>
        <w:rtl w:val="0"/>
      </w:rPr>
      <w:t xml:space="preserve">Facultad de Ciencias/ Escuela de Física/ Nerio Andrés Montoya G.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color="00529f" w:space="5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6627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bottom w:color="000000" w:space="1" w:sz="4" w:val="single"/>
      </w:pBdr>
      <w:shd w:fill="f3f3f3" w:val="clear"/>
      <w:spacing w:after="480" w:before="480" w:lineRule="auto"/>
      <w:jc w:val="center"/>
    </w:pPr>
    <w:rPr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before="360" w:lineRule="auto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before="3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dacticaselectronicas.com/index.php/robotica/ruedas-1/rueda-pl%C3%A1stica-con-rin-amarillo-ruedas-llanta-llantas-rueda-rin-amarillo-detail" TargetMode="External"/><Relationship Id="rId10" Type="http://schemas.openxmlformats.org/officeDocument/2006/relationships/hyperlink" Target="https://www.didacticaselectronicas.com/index.php/sensores/opticos-infra-rojos/sensor-infrarrojo-de-obst%C3%A1culo-sensores-detectores-detecci%C3%B3n-evasi%C3%B3n-de-obst%C3%A1culos-infrarrojos-infra-rojos-ir-detail" TargetMode="External"/><Relationship Id="rId13" Type="http://schemas.openxmlformats.org/officeDocument/2006/relationships/footer" Target="foot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dacticaselectronicas.com/index.php/sensores/ultrasonido/sensor-de-distancia-ultras%C3%B3nico-2-450cm-sensores-de-ultrasonido-sensor-de-distancia-por-ultrasonido-sensor-ultrasonido-ultrasonicos-sonar-detail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didacticaselectronicas.com/index.php/elementos-electromecanicos/motores-y-solenoides-1/servomotores-1/micro-servomotor-4-8-6v-1-8kg-cm-gs9025-9025-servomotores-servo-motores-servos-micro-con-de-engranajes-met%C3%A1licos-180-con-rotaci%C3%B3n-de-180-grados-detail" TargetMode="External"/><Relationship Id="rId7" Type="http://schemas.openxmlformats.org/officeDocument/2006/relationships/hyperlink" Target="https://www.didacticaselectronicas.com/index.php/semiconductores/puente-h/driver-para-motoroes-dc-y-paso-a-paso-dip-16-600ma-control-controlador-controladores-drivers-puente-h-para-motor-motores-dc-motor-paso-a-paso-puente-h-l293d-detail" TargetMode="External"/><Relationship Id="rId8" Type="http://schemas.openxmlformats.org/officeDocument/2006/relationships/hyperlink" Target="https://www.didacticaselectronicas.com/index.php/fuentes-adaptadores/dc-dc/fuentes-variables/mini-convertidor-de-voltaje-dc-dc-stepdown-ajustable-fuentes-mini-mini-fuentes-de-voltaje-poder-alimentaci%C3%B3n-multivoltaje-ajustables-dc-dc-step-down-variables-ajustables-de-1-8v-2-5v-3-3v-5v-9-detail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