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9aac0b699144063" /><Relationship Type="http://schemas.openxmlformats.org/package/2006/relationships/metadata/core-properties" Target="/docProps/core.xml" Id="R52bc3d2ddc4341f0" /><Relationship Type="http://schemas.openxmlformats.org/officeDocument/2006/relationships/extended-properties" Target="/docProps/app.xml" Id="R2f7c53c8fd3e4952" /><Relationship Type="http://schemas.openxmlformats.org/officeDocument/2006/relationships/custom-properties" Target="/docProps/custom.xml" Id="Ra7b096ddf6434c5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rPr>
        <w:t xml:space="preserve">The AI Hiring Shift: Analyzing AI-Related Job Opportunities in 2026</w:t>
      </w:r>
    </w:p>
    <w:p w14:paraId="00100002" w14:textId="00100003">
      <w:pPr>
        <w:pStyle w:val="Subtitle"/>
        <w:spacing w:after="80"/>
        <w:jc w:val="center"/>
      </w:pPr>
      <w:r>
        <w:rPr/>
        <w:t xml:space="preserve">Project Report</w:t>
      </w:r>
    </w:p>
    <w:p w14:paraId="00100004" w14:textId="00100005">
      <w:pPr>
        <w:spacing w:after="360"/>
        <w:jc w:val="center"/>
      </w:pPr>
      <w:r>
        <w:rPr>
          <w:sz w:val="20"/>
        </w:rPr>
        <w:t xml:space="preserve">Dataset: ai_job_market_dataset.clean.xlsx  |  Total Postings: 1,696  |  Countries: United States, United Kingdom, India</w:t>
      </w:r>
    </w:p>
    <w:p w14:paraId="00100006" w14:textId="00100007">
      <w:pPr>
        <w:pStyle w:val="Heading1"/>
        <w:spacing w:before="240" w:after="120"/>
      </w:pPr>
      <w:r>
        <w:rPr/>
        <w:t xml:space="preserve">1. Project Overview</w:t>
      </w:r>
    </w:p>
    <w:p w14:paraId="00100008" w14:textId="00100009">
      <w:pPr>
        <w:spacing w:after="160"/>
      </w:pPr>
      <w:r>
        <w:rPr/>
        <w:t xml:space="preserve">This report presents the findings of an exploratory data analysis (EDA) of AI-related job postings using a pre-cleaned dataset of 1,696 job listings from three countries: the United States, United Kingdom, and India. The primary objective is to determine what proportion of current job postings are AI-related and to examine how those postings differ from non-AI postings across geography, job category, salary, and employment structure. Data cleaning was completed prior to this analysis; the notebook loads the cleaned file directly. The description column was excluded and no natural language processing (NLP) was performed.</w:t>
      </w:r>
    </w:p>
    <w:p w14:paraId="0010000A" w14:textId="0010000B">
      <w:pPr>
        <w:pStyle w:val="Heading1"/>
        <w:spacing w:before="240" w:after="120"/>
      </w:pPr>
      <w:r>
        <w:rPr/>
        <w:t xml:space="preserve">2. Dataset Information</w:t>
      </w:r>
    </w:p>
    <w:p w14:paraId="0010000C" w14:textId="0010000D">
      <w:pPr>
        <w:spacing w:after="160"/>
      </w:pPr>
      <w:r>
        <w:rPr/>
        <w:t xml:space="preserve">The dataset contains 1,696 job postings drawn from job boards covering the United States, United Kingdom, and India. Key attributes include job title, company, location, job category, contract time, salary range, AI-related flag, posting date, salary currency, and country name. Of the 1,696 postings, 1,637 were created in 2026, which limits historical or time-series analysis. The is_ai_related binary flag was established during data cleaning and is used throughout this analysis to segment AI and non-AI postings.</w:t>
      </w:r>
    </w:p>
    <w:p w14:paraId="0010000E" w14:textId="0010000F">
      <w:pPr>
        <w:pStyle w:val="Heading2"/>
        <w:spacing w:before="160" w:after="80"/>
      </w:pPr>
      <w:r>
        <w:rPr/>
        <w:t xml:space="preserve">Dataset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10" w14:textId="00100011">
            <w:r>
              <w:t xml:space="preserve">Attribute</w:t>
            </w:r>
          </w:p>
        </w:tc>
        <w:tc>
          <w:p w14:paraId="00100012" w14:textId="00100013">
            <w:r>
              <w:t xml:space="preserve">Detail</w:t>
            </w:r>
          </w:p>
        </w:tc>
      </w:tr>
      <w:tr>
        <w:trPr/>
        <w:tc>
          <w:p w14:paraId="00100014" w14:textId="00100015">
            <w:r>
              <w:t xml:space="preserve">Total postings</w:t>
            </w:r>
          </w:p>
        </w:tc>
        <w:tc>
          <w:p w14:paraId="00100016" w14:textId="00100017">
            <w:r>
              <w:t xml:space="preserve">1,696</w:t>
            </w:r>
          </w:p>
        </w:tc>
      </w:tr>
      <w:tr>
        <w:trPr/>
        <w:tc>
          <w:p w14:paraId="00100018" w14:textId="00100019">
            <w:r>
              <w:t xml:space="preserve">AI-related postings</w:t>
            </w:r>
          </w:p>
        </w:tc>
        <w:tc>
          <w:p w14:paraId="0010001A" w14:textId="0010001B">
            <w:r>
              <w:t xml:space="preserve">1,021 (60.20%)</w:t>
            </w:r>
          </w:p>
        </w:tc>
      </w:tr>
      <w:tr>
        <w:trPr/>
        <w:tc>
          <w:p w14:paraId="0010001C" w14:textId="0010001D">
            <w:r>
              <w:t xml:space="preserve">Non-AI postings</w:t>
            </w:r>
          </w:p>
        </w:tc>
        <w:tc>
          <w:p w14:paraId="0010001E" w14:textId="0010001F">
            <w:r>
              <w:t xml:space="preserve">675 (39.80%)</w:t>
            </w:r>
          </w:p>
        </w:tc>
      </w:tr>
      <w:tr>
        <w:trPr/>
        <w:tc>
          <w:p w14:paraId="00100020" w14:textId="00100021">
            <w:r>
              <w:t xml:space="preserve">Countries</w:t>
            </w:r>
          </w:p>
        </w:tc>
        <w:tc>
          <w:p w14:paraId="00100022" w14:textId="00100023">
            <w:r>
              <w:t xml:space="preserve">United States, United Kingdom, India</w:t>
            </w:r>
          </w:p>
        </w:tc>
      </w:tr>
      <w:tr>
        <w:trPr/>
        <w:tc>
          <w:p w14:paraId="00100024" w14:textId="00100025">
            <w:r>
              <w:t xml:space="preserve">Primary date range</w:t>
            </w:r>
          </w:p>
        </w:tc>
        <w:tc>
          <w:p w14:paraId="00100026" w14:textId="00100027">
            <w:r>
              <w:t xml:space="preserve">2026 (1,637 of 1,696 postings)</w:t>
            </w:r>
          </w:p>
        </w:tc>
      </w:tr>
      <w:tr>
        <w:trPr/>
        <w:tc>
          <w:p w14:paraId="00100028" w14:textId="00100029">
            <w:r>
              <w:t xml:space="preserve">Excluded column</w:t>
            </w:r>
          </w:p>
        </w:tc>
        <w:tc>
          <w:p w14:paraId="0010002A" w14:textId="0010002B">
            <w:r>
              <w:t xml:space="preserve">description (no NLP performed)</w:t>
            </w:r>
          </w:p>
        </w:tc>
      </w:tr>
    </w:tbl>
    <w:p w14:paraId="0010002C" w14:textId="0010002D">
      <w:pPr>
        <w:pStyle w:val="Heading1"/>
        <w:spacing w:before="240" w:after="120"/>
      </w:pPr>
      <w:r>
        <w:rPr/>
        <w:t xml:space="preserve">3. Methodology</w:t>
      </w:r>
    </w:p>
    <w:p w14:paraId="0010002E" w14:textId="0010002F">
      <w:pPr>
        <w:spacing w:after="80"/>
      </w:pPr>
      <w:r>
        <w:rPr/>
        <w:t xml:space="preserve">The analysis was conducted in Python using pandas, numpy, matplotlib, and seaborn. The pre-cleaned Excel file was loaded via pandas.read_excel(). No re-cleaning was performed. The following analytical steps were applied:</w:t>
      </w:r>
    </w:p>
    <w:p w14:paraId="00100030" w14:textId="00100031">
      <w:pPr>
        <w:numPr>
          <w:ilvl w:val="0"/>
          <w:numId w:val="1"/>
        </w:numPr>
        <w:spacing w:after="40"/>
      </w:pPr>
      <w:r>
        <w:rPr/>
        <w:t xml:space="preserve">1. Overall AI vs. non-AI distribution — counts and percentages across the full dataset.</w:t>
      </w:r>
    </w:p>
    <w:p w14:paraId="00100032" w14:textId="00100033">
      <w:pPr>
        <w:numPr>
          <w:ilvl w:val="0"/>
          <w:numId w:val="1"/>
        </w:numPr>
        <w:spacing w:after="40"/>
      </w:pPr>
      <w:r>
        <w:rPr/>
        <w:t xml:space="preserve">2. Country-level breakdown — AI and non-AI posting counts and AI proportions for each country.</w:t>
      </w:r>
    </w:p>
    <w:p w14:paraId="00100034" w14:textId="00100035">
      <w:pPr>
        <w:numPr>
          <w:ilvl w:val="0"/>
          <w:numId w:val="1"/>
        </w:numPr>
        <w:spacing w:after="40"/>
      </w:pPr>
      <w:r>
        <w:rPr/>
        <w:t xml:space="preserve">3. Job category breakdown — AI vs. non-AI counts by job category.</w:t>
      </w:r>
    </w:p>
    <w:p w14:paraId="00100036" w14:textId="00100037">
      <w:pPr>
        <w:numPr>
          <w:ilvl w:val="0"/>
          <w:numId w:val="1"/>
        </w:numPr>
        <w:spacing w:after="40"/>
      </w:pPr>
      <w:r>
        <w:rPr/>
        <w:t xml:space="preserve">4. Within-currency salary analysis — median salary_avg compared between AI and non-AI for UK (GBP) and US (USD) separately. India was excluded due to insufficient salary data (17 AI observations, 0 non-AI). Currencies were not converted; no cross-country salary comparisons were made.</w:t>
      </w:r>
    </w:p>
    <w:p w14:paraId="00100038" w14:textId="00100039">
      <w:pPr>
        <w:numPr>
          <w:ilvl w:val="0"/>
          <w:numId w:val="1"/>
        </w:numPr>
        <w:spacing w:after="40"/>
      </w:pPr>
      <w:r>
        <w:rPr/>
        <w:t xml:space="preserve">5. Top AI hiring companies — AI postings ranked by company posting count (top 5).</w:t>
      </w:r>
    </w:p>
    <w:p w14:paraId="0010003A" w14:textId="0010003B">
      <w:pPr>
        <w:numPr>
          <w:ilvl w:val="0"/>
          <w:numId w:val="1"/>
        </w:numPr>
        <w:spacing w:after="160"/>
      </w:pPr>
      <w:r>
        <w:rPr/>
        <w:t xml:space="preserve">6. Employment structure — contract_time distributions compared between AI and non-AI postings.</w:t>
      </w:r>
    </w:p>
    <w:p w14:paraId="0010003C" w14:textId="0010003D">
      <w:pPr>
        <w:pStyle w:val="Heading1"/>
        <w:spacing w:before="240" w:after="120"/>
      </w:pPr>
      <w:r>
        <w:rPr/>
        <w:t xml:space="preserve">4. Results</w:t>
      </w:r>
    </w:p>
    <w:p w14:paraId="0010003E" w14:textId="0010003F">
      <w:pPr>
        <w:pStyle w:val="Heading2"/>
        <w:spacing w:before="160" w:after="80"/>
      </w:pPr>
      <w:r>
        <w:rPr/>
        <w:t xml:space="preserve">4.1 Overall AI vs. Non-AI Distribution</w:t>
      </w:r>
    </w:p>
    <w:p w14:paraId="00100040" w14:textId="00100041">
      <w:pPr>
        <w:spacing w:after="160"/>
      </w:pPr>
      <w:r>
        <w:rPr/>
        <w:t xml:space="preserve">Of the 1,696 job postings, 1,021 (60.20%) are classified as AI-related and 675 (39.80%) as non-AI. AI-related roles constitute the majority of the dataset.</w:t>
      </w:r>
    </w:p>
    <w:p w14:paraId="00100042" w14:textId="00100043">
      <w:pPr>
        <w:pStyle w:val="Heading2"/>
        <w:spacing w:before="160" w:after="80"/>
      </w:pPr>
      <w:r>
        <w:rPr/>
        <w:t xml:space="preserve">4.2 AI Postings by Country</w:t>
      </w:r>
    </w:p>
    <w:p w14:paraId="00100044" w14:textId="00100045">
      <w:pPr>
        <w:spacing w:after="80"/>
      </w:pPr>
      <w:r>
        <w:rPr/>
        <w:t xml:space="preserve">The table below shows AI and non-AI posting counts and AI proportions by country.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46" w14:textId="00100047">
            <w:r>
              <w:t xml:space="preserve">Country</w:t>
            </w:r>
          </w:p>
        </w:tc>
        <w:tc>
          <w:p w14:paraId="00100048" w14:textId="00100049">
            <w:r>
              <w:t xml:space="preserve">AI Postings</w:t>
            </w:r>
          </w:p>
        </w:tc>
        <w:tc>
          <w:p w14:paraId="0010004A" w14:textId="0010004B">
            <w:r>
              <w:t xml:space="preserve">Non-AI Postings</w:t>
            </w:r>
          </w:p>
        </w:tc>
        <w:tc>
          <w:p w14:paraId="0010004C" w14:textId="0010004D">
            <w:r>
              <w:t xml:space="preserve">AI Proportion</w:t>
            </w:r>
          </w:p>
        </w:tc>
      </w:tr>
      <w:tr>
        <w:trPr/>
        <w:tc>
          <w:p w14:paraId="0010004E" w14:textId="0010004F">
            <w:r>
              <w:t xml:space="preserve">United States</w:t>
            </w:r>
          </w:p>
        </w:tc>
        <w:tc>
          <w:p w14:paraId="00100050" w14:textId="00100051">
            <w:r>
              <w:t xml:space="preserve">449</w:t>
            </w:r>
          </w:p>
        </w:tc>
        <w:tc>
          <w:p w14:paraId="00100052" w14:textId="00100053">
            <w:r>
              <w:t xml:space="preserve">301</w:t>
            </w:r>
          </w:p>
        </w:tc>
        <w:tc>
          <w:p w14:paraId="00100054" w14:textId="00100055">
            <w:r>
              <w:t xml:space="preserve">59.87%</w:t>
            </w:r>
          </w:p>
        </w:tc>
      </w:tr>
      <w:tr>
        <w:trPr/>
        <w:tc>
          <w:p w14:paraId="00100056" w14:textId="00100057">
            <w:r>
              <w:t xml:space="preserve">United Kingdom</w:t>
            </w:r>
          </w:p>
        </w:tc>
        <w:tc>
          <w:p w14:paraId="00100058" w14:textId="00100059">
            <w:r>
              <w:t xml:space="preserve">405</w:t>
            </w:r>
          </w:p>
        </w:tc>
        <w:tc>
          <w:p w14:paraId="0010005A" w14:textId="0010005B">
            <w:r>
              <w:t xml:space="preserve">341</w:t>
            </w:r>
          </w:p>
        </w:tc>
        <w:tc>
          <w:p w14:paraId="0010005C" w14:textId="0010005D">
            <w:r>
              <w:t xml:space="preserve">54.29%</w:t>
            </w:r>
          </w:p>
        </w:tc>
      </w:tr>
      <w:tr>
        <w:trPr/>
        <w:tc>
          <w:p w14:paraId="0010005E" w14:textId="0010005F">
            <w:r>
              <w:t xml:space="preserve">India</w:t>
            </w:r>
          </w:p>
        </w:tc>
        <w:tc>
          <w:p w14:paraId="00100060" w14:textId="00100061">
            <w:r>
              <w:t xml:space="preserve">167</w:t>
            </w:r>
          </w:p>
        </w:tc>
        <w:tc>
          <w:p w14:paraId="00100062" w14:textId="00100063">
            <w:r>
              <w:t xml:space="preserve">33</w:t>
            </w:r>
          </w:p>
        </w:tc>
        <w:tc>
          <w:p w14:paraId="00100064" w14:textId="00100065">
            <w:r>
              <w:t xml:space="preserve">83.50%</w:t>
            </w:r>
          </w:p>
        </w:tc>
      </w:tr>
    </w:tbl>
    <w:p w14:paraId="00100066" w14:textId="00100067">
      <w:pPr>
        <w:spacing w:after="160"/>
      </w:pPr>
      <w:r>
        <w:rPr/>
        <w:t xml:space="preserve">India has the highest AI posting proportion at 83.50%, substantially above the overall dataset average of 60.20%. The United States follows at 59.87% and the United Kingdom at 54.29%.</w:t>
      </w:r>
    </w:p>
    <w:p w14:paraId="00100068" w14:textId="00100069">
      <w:pPr>
        <w:pStyle w:val="Heading2"/>
        <w:spacing w:before="160" w:after="80"/>
      </w:pPr>
      <w:r>
        <w:rPr/>
        <w:t xml:space="preserve">4.3 AI Postings by Job Category</w:t>
      </w:r>
    </w:p>
    <w:p w14:paraId="0010006A" w14:textId="0010006B">
      <w:pPr>
        <w:spacing w:after="80"/>
      </w:pPr>
      <w:r>
        <w:rPr/>
        <w:t xml:space="preserve">The table below shows AI and non-AI posting counts by job category.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C" w14:textId="0010006D">
            <w:r>
              <w:t xml:space="preserve">Category</w:t>
            </w:r>
          </w:p>
        </w:tc>
        <w:tc>
          <w:p w14:paraId="0010006E" w14:textId="0010006F">
            <w:r>
              <w:t xml:space="preserve">AI Postings</w:t>
            </w:r>
          </w:p>
        </w:tc>
        <w:tc>
          <w:p w14:paraId="00100070" w14:textId="00100071">
            <w:r>
              <w:t xml:space="preserve">Non-AI Postings</w:t>
            </w:r>
          </w:p>
        </w:tc>
      </w:tr>
      <w:tr>
        <w:trPr/>
        <w:tc>
          <w:p w14:paraId="00100072" w14:textId="00100073">
            <w:r>
              <w:t xml:space="preserve">IT Jobs</w:t>
            </w:r>
          </w:p>
        </w:tc>
        <w:tc>
          <w:p w14:paraId="00100074" w14:textId="00100075">
            <w:r>
              <w:t xml:space="preserve">652</w:t>
            </w:r>
          </w:p>
        </w:tc>
        <w:tc>
          <w:p w14:paraId="00100076" w14:textId="00100077">
            <w:r>
              <w:t xml:space="preserve">43</w:t>
            </w:r>
          </w:p>
        </w:tc>
      </w:tr>
      <w:tr>
        <w:trPr/>
        <w:tc>
          <w:p w14:paraId="00100078" w14:textId="00100079">
            <w:r>
              <w:t xml:space="preserve">Engineering Jobs</w:t>
            </w:r>
          </w:p>
        </w:tc>
        <w:tc>
          <w:p w14:paraId="0010007A" w14:textId="0010007B">
            <w:r>
              <w:t xml:space="preserve">226</w:t>
            </w:r>
          </w:p>
        </w:tc>
        <w:tc>
          <w:p w14:paraId="0010007C" w14:textId="0010007D">
            <w:r>
              <w:t xml:space="preserve">11</w:t>
            </w:r>
          </w:p>
        </w:tc>
      </w:tr>
      <w:tr>
        <w:trPr/>
        <w:tc>
          <w:p w14:paraId="0010007E" w14:textId="0010007F">
            <w:r>
              <w:t xml:space="preserve">Admin Jobs</w:t>
            </w:r>
          </w:p>
        </w:tc>
        <w:tc>
          <w:p w14:paraId="00100080" w14:textId="00100081">
            <w:r>
              <w:t xml:space="preserve">6</w:t>
            </w:r>
          </w:p>
        </w:tc>
        <w:tc>
          <w:p w14:paraId="00100082" w14:textId="00100083">
            <w:r>
              <w:t xml:space="preserve">196</w:t>
            </w:r>
          </w:p>
        </w:tc>
      </w:tr>
      <w:tr>
        <w:trPr/>
        <w:tc>
          <w:p w14:paraId="00100084" w14:textId="00100085">
            <w:r>
              <w:t xml:space="preserve">Customer Services Jobs</w:t>
            </w:r>
          </w:p>
        </w:tc>
        <w:tc>
          <w:p w14:paraId="00100086" w14:textId="00100087">
            <w:r>
              <w:t xml:space="preserve">1</w:t>
            </w:r>
          </w:p>
        </w:tc>
        <w:tc>
          <w:p w14:paraId="00100088" w14:textId="00100089">
            <w:r>
              <w:t xml:space="preserve">152</w:t>
            </w:r>
          </w:p>
        </w:tc>
      </w:tr>
      <w:tr>
        <w:trPr/>
        <w:tc>
          <w:p w14:paraId="0010008A" w14:textId="0010008B">
            <w:r>
              <w:t xml:space="preserve">Sales Jobs</w:t>
            </w:r>
          </w:p>
        </w:tc>
        <w:tc>
          <w:p w14:paraId="0010008C" w14:textId="0010008D">
            <w:r>
              <w:t xml:space="preserve">24</w:t>
            </w:r>
          </w:p>
        </w:tc>
        <w:tc>
          <w:p w14:paraId="0010008E" w14:textId="0010008F">
            <w:r>
              <w:t xml:space="preserve">109</w:t>
            </w:r>
          </w:p>
        </w:tc>
      </w:tr>
      <w:tr>
        <w:trPr/>
        <w:tc>
          <w:p w14:paraId="00100090" w14:textId="00100091">
            <w:r>
              <w:t xml:space="preserve">Accounting &amp; Finance Jobs</w:t>
            </w:r>
          </w:p>
        </w:tc>
        <w:tc>
          <w:p w14:paraId="00100092" w14:textId="00100093">
            <w:r>
              <w:t xml:space="preserve">17</w:t>
            </w:r>
          </w:p>
        </w:tc>
        <w:tc>
          <w:p w14:paraId="00100094" w14:textId="00100095">
            <w:r>
              <w:t xml:space="preserve">42</w:t>
            </w:r>
          </w:p>
        </w:tc>
      </w:tr>
      <w:tr>
        <w:trPr/>
        <w:tc>
          <w:p w14:paraId="00100096" w14:textId="00100097">
            <w:r>
              <w:t xml:space="preserve">Scientific &amp; QA Jobs</w:t>
            </w:r>
          </w:p>
        </w:tc>
        <w:tc>
          <w:p w14:paraId="00100098" w14:textId="00100099">
            <w:r>
              <w:t xml:space="preserve">29</w:t>
            </w:r>
          </w:p>
        </w:tc>
        <w:tc>
          <w:p w14:paraId="0010009A" w14:textId="0010009B">
            <w:r>
              <w:t xml:space="preserve">2</w:t>
            </w:r>
          </w:p>
        </w:tc>
      </w:tr>
      <w:tr>
        <w:trPr/>
        <w:tc>
          <w:p w14:paraId="0010009C" w14:textId="0010009D">
            <w:r>
              <w:t xml:space="preserve">Teaching Jobs</w:t>
            </w:r>
          </w:p>
        </w:tc>
        <w:tc>
          <w:p w14:paraId="0010009E" w14:textId="0010009F">
            <w:r>
              <w:t xml:space="preserve">20</w:t>
            </w:r>
          </w:p>
        </w:tc>
        <w:tc>
          <w:p w14:paraId="001000A0" w14:textId="001000A1">
            <w:r>
              <w:t xml:space="preserve">11</w:t>
            </w:r>
          </w:p>
        </w:tc>
      </w:tr>
    </w:tbl>
    <w:p w14:paraId="001000A2" w14:textId="001000A3">
      <w:pPr>
        <w:spacing w:after="160"/>
      </w:pPr>
      <w:r>
        <w:rPr/>
        <w:t xml:space="preserve">IT Jobs (652) and Engineering Jobs (226) account for the largest shares of AI-related postings. Conversely, Admin Jobs, Customer Services Jobs, and Sales Jobs are predominantly non-AI categories.</w:t>
      </w:r>
    </w:p>
    <w:p w14:paraId="001000A4" w14:textId="001000A5">
      <w:pPr>
        <w:pStyle w:val="Heading2"/>
        <w:spacing w:before="160" w:after="80"/>
      </w:pPr>
      <w:r>
        <w:rPr/>
        <w:t xml:space="preserve">4.4 Salary Analysis (UK and US, Within Currency)</w:t>
      </w:r>
    </w:p>
    <w:p w14:paraId="001000A6" w14:textId="001000A7">
      <w:pPr>
        <w:spacing w:after="80"/>
      </w:pPr>
      <w:r>
        <w:rPr/>
        <w:t xml:space="preserve">Salary comparisons are made within each country's native currency. India is excluded from this analysis because only 17 AI salary observations are available and there are zero non-AI salary observations. Currencies are not converted and countries are not compared across currencies.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8" w14:textId="001000A9">
            <w:r>
              <w:t xml:space="preserve">Country (Currency)</w:t>
            </w:r>
          </w:p>
        </w:tc>
        <w:tc>
          <w:p w14:paraId="001000AA" w14:textId="001000AB">
            <w:r>
              <w:t xml:space="preserve">AI Median Salary</w:t>
            </w:r>
          </w:p>
        </w:tc>
        <w:tc>
          <w:p w14:paraId="001000AC" w14:textId="001000AD">
            <w:r>
              <w:t xml:space="preserve">Non-AI Median Salary</w:t>
            </w:r>
          </w:p>
        </w:tc>
      </w:tr>
      <w:tr>
        <w:trPr/>
        <w:tc>
          <w:p w14:paraId="001000AE" w14:textId="001000AF">
            <w:r>
              <w:t xml:space="preserve">United Kingdom (GBP)</w:t>
            </w:r>
          </w:p>
        </w:tc>
        <w:tc>
          <w:p w14:paraId="001000B0" w14:textId="001000B1">
            <w:r>
              <w:t xml:space="preserve">£57,500</w:t>
            </w:r>
          </w:p>
        </w:tc>
        <w:tc>
          <w:p w14:paraId="001000B2" w14:textId="001000B3">
            <w:r>
              <w:t xml:space="preserve">£27,091</w:t>
            </w:r>
          </w:p>
        </w:tc>
      </w:tr>
      <w:tr>
        <w:trPr/>
        <w:tc>
          <w:p w14:paraId="001000B4" w14:textId="001000B5">
            <w:r>
              <w:t xml:space="preserve">United States (USD)</w:t>
            </w:r>
          </w:p>
        </w:tc>
        <w:tc>
          <w:p w14:paraId="001000B6" w14:textId="001000B7">
            <w:r>
              <w:t xml:space="preserve">$124,966</w:t>
            </w:r>
          </w:p>
        </w:tc>
        <w:tc>
          <w:p w14:paraId="001000B8" w14:textId="001000B9">
            <w:r>
              <w:t xml:space="preserve">$40,625</w:t>
            </w:r>
          </w:p>
        </w:tc>
      </w:tr>
      <w:tr>
        <w:trPr/>
        <w:tc>
          <w:p w14:paraId="001000BA" w14:textId="001000BB">
            <w:r>
              <w:t xml:space="preserve">India (INR)</w:t>
            </w:r>
          </w:p>
        </w:tc>
        <w:tc>
          <w:p w14:paraId="001000BC" w14:textId="001000BD">
            <w:r>
              <w:t xml:space="preserve">N/A — insufficient data</w:t>
            </w:r>
          </w:p>
        </w:tc>
        <w:tc>
          <w:p w14:paraId="001000BE" w14:textId="001000BF">
            <w:r>
              <w:t xml:space="preserve">N/A — no observations</w:t>
            </w:r>
          </w:p>
        </w:tc>
      </w:tr>
      <w:tr>
        <w:trPr/>
        <w:tc>
          <w:p w14:paraId="001000C0" w14:textId="001000C1">
            <w:r>
              <w:t xml:space="preserve">Note</w:t>
            </w:r>
          </w:p>
        </w:tc>
        <w:tc>
          <w:p w14:paraId="001000C2" w14:textId="001000C3">
            <w:r>
              <w:t xml:space="preserve">Currencies not converted. Cross-country comparison not applicable.</w:t>
            </w:r>
          </w:p>
        </w:tc>
        <w:tc>
          <w:p w14:paraId="001000C4" w14:textId="001000C5"/>
        </w:tc>
      </w:tr>
    </w:tbl>
    <w:p w14:paraId="001000C6" w14:textId="001000C7">
      <w:pPr>
        <w:spacing w:after="160"/>
      </w:pPr>
      <w:r>
        <w:rPr/>
        <w:t xml:space="preserve">Within both the UK and US, AI-related postings show higher observed median salaries than non-AI postings in their respective currencies.</w:t>
      </w:r>
    </w:p>
    <w:p w14:paraId="001000C8" w14:textId="001000C9">
      <w:pPr>
        <w:pStyle w:val="Heading2"/>
        <w:spacing w:before="160" w:after="80"/>
      </w:pPr>
      <w:r>
        <w:rPr/>
        <w:t xml:space="preserve">4.5 Top AI Companies by Posting Count</w:t>
      </w:r>
    </w:p>
    <w:p w14:paraId="001000CA" w14:textId="001000CB">
      <w:pPr>
        <w:spacing w:after="80"/>
      </w:pPr>
      <w:r>
        <w:rPr/>
        <w:t xml:space="preserve">The following table lists the top five companies by number of AI-related job postings.</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C" w14:textId="001000CD">
            <w:r>
              <w:t xml:space="preserve">Company</w:t>
            </w:r>
          </w:p>
        </w:tc>
        <w:tc>
          <w:p w14:paraId="001000CE" w14:textId="001000CF">
            <w:r>
              <w:t xml:space="preserve">AI Postings</w:t>
            </w:r>
          </w:p>
        </w:tc>
      </w:tr>
      <w:tr>
        <w:trPr/>
        <w:tc>
          <w:p w14:paraId="001000D0" w14:textId="001000D1">
            <w:r>
              <w:t xml:space="preserve">Bespoke Labs</w:t>
            </w:r>
          </w:p>
        </w:tc>
        <w:tc>
          <w:p w14:paraId="001000D2" w14:textId="001000D3">
            <w:r>
              <w:t xml:space="preserve">112</w:t>
            </w:r>
          </w:p>
        </w:tc>
      </w:tr>
      <w:tr>
        <w:trPr/>
        <w:tc>
          <w:p w14:paraId="001000D4" w14:textId="001000D5">
            <w:r>
              <w:t xml:space="preserve">Capital One</w:t>
            </w:r>
          </w:p>
        </w:tc>
        <w:tc>
          <w:p w14:paraId="001000D6" w14:textId="001000D7">
            <w:r>
              <w:t xml:space="preserve">26</w:t>
            </w:r>
          </w:p>
        </w:tc>
      </w:tr>
      <w:tr>
        <w:trPr/>
        <w:tc>
          <w:p w14:paraId="001000D8" w14:textId="001000D9">
            <w:r>
              <w:t xml:space="preserve">A&amp;O Shearman</w:t>
            </w:r>
          </w:p>
        </w:tc>
        <w:tc>
          <w:p w14:paraId="001000DA" w14:textId="001000DB">
            <w:r>
              <w:t xml:space="preserve">20</w:t>
            </w:r>
          </w:p>
        </w:tc>
      </w:tr>
      <w:tr>
        <w:trPr/>
        <w:tc>
          <w:p w14:paraId="001000DC" w14:textId="001000DD">
            <w:r>
              <w:t xml:space="preserve">Booz Allen Hamilton</w:t>
            </w:r>
          </w:p>
        </w:tc>
        <w:tc>
          <w:p w14:paraId="001000DE" w14:textId="001000DF">
            <w:r>
              <w:t xml:space="preserve">19</w:t>
            </w:r>
          </w:p>
        </w:tc>
      </w:tr>
      <w:tr>
        <w:trPr/>
        <w:tc>
          <w:p w14:paraId="001000E0" w14:textId="001000E1">
            <w:r>
              <w:t xml:space="preserve">IBM</w:t>
            </w:r>
          </w:p>
        </w:tc>
        <w:tc>
          <w:p w14:paraId="001000E2" w14:textId="001000E3">
            <w:r>
              <w:t xml:space="preserve">14</w:t>
            </w:r>
          </w:p>
        </w:tc>
      </w:tr>
    </w:tbl>
    <w:p w14:paraId="001000E4" w14:textId="001000E5">
      <w:pPr>
        <w:spacing w:after="160"/>
      </w:pPr>
      <w:r>
        <w:rPr/>
        <w:t xml:space="preserve">AI postings are concentrated among a small number of companies. Bespoke Labs alone accounts for 112 AI postings — more than four times the count of the next highest company.</w:t>
      </w:r>
    </w:p>
    <w:p w14:paraId="001000E6" w14:textId="001000E7">
      <w:pPr>
        <w:pStyle w:val="Heading2"/>
        <w:spacing w:before="160" w:after="80"/>
      </w:pPr>
      <w:r>
        <w:rPr/>
        <w:t xml:space="preserve">4.6 Employment Structure — Contract Time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8" w14:textId="001000E9">
            <w:r>
              <w:t xml:space="preserve">Contract Time</w:t>
            </w:r>
          </w:p>
        </w:tc>
        <w:tc>
          <w:p w14:paraId="001000EA" w14:textId="001000EB">
            <w:r>
              <w:t xml:space="preserve">AI Postings</w:t>
            </w:r>
          </w:p>
        </w:tc>
        <w:tc>
          <w:p w14:paraId="001000EC" w14:textId="001000ED">
            <w:r>
              <w:t xml:space="preserve">Non-AI Postings</w:t>
            </w:r>
          </w:p>
        </w:tc>
      </w:tr>
      <w:tr>
        <w:trPr/>
        <w:tc>
          <w:p w14:paraId="001000EE" w14:textId="001000EF">
            <w:r>
              <w:t xml:space="preserve">Not Specified</w:t>
            </w:r>
          </w:p>
        </w:tc>
        <w:tc>
          <w:p w14:paraId="001000F0" w14:textId="001000F1">
            <w:r>
              <w:t xml:space="preserve">565</w:t>
            </w:r>
          </w:p>
        </w:tc>
        <w:tc>
          <w:p w14:paraId="001000F2" w14:textId="001000F3">
            <w:r>
              <w:t xml:space="preserve">305</w:t>
            </w:r>
          </w:p>
        </w:tc>
      </w:tr>
      <w:tr>
        <w:trPr/>
        <w:tc>
          <w:p w14:paraId="001000F4" w14:textId="001000F5">
            <w:r>
              <w:t xml:space="preserve">Full Time</w:t>
            </w:r>
          </w:p>
        </w:tc>
        <w:tc>
          <w:p w14:paraId="001000F6" w14:textId="001000F7">
            <w:r>
              <w:t xml:space="preserve">417</w:t>
            </w:r>
          </w:p>
        </w:tc>
        <w:tc>
          <w:p w14:paraId="001000F8" w14:textId="001000F9">
            <w:r>
              <w:t xml:space="preserve">268</w:t>
            </w:r>
          </w:p>
        </w:tc>
      </w:tr>
      <w:tr>
        <w:trPr/>
        <w:tc>
          <w:p w14:paraId="001000FA" w14:textId="001000FB">
            <w:r>
              <w:t xml:space="preserve">Part Time</w:t>
            </w:r>
          </w:p>
        </w:tc>
        <w:tc>
          <w:p w14:paraId="001000FC" w14:textId="001000FD">
            <w:r>
              <w:t xml:space="preserve">39</w:t>
            </w:r>
          </w:p>
        </w:tc>
        <w:tc>
          <w:p w14:paraId="001000FE" w14:textId="001000FF">
            <w:r>
              <w:t xml:space="preserve">102</w:t>
            </w:r>
          </w:p>
        </w:tc>
      </w:tr>
    </w:tbl>
    <w:p w14:paraId="00100100" w14:textId="00100101">
      <w:pPr>
        <w:spacing w:after="160"/>
      </w:pPr>
      <w:r>
        <w:rPr/>
        <w:t xml:space="preserve">The majority of AI postings do not specify a contract time (565) or are full time (417). Part-time postings are proportionally higher among non-AI roles (102) compared to AI roles (39).</w:t>
      </w:r>
    </w:p>
    <w:p w14:paraId="00100102" w14:textId="00100103">
      <w:pPr>
        <w:pStyle w:val="Heading1"/>
        <w:spacing w:before="240" w:after="120"/>
      </w:pPr>
      <w:r>
        <w:rPr/>
        <w:t xml:space="preserve">5. Observations</w:t>
      </w:r>
    </w:p>
    <w:p w14:paraId="00100104" w14:textId="00100105">
      <w:pPr>
        <w:spacing w:after="80"/>
      </w:pPr>
      <w:r>
        <w:rPr/>
        <w:t xml:space="preserve">The following observations are drawn directly from the EDA results:</w:t>
      </w:r>
    </w:p>
    <w:p w14:paraId="00100106" w14:textId="00100107">
      <w:pPr>
        <w:numPr>
          <w:ilvl w:val="0"/>
          <w:numId w:val="2"/>
        </w:numPr>
        <w:spacing w:after="40"/>
      </w:pPr>
      <w:r>
        <w:rPr/>
        <w:t xml:space="preserve">1. AI-related postings represent 60.20% of the dataset.</w:t>
      </w:r>
    </w:p>
    <w:p w14:paraId="00100108" w14:textId="00100109">
      <w:pPr>
        <w:numPr>
          <w:ilvl w:val="0"/>
          <w:numId w:val="2"/>
        </w:numPr>
        <w:spacing w:after="40"/>
      </w:pPr>
      <w:r>
        <w:rPr/>
        <w:t xml:space="preserve">2. India has the highest AI-posting proportion at 83.50%, followed by the US at 59.87% and UK at 54.29%.</w:t>
      </w:r>
    </w:p>
    <w:p w14:paraId="0010010A" w14:textId="0010010B">
      <w:pPr>
        <w:numPr>
          <w:ilvl w:val="0"/>
          <w:numId w:val="2"/>
        </w:numPr>
        <w:spacing w:after="40"/>
      </w:pPr>
      <w:r>
        <w:rPr/>
        <w:t xml:space="preserve">3. IT and Engineering have the highest AI-related posting counts across all job categories.</w:t>
      </w:r>
    </w:p>
    <w:p w14:paraId="0010010C" w14:textId="0010010D">
      <w:pPr>
        <w:numPr>
          <w:ilvl w:val="0"/>
          <w:numId w:val="2"/>
        </w:numPr>
        <w:spacing w:after="40"/>
      </w:pPr>
      <w:r>
        <w:rPr/>
        <w:t xml:space="preserve">4. UK and US AI-related postings have higher observed median salaries than non-AI postings within their respective currencies.</w:t>
      </w:r>
    </w:p>
    <w:p w14:paraId="0010010E" w14:textId="0010010F">
      <w:pPr>
        <w:numPr>
          <w:ilvl w:val="0"/>
          <w:numId w:val="2"/>
        </w:numPr>
        <w:spacing w:after="160"/>
      </w:pPr>
      <w:r>
        <w:rPr/>
        <w:t xml:space="preserve">5. AI postings are concentrated among a smaller number of companies, with Bespoke Labs having the highest count (112).</w:t>
      </w:r>
    </w:p>
    <w:p w14:paraId="00100110" w14:textId="00100111">
      <w:pPr>
        <w:pStyle w:val="Heading1"/>
        <w:spacing w:before="240" w:after="120"/>
      </w:pPr>
      <w:r>
        <w:rPr/>
        <w:t xml:space="preserve">6. Business Insights</w:t>
      </w:r>
    </w:p>
    <w:p w14:paraId="00100112" w14:textId="00100113">
      <w:pPr>
        <w:numPr>
          <w:ilvl w:val="0"/>
          <w:numId w:val="3"/>
        </w:numPr>
        <w:spacing w:after="40"/>
      </w:pPr>
      <w:r>
        <w:rPr/>
        <w:t xml:space="preserve">1. AI-related roles represent a substantial portion of the opportunities captured in this dataset.</w:t>
      </w:r>
    </w:p>
    <w:p w14:paraId="00100114" w14:textId="00100115">
      <w:pPr>
        <w:numPr>
          <w:ilvl w:val="0"/>
          <w:numId w:val="3"/>
        </w:numPr>
        <w:spacing w:after="40"/>
      </w:pPr>
      <w:r>
        <w:rPr/>
        <w:t xml:space="preserve">2. AI-posting proportions differ meaningfully across the three countries.</w:t>
      </w:r>
    </w:p>
    <w:p w14:paraId="00100116" w14:textId="00100117">
      <w:pPr>
        <w:numPr>
          <w:ilvl w:val="0"/>
          <w:numId w:val="3"/>
        </w:numPr>
        <w:spacing w:after="40"/>
      </w:pPr>
      <w:r>
        <w:rPr/>
        <w:t xml:space="preserve">3. IT and Engineering are the main categories represented in AI-related postings.</w:t>
      </w:r>
    </w:p>
    <w:p w14:paraId="00100118" w14:textId="00100119">
      <w:pPr>
        <w:numPr>
          <w:ilvl w:val="0"/>
          <w:numId w:val="3"/>
        </w:numPr>
        <w:spacing w:after="40"/>
      </w:pPr>
      <w:r>
        <w:rPr/>
        <w:t xml:space="preserve">4. The observed UK and US salary data shows higher median compensation for AI-related postings within each currency.</w:t>
      </w:r>
    </w:p>
    <w:p w14:paraId="0010011A" w14:textId="0010011B">
      <w:pPr>
        <w:numPr>
          <w:ilvl w:val="0"/>
          <w:numId w:val="3"/>
        </w:numPr>
        <w:spacing w:after="160"/>
      </w:pPr>
      <w:r>
        <w:rPr/>
        <w:t xml:space="preserve">5. A small number of companies contribute a large share of AI-related postings.</w:t>
      </w:r>
    </w:p>
    <w:p w14:paraId="0010011C" w14:textId="0010011D">
      <w:pPr>
        <w:pStyle w:val="Heading1"/>
        <w:spacing w:before="240" w:after="120"/>
      </w:pPr>
      <w:r>
        <w:rPr/>
        <w:t xml:space="preserve">7. Hypotheses</w:t>
      </w:r>
    </w:p>
    <w:p w14:paraId="0010011E" w14:textId="0010011F">
      <w:pPr>
        <w:spacing w:after="80"/>
      </w:pPr>
      <w:r>
        <w:rPr/>
        <w:t xml:space="preserve">The following hypotheses are proposed based on the observed patterns; each requires additional data or investigation to confirm:</w:t>
      </w:r>
    </w:p>
    <w:p w14:paraId="00100120" w14:textId="00100121">
      <w:pPr>
        <w:numPr>
          <w:ilvl w:val="0"/>
          <w:numId w:val="4"/>
        </w:numPr>
        <w:spacing w:after="40"/>
      </w:pPr>
      <w:r>
        <w:rPr/>
        <w:t xml:space="preserve">1. India's higher AI proportion may reflect regional concentration of AI-specific projects or a higher prevalence of AI roles relative to the other countries captured; more data is needed to verify this.</w:t>
      </w:r>
    </w:p>
    <w:p w14:paraId="00100122" w14:textId="00100123">
      <w:pPr>
        <w:numPr>
          <w:ilvl w:val="0"/>
          <w:numId w:val="4"/>
        </w:numPr>
        <w:spacing w:after="40"/>
      </w:pPr>
      <w:r>
        <w:rPr/>
        <w:t xml:space="preserve">2. Higher UK and US AI median salaries may reflect stronger demand relative to supply for AI talent; more data is needed to confirm.</w:t>
      </w:r>
    </w:p>
    <w:p w14:paraId="00100124" w14:textId="00100125">
      <w:pPr>
        <w:numPr>
          <w:ilvl w:val="0"/>
          <w:numId w:val="4"/>
        </w:numPr>
        <w:spacing w:after="160"/>
      </w:pPr>
      <w:r>
        <w:rPr/>
        <w:t xml:space="preserve">3. Concentration of AI postings among a few companies may reflect larger-scale AI initiatives or differences in employer size; more data is needed to confirm.</w:t>
      </w:r>
    </w:p>
    <w:p w14:paraId="00100126" w14:textId="00100127">
      <w:pPr>
        <w:pStyle w:val="Heading1"/>
        <w:spacing w:before="240" w:after="120"/>
      </w:pPr>
      <w:r>
        <w:rPr/>
        <w:t xml:space="preserve">8. Recommendations</w:t>
      </w:r>
    </w:p>
    <w:p w14:paraId="00100128" w14:textId="00100129">
      <w:pPr>
        <w:numPr>
          <w:ilvl w:val="0"/>
          <w:numId w:val="5"/>
        </w:numPr>
        <w:spacing w:after="40"/>
      </w:pPr>
      <w:r>
        <w:rPr/>
        <w:t xml:space="preserve">1. Use geographic posting patterns to inform targeted AI talent-acquisition strategies while considering local salary patterns in each market.</w:t>
      </w:r>
    </w:p>
    <w:p w14:paraId="0010012A" w14:textId="0010012B">
      <w:pPr>
        <w:numPr>
          <w:ilvl w:val="0"/>
          <w:numId w:val="5"/>
        </w:numPr>
        <w:spacing w:after="40"/>
      </w:pPr>
      <w:r>
        <w:rPr/>
        <w:t xml:space="preserve">2. UK and US employers should review AI compensation competitiveness in light of the observed salary differences between AI and non-AI roles within their respective currencies.</w:t>
      </w:r>
    </w:p>
    <w:p w14:paraId="0010012C" w14:textId="0010012D">
      <w:pPr>
        <w:numPr>
          <w:ilvl w:val="0"/>
          <w:numId w:val="5"/>
        </w:numPr>
        <w:spacing w:after="160"/>
      </w:pPr>
      <w:r>
        <w:rPr/>
        <w:t xml:space="preserve">3. Prioritize IT and Engineering skill development because these categories contain the highest AI-posting counts and represent the primary entry points into AI-related employment.</w:t>
      </w:r>
    </w:p>
    <w:p w14:paraId="0010012E" w14:textId="0010012F">
      <w:pPr>
        <w:pStyle w:val="Heading1"/>
        <w:spacing w:before="240" w:after="120"/>
      </w:pPr>
      <w:r>
        <w:rPr/>
        <w:t xml:space="preserve">9. Limitations</w:t>
      </w:r>
    </w:p>
    <w:p w14:paraId="00100130" w14:textId="00100131">
      <w:pPr>
        <w:numPr>
          <w:ilvl w:val="0"/>
          <w:numId w:val="6"/>
        </w:numPr>
        <w:spacing w:after="40"/>
      </w:pPr>
      <w:r>
        <w:rPr/>
        <w:t xml:space="preserve">1. Temporal scope — 1,637 of 1,696 postings are from 2026, which limits historical or time-series generalizability.</w:t>
      </w:r>
    </w:p>
    <w:p w14:paraId="00100132" w14:textId="00100133">
      <w:pPr>
        <w:numPr>
          <w:ilvl w:val="0"/>
          <w:numId w:val="6"/>
        </w:numPr>
        <w:spacing w:after="40"/>
      </w:pPr>
      <w:r>
        <w:rPr/>
        <w:t xml:space="preserve">2. India salary data — Only 17 AI salary observations and zero non-AI salary observations are available for India, making a meaningful India salary comparison impossible.</w:t>
      </w:r>
    </w:p>
    <w:p w14:paraId="00100134" w14:textId="00100135">
      <w:pPr>
        <w:numPr>
          <w:ilvl w:val="0"/>
          <w:numId w:val="6"/>
        </w:numPr>
        <w:spacing w:after="40"/>
      </w:pPr>
      <w:r>
        <w:rPr/>
        <w:t xml:space="preserve">3. Geographic scope — The dataset covers only three countries (India, UK, and US) and may not be representative of global AI hiring patterns.</w:t>
      </w:r>
    </w:p>
    <w:p w14:paraId="00100136" w14:textId="00100137">
      <w:pPr>
        <w:numPr>
          <w:ilvl w:val="0"/>
          <w:numId w:val="6"/>
        </w:numPr>
        <w:spacing w:after="160"/>
      </w:pPr>
      <w:r>
        <w:rPr/>
        <w:t xml:space="preserve">4. No NLP — The description column was excluded; job-requirement and skills-level analysis is not included in this report.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cd4ef1b2d99e404f" /><Relationship Type="http://schemas.openxmlformats.org/officeDocument/2006/relationships/styles" Target="/word/styles.xml" Id="R486371dbe03945f8" /><Relationship Type="http://schemas.openxmlformats.org/officeDocument/2006/relationships/theme" Target="/word/theme/theme1.xml" Id="Rfee3cca3f6da4e8d" /><Relationship Type="http://schemas.openxmlformats.org/officeDocument/2006/relationships/numbering" Target="/word/numbering.xml" Id="R9e4b41e5d13546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2026-09-23T17:37:31Z</dcterms:created>
  <cp:lastModifiedBy>OfficeCLI</cp:lastModifiedBy>
  <dcterms:modified xsi:type="dcterms:W3CDTF">2026-09-23T17:37:31Z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2026-09-23T17:37:33Z</vt:lpwstr>
  </op:property>
</op:Properties>
</file>