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2F8D7" w14:textId="77777777" w:rsidR="00ED6DFE" w:rsidRDefault="007B0A51" w:rsidP="007B0A51">
      <w:pPr>
        <w:pStyle w:val="Title"/>
      </w:pPr>
      <w:r>
        <w:t>OpenType Extension: ‘XVAR’ table</w:t>
      </w:r>
    </w:p>
    <w:p w14:paraId="26112F44" w14:textId="77777777" w:rsidR="007B0A51" w:rsidRDefault="007B0A51" w:rsidP="007B0A51">
      <w:r>
        <w:t>Microsoft, April 2016</w:t>
      </w:r>
    </w:p>
    <w:p w14:paraId="7C4F118D" w14:textId="2DD3612D" w:rsidR="007B0A51" w:rsidRDefault="007B0A51" w:rsidP="007B0A51">
      <w:r>
        <w:t xml:space="preserve">This document describes a proposed new </w:t>
      </w:r>
      <w:r>
        <w:rPr>
          <w:i/>
          <w:iCs/>
        </w:rPr>
        <w:t>Ax</w:t>
      </w:r>
      <w:r w:rsidR="00934A88">
        <w:rPr>
          <w:i/>
          <w:iCs/>
        </w:rPr>
        <w:t>e</w:t>
      </w:r>
      <w:r>
        <w:rPr>
          <w:i/>
          <w:iCs/>
        </w:rPr>
        <w:t xml:space="preserve">s Variations (‘XVAR’) </w:t>
      </w:r>
      <w:r>
        <w:t>table that provides variation data to allow non-linear variation across a font’s variation space with inter-axis effects.</w:t>
      </w:r>
    </w:p>
    <w:p w14:paraId="006143DD" w14:textId="77777777" w:rsidR="009258A5" w:rsidRDefault="009258A5" w:rsidP="009258A5">
      <w:pPr>
        <w:pStyle w:val="Heading1"/>
      </w:pPr>
      <w:r>
        <w:t>Background</w:t>
      </w:r>
    </w:p>
    <w:p w14:paraId="2E752FA8" w14:textId="77777777" w:rsidR="007B0A51" w:rsidRDefault="007B0A51" w:rsidP="007B0A51">
      <w:r>
        <w:t xml:space="preserve">The background for this is observations by designers that axes may not be completely independent. In particular, with default axis-scale normalization and ‘gvar’ processing, different interpolated instances for a fixed value on one axis, while values on other axes change, may be perceived as not being consistent in regard to that axis. </w:t>
      </w:r>
    </w:p>
    <w:p w14:paraId="60B2069D" w14:textId="09155AB8" w:rsidR="00A95B97" w:rsidRDefault="007B0A51" w:rsidP="007B0A51">
      <w:r>
        <w:t>For example, consider a two-dimensional</w:t>
      </w:r>
      <w:r w:rsidR="00A95B97">
        <w:t>, weight + width variations font. The font designer may want to use the instance at (0.7, 0) (normalized scales) as the named instance for “Bold”, but find that (0.7, 1) feels too heavy for “Bold Extended”. As a result, they’d like to shift the position for “Bold Extended” to (0.68, 1). However, the side effect of that would be that the user-scale (‘fvar’) axis values or their mapping to externally-defined scales (e.g.</w:t>
      </w:r>
      <w:r w:rsidR="00B73DC4">
        <w:t>,</w:t>
      </w:r>
      <w:r w:rsidR="00A95B97">
        <w:t xml:space="preserve"> CSS font-weight) no longer work as expected. </w:t>
      </w:r>
    </w:p>
    <w:p w14:paraId="28B4A14F" w14:textId="5B60CDCF" w:rsidR="007B0A51" w:rsidRDefault="00A95B97" w:rsidP="007B0A51">
      <w:r>
        <w:t xml:space="preserve">The desired outcome is that, at the user’s interface (‘fvar’ axes and externally-defined equivalents), the font’s axes should </w:t>
      </w:r>
      <w:r>
        <w:rPr>
          <w:i/>
          <w:iCs/>
        </w:rPr>
        <w:t>feel</w:t>
      </w:r>
      <w:r>
        <w:t xml:space="preserve"> independent</w:t>
      </w:r>
      <w:r w:rsidR="00B73DC4">
        <w:t>,</w:t>
      </w:r>
      <w:r>
        <w:t xml:space="preserve"> with the normalization process and ‘gvar’ processing producing interpolated outlines that </w:t>
      </w:r>
      <w:r>
        <w:rPr>
          <w:i/>
          <w:iCs/>
        </w:rPr>
        <w:t>feel right</w:t>
      </w:r>
      <w:r>
        <w:t xml:space="preserve"> to the font designer.</w:t>
      </w:r>
    </w:p>
    <w:p w14:paraId="2BC459D7" w14:textId="798F7376" w:rsidR="000823B7" w:rsidRDefault="000823B7" w:rsidP="007B0A51">
      <w:r>
        <w:t xml:space="preserve">For example, imagine a (perhaps unlikely?) UI design in which one control allows a user to select a named instance, and then separate sliders allow them to tweak individual axis values, with the named-instance control snapping to a different named instance if the sliders are set to a matching value. Assuming the above example, if a user selects the “Bold” named instance and then moves the width slider up to 1, then it seems like the </w:t>
      </w:r>
      <w:r w:rsidR="00B1361C">
        <w:t>named-instance</w:t>
      </w:r>
      <w:r>
        <w:t xml:space="preserve"> control should ideally snap to “Bold Extended” at that point, </w:t>
      </w:r>
      <w:r w:rsidRPr="00B06B3F">
        <w:rPr>
          <w:i/>
          <w:iCs/>
        </w:rPr>
        <w:t>but also</w:t>
      </w:r>
      <w:r>
        <w:t xml:space="preserve"> that the resulting design should feel (per the font designer’s judgement</w:t>
      </w:r>
      <w:r w:rsidR="00B06B3F">
        <w:t>)</w:t>
      </w:r>
      <w:r>
        <w:t xml:space="preserve"> to have the same degree of “boldness”.</w:t>
      </w:r>
    </w:p>
    <w:p w14:paraId="349D193C" w14:textId="50AA4CFE" w:rsidR="00D443BC" w:rsidRDefault="00D443BC" w:rsidP="007B0A51">
      <w:r>
        <w:t xml:space="preserve">In theory, it </w:t>
      </w:r>
      <w:r w:rsidR="00CA06C9">
        <w:t>w</w:t>
      </w:r>
      <w:bookmarkStart w:id="0" w:name="_GoBack"/>
      <w:bookmarkEnd w:id="0"/>
      <w:r>
        <w:t xml:space="preserve">ould be possible for a font designer to achieve desired results by adding intermediate-domain </w:t>
      </w:r>
      <w:r w:rsidR="00B73DC4">
        <w:t xml:space="preserve">tuple variation </w:t>
      </w:r>
      <w:r>
        <w:t>tables</w:t>
      </w:r>
      <w:r w:rsidR="001338C1">
        <w:t xml:space="preserve"> (“TVs”)</w:t>
      </w:r>
      <w:r>
        <w:t xml:space="preserve"> at different points in the variation space</w:t>
      </w:r>
      <w:r w:rsidR="001338C1">
        <w:t xml:space="preserve"> </w:t>
      </w:r>
      <w:r w:rsidR="001338C1">
        <w:t>within the ‘gvar’</w:t>
      </w:r>
      <w:r w:rsidR="001338C1">
        <w:t xml:space="preserve"> table</w:t>
      </w:r>
      <w:r>
        <w:t>.</w:t>
      </w:r>
      <w:r>
        <w:t xml:space="preserve"> That approach really only makes sense if tweaks are needed for a small selection of glyphs, however. It’s expected that, in many cases, the designer will want to make adjustments that apply across all glyphs. Adding intermediates for all glyphs would not be efficient.</w:t>
      </w:r>
    </w:p>
    <w:p w14:paraId="09DDDBDB" w14:textId="77777777" w:rsidR="009258A5" w:rsidRPr="009258A5" w:rsidRDefault="009258A5" w:rsidP="009258A5">
      <w:pPr>
        <w:pStyle w:val="Heading2"/>
      </w:pPr>
      <w:r w:rsidRPr="009258A5">
        <w:t>Overview</w:t>
      </w:r>
      <w:r>
        <w:t xml:space="preserve"> of the proposed solution</w:t>
      </w:r>
    </w:p>
    <w:p w14:paraId="1F4817DC" w14:textId="77777777" w:rsidR="00A53E1E" w:rsidRDefault="00A95B97" w:rsidP="007B0A51">
      <w:r>
        <w:t>The ‘avar’ table allows for non-linear variation across any given axis. However, it does no</w:t>
      </w:r>
      <w:r w:rsidR="009258A5">
        <w:t>t allow for inter-axis effects. Support for inter-axis effects is assumed as a requirement.</w:t>
      </w:r>
    </w:p>
    <w:p w14:paraId="2BC80859" w14:textId="011EE7A9" w:rsidR="00A95B97" w:rsidRDefault="00D443BC" w:rsidP="007B0A51">
      <w:r>
        <w:t xml:space="preserve">One can think of the problem as needing to warp local regions with a font’s n-dimensional variation space, </w:t>
      </w:r>
      <w:r w:rsidR="009258A5">
        <w:t xml:space="preserve">somewhat </w:t>
      </w:r>
      <w:r>
        <w:t xml:space="preserve">akin to gravitational warping of space-time in General Relativity. In terms of data representation, the desired effects might be </w:t>
      </w:r>
      <w:r w:rsidR="001D10A9">
        <w:t>represented</w:t>
      </w:r>
      <w:r>
        <w:t xml:space="preserve"> by a relatively-minor extension of the ‘avar’ table in which from/to mappings of positions in the variation space</w:t>
      </w:r>
      <w:r w:rsidR="00A53E1E">
        <w:t xml:space="preserve"> are specified, </w:t>
      </w:r>
      <w:r>
        <w:t xml:space="preserve">rather than simple from/to mappings of values on a single axis. However, </w:t>
      </w:r>
      <w:r w:rsidR="009258A5">
        <w:t xml:space="preserve">that simple solution for data representation leaves open the question of how the </w:t>
      </w:r>
      <w:r w:rsidR="001D10A9">
        <w:t>interpolation of</w:t>
      </w:r>
      <w:r>
        <w:t xml:space="preserve"> intervening positions within the variation space </w:t>
      </w:r>
      <w:r w:rsidR="001D10A9">
        <w:t xml:space="preserve">would be </w:t>
      </w:r>
      <w:r w:rsidR="009258A5">
        <w:t>calcu</w:t>
      </w:r>
      <w:r w:rsidR="00B73DC4">
        <w:t>l</w:t>
      </w:r>
      <w:r w:rsidR="009258A5">
        <w:t>ated</w:t>
      </w:r>
      <w:r w:rsidR="001D10A9">
        <w:t xml:space="preserve">. Continuous variations would involve </w:t>
      </w:r>
      <w:r>
        <w:t>n-dimensional tensor calculus</w:t>
      </w:r>
      <w:r w:rsidR="00A53E1E">
        <w:t xml:space="preserve">, or nth-order polynomial approximations that would require a large number of mappings to achieve desired results. Even segment-wise linear interpolation between the mapping points </w:t>
      </w:r>
      <w:r w:rsidR="001D10A9">
        <w:t>c</w:t>
      </w:r>
      <w:r w:rsidR="00A53E1E">
        <w:t xml:space="preserve">ould require n-dimensional polyhedral tessellation. </w:t>
      </w:r>
      <w:r w:rsidR="001D10A9">
        <w:t xml:space="preserve">At first glance, the problem seems </w:t>
      </w:r>
      <w:r w:rsidR="00A53E1E">
        <w:t>overly complex.</w:t>
      </w:r>
    </w:p>
    <w:p w14:paraId="33F5055D" w14:textId="006EC70F" w:rsidR="00D0280A" w:rsidRDefault="001D10A9" w:rsidP="007B0A51">
      <w:r>
        <w:t>However, t</w:t>
      </w:r>
      <w:r w:rsidR="00A53E1E">
        <w:t>his proposal assumes that segment-wise</w:t>
      </w:r>
      <w:r>
        <w:t>-</w:t>
      </w:r>
      <w:r w:rsidR="00A53E1E">
        <w:t>linear interpolation</w:t>
      </w:r>
      <w:r>
        <w:t xml:space="preserve"> is adequate and that viable solution is already at hand: the </w:t>
      </w:r>
      <w:r w:rsidR="001338C1">
        <w:t>tuple variation</w:t>
      </w:r>
      <w:r>
        <w:t xml:space="preserve"> tables already being used in ‘gvar’, ‘cvar’ and other tables. </w:t>
      </w:r>
      <w:r w:rsidR="009258A5">
        <w:t xml:space="preserve">These provide a way to represent adjustments, and </w:t>
      </w:r>
      <w:r w:rsidR="001C61CB">
        <w:t>the algorithm for processing is known and already used in implementations.</w:t>
      </w:r>
    </w:p>
    <w:p w14:paraId="59DBA21E" w14:textId="5D04615F" w:rsidR="00A53E1E" w:rsidRDefault="001D10A9" w:rsidP="007B0A51">
      <w:r>
        <w:t xml:space="preserve">Each </w:t>
      </w:r>
      <w:r w:rsidR="001338C1">
        <w:t>TV</w:t>
      </w:r>
      <w:r>
        <w:t xml:space="preserve"> table can be thought of as a function that maps from target-value indices × n-dimensional variation space onto numeric deltas — </w:t>
      </w:r>
      <w:r>
        <w:rPr>
          <w:i/>
          <w:iCs/>
        </w:rPr>
        <w:t>f</w:t>
      </w:r>
      <w:r w:rsidRPr="001D10A9">
        <w:rPr>
          <w:i/>
          <w:iCs/>
          <w:vertAlign w:val="subscript"/>
        </w:rPr>
        <w:t>i</w:t>
      </w:r>
      <w:r>
        <w:rPr>
          <w:i/>
          <w:iCs/>
        </w:rPr>
        <w:t>(u, v</w:t>
      </w:r>
      <w:r w:rsidRPr="00502215">
        <w:rPr>
          <w:i/>
          <w:iCs/>
          <w:vertAlign w:val="subscript"/>
        </w:rPr>
        <w:t>1</w:t>
      </w:r>
      <w:r>
        <w:rPr>
          <w:i/>
          <w:iCs/>
        </w:rPr>
        <w:t>, v</w:t>
      </w:r>
      <w:r w:rsidRPr="00502215">
        <w:rPr>
          <w:i/>
          <w:iCs/>
          <w:vertAlign w:val="subscript"/>
        </w:rPr>
        <w:t>2</w:t>
      </w:r>
      <w:r>
        <w:rPr>
          <w:i/>
          <w:iCs/>
        </w:rPr>
        <w:t>, …</w:t>
      </w:r>
      <w:r w:rsidR="00502215">
        <w:rPr>
          <w:i/>
          <w:iCs/>
        </w:rPr>
        <w:t>v</w:t>
      </w:r>
      <w:r w:rsidR="00502215" w:rsidRPr="00502215">
        <w:rPr>
          <w:i/>
          <w:iCs/>
          <w:vertAlign w:val="subscript"/>
        </w:rPr>
        <w:t>n</w:t>
      </w:r>
      <w:r>
        <w:rPr>
          <w:i/>
          <w:iCs/>
        </w:rPr>
        <w:t xml:space="preserve">) </w:t>
      </w:r>
      <w:r>
        <w:rPr>
          <w:rFonts w:ascii="Cambria Math" w:hAnsi="Cambria Math"/>
          <w:i/>
          <w:iCs/>
        </w:rPr>
        <w:t>→</w:t>
      </w:r>
      <w:r>
        <w:rPr>
          <w:i/>
          <w:iCs/>
        </w:rPr>
        <w:t xml:space="preserve"> Z</w:t>
      </w:r>
      <w:r>
        <w:t>.</w:t>
      </w:r>
      <w:r w:rsidR="00502215">
        <w:t xml:space="preserve"> </w:t>
      </w:r>
      <w:r w:rsidR="000D61CF">
        <w:t xml:space="preserve">(In the case of the ‘gvar’ table, each </w:t>
      </w:r>
      <w:r w:rsidR="001338C1">
        <w:t xml:space="preserve">TV </w:t>
      </w:r>
      <w:r w:rsidR="000D61CF">
        <w:t xml:space="preserve">provides </w:t>
      </w:r>
      <w:r w:rsidR="000D61CF">
        <w:rPr>
          <w:i/>
          <w:iCs/>
        </w:rPr>
        <w:t xml:space="preserve">pairs </w:t>
      </w:r>
      <w:r w:rsidR="000D61CF">
        <w:t xml:space="preserve">of deltas, and so can be thought of a </w:t>
      </w:r>
      <w:r w:rsidR="000D61CF">
        <w:lastRenderedPageBreak/>
        <w:t xml:space="preserve">pairs of functions, </w:t>
      </w:r>
      <w:r w:rsidR="000D61CF" w:rsidRPr="00502215">
        <w:rPr>
          <w:i/>
          <w:iCs/>
        </w:rPr>
        <w:t>f</w:t>
      </w:r>
      <w:r w:rsidR="000D61CF" w:rsidRPr="00502215">
        <w:rPr>
          <w:i/>
          <w:iCs/>
          <w:vertAlign w:val="subscript"/>
        </w:rPr>
        <w:t>i</w:t>
      </w:r>
      <w:r w:rsidR="000D61CF" w:rsidRPr="00502215">
        <w:rPr>
          <w:i/>
          <w:iCs/>
          <w:vertAlign w:val="superscript"/>
        </w:rPr>
        <w:t>x</w:t>
      </w:r>
      <w:r w:rsidR="000D61CF">
        <w:t xml:space="preserve"> and f</w:t>
      </w:r>
      <w:r w:rsidR="000D61CF">
        <w:rPr>
          <w:i/>
          <w:iCs/>
          <w:vertAlign w:val="subscript"/>
        </w:rPr>
        <w:t>i</w:t>
      </w:r>
      <w:r w:rsidR="000D61CF" w:rsidRPr="00502215">
        <w:rPr>
          <w:vertAlign w:val="superscript"/>
        </w:rPr>
        <w:t>y</w:t>
      </w:r>
      <w:r w:rsidR="000D61CF">
        <w:t xml:space="preserve">.) </w:t>
      </w:r>
      <w:r w:rsidR="00D0280A">
        <w:t xml:space="preserve">A set of </w:t>
      </w:r>
      <w:r w:rsidR="001338C1">
        <w:t xml:space="preserve">TVs </w:t>
      </w:r>
      <w:r w:rsidR="00D0280A">
        <w:t xml:space="preserve">provides the overall adjustments of target values across the variation space, and the combination can be thought of as a single function that combines the individual functions: </w:t>
      </w:r>
      <w:r w:rsidR="00D0280A">
        <w:rPr>
          <w:i/>
          <w:iCs/>
        </w:rPr>
        <w:t>F(u,</w:t>
      </w:r>
      <w:r w:rsidR="00D0280A" w:rsidRPr="00502215">
        <w:rPr>
          <w:i/>
          <w:iCs/>
        </w:rPr>
        <w:t xml:space="preserve"> </w:t>
      </w:r>
      <w:r w:rsidR="00D0280A">
        <w:rPr>
          <w:i/>
          <w:iCs/>
        </w:rPr>
        <w:t>v</w:t>
      </w:r>
      <w:r w:rsidR="00D0280A" w:rsidRPr="00502215">
        <w:rPr>
          <w:i/>
          <w:iCs/>
          <w:vertAlign w:val="subscript"/>
        </w:rPr>
        <w:t>1</w:t>
      </w:r>
      <w:r w:rsidR="00D0280A">
        <w:rPr>
          <w:i/>
          <w:iCs/>
        </w:rPr>
        <w:t>, v</w:t>
      </w:r>
      <w:r w:rsidR="00D0280A" w:rsidRPr="00502215">
        <w:rPr>
          <w:i/>
          <w:iCs/>
          <w:vertAlign w:val="subscript"/>
        </w:rPr>
        <w:t>2</w:t>
      </w:r>
      <w:r w:rsidR="00D0280A">
        <w:rPr>
          <w:i/>
          <w:iCs/>
        </w:rPr>
        <w:t>, …v</w:t>
      </w:r>
      <w:r w:rsidR="00D0280A" w:rsidRPr="00502215">
        <w:rPr>
          <w:i/>
          <w:iCs/>
          <w:vertAlign w:val="subscript"/>
        </w:rPr>
        <w:t>n</w:t>
      </w:r>
      <w:r w:rsidR="00D0280A">
        <w:rPr>
          <w:i/>
          <w:iCs/>
        </w:rPr>
        <w:t xml:space="preserve">) </w:t>
      </w:r>
      <w:r w:rsidR="00D0280A">
        <w:rPr>
          <w:rFonts w:ascii="Cambria Math" w:hAnsi="Cambria Math"/>
          <w:i/>
          <w:iCs/>
        </w:rPr>
        <w:t>→</w:t>
      </w:r>
      <w:r w:rsidR="00D0280A">
        <w:rPr>
          <w:i/>
          <w:iCs/>
        </w:rPr>
        <w:t xml:space="preserve"> Z </w:t>
      </w:r>
      <w:r w:rsidR="00D0280A" w:rsidRPr="00502215">
        <w:t>where</w:t>
      </w:r>
      <w:r w:rsidR="00D0280A">
        <w:t xml:space="preserve"> </w:t>
      </w:r>
      <w:r w:rsidR="00D0280A">
        <w:rPr>
          <w:i/>
          <w:iCs/>
        </w:rPr>
        <w:t>F = f</w:t>
      </w:r>
      <w:r w:rsidR="00D0280A" w:rsidRPr="00502215">
        <w:rPr>
          <w:i/>
          <w:iCs/>
          <w:vertAlign w:val="subscript"/>
        </w:rPr>
        <w:t>1</w:t>
      </w:r>
      <w:r w:rsidR="00D0280A">
        <w:rPr>
          <w:i/>
          <w:iCs/>
        </w:rPr>
        <w:t xml:space="preserve"> </w:t>
      </w:r>
      <w:r w:rsidR="00D0280A">
        <w:rPr>
          <w:rFonts w:ascii="Cambria Math" w:hAnsi="Cambria Math"/>
          <w:i/>
          <w:iCs/>
        </w:rPr>
        <w:t>∗</w:t>
      </w:r>
      <w:r w:rsidR="00D0280A">
        <w:rPr>
          <w:i/>
          <w:iCs/>
        </w:rPr>
        <w:t xml:space="preserve"> f</w:t>
      </w:r>
      <w:r w:rsidR="00D0280A" w:rsidRPr="00502215">
        <w:rPr>
          <w:i/>
          <w:iCs/>
          <w:vertAlign w:val="subscript"/>
        </w:rPr>
        <w:t>2</w:t>
      </w:r>
      <w:r w:rsidR="00D0280A">
        <w:rPr>
          <w:i/>
          <w:iCs/>
        </w:rPr>
        <w:t xml:space="preserve"> … </w:t>
      </w:r>
      <w:r w:rsidR="00D0280A">
        <w:rPr>
          <w:rFonts w:ascii="Cambria Math" w:hAnsi="Cambria Math"/>
          <w:i/>
          <w:iCs/>
        </w:rPr>
        <w:t xml:space="preserve">∗ </w:t>
      </w:r>
      <w:r w:rsidR="00D0280A">
        <w:rPr>
          <w:i/>
          <w:iCs/>
        </w:rPr>
        <w:t>f</w:t>
      </w:r>
      <w:r w:rsidR="00D0280A" w:rsidRPr="00502215">
        <w:rPr>
          <w:i/>
          <w:iCs/>
          <w:vertAlign w:val="subscript"/>
        </w:rPr>
        <w:t>m</w:t>
      </w:r>
      <w:r w:rsidR="00D0280A">
        <w:t xml:space="preserve">. Also note that the format of </w:t>
      </w:r>
      <w:r w:rsidR="001338C1">
        <w:t xml:space="preserve">TVs </w:t>
      </w:r>
      <w:r w:rsidR="00D0280A">
        <w:t>is agnostic with regard to what kind of target values are being adjusted. The format only assumes that the inputs of the adjustment functions are a target-value index plus a variation-space position.</w:t>
      </w:r>
    </w:p>
    <w:p w14:paraId="59E730DD" w14:textId="7F302182" w:rsidR="00D0280A" w:rsidRDefault="00D0280A" w:rsidP="007B0A51">
      <w:r>
        <w:t xml:space="preserve">Hence, this proposal uses </w:t>
      </w:r>
      <w:r w:rsidR="001338C1">
        <w:t xml:space="preserve">TV tables </w:t>
      </w:r>
      <w:r>
        <w:t xml:space="preserve">to provide delta adjustments to any axis value at </w:t>
      </w:r>
      <w:r w:rsidR="00FE3269">
        <w:t xml:space="preserve">arbitrary input </w:t>
      </w:r>
      <w:r>
        <w:t>position</w:t>
      </w:r>
      <w:r w:rsidR="00FE3269">
        <w:t>s within a font’s variation space</w:t>
      </w:r>
      <w:r>
        <w:t xml:space="preserve">. </w:t>
      </w:r>
      <w:r w:rsidR="000D61CF">
        <w:t xml:space="preserve">The target-value index input for the function is </w:t>
      </w:r>
      <w:r w:rsidR="002B65ED">
        <w:t>an axis index, and the delta arrays always include N deltas where N is the number of axes</w:t>
      </w:r>
      <w:r w:rsidR="00FE3269">
        <w:t>, allowing adjustment to any or all of the axis values</w:t>
      </w:r>
      <w:r w:rsidR="002B65ED">
        <w:t>. The proposal</w:t>
      </w:r>
      <w:r>
        <w:t xml:space="preserve"> </w:t>
      </w:r>
      <w:r w:rsidR="009258A5">
        <w:t xml:space="preserve">requires </w:t>
      </w:r>
      <w:r>
        <w:t>that the end points of each axis must normalize to -1</w:t>
      </w:r>
      <w:r w:rsidR="00FE3269">
        <w:t xml:space="preserve"> </w:t>
      </w:r>
      <w:r>
        <w:t>and 1</w:t>
      </w:r>
      <w:r w:rsidR="009258A5">
        <w:t xml:space="preserve">, and </w:t>
      </w:r>
      <w:r w:rsidR="00FE3269">
        <w:t xml:space="preserve">hence </w:t>
      </w:r>
      <w:r>
        <w:t>allows</w:t>
      </w:r>
      <w:r w:rsidR="002B65ED">
        <w:t xml:space="preserve"> only for intermediate-</w:t>
      </w:r>
      <w:r w:rsidR="001338C1">
        <w:t>domain TVs</w:t>
      </w:r>
      <w:r w:rsidR="002B65ED">
        <w:t>.</w:t>
      </w:r>
    </w:p>
    <w:p w14:paraId="35B430B7" w14:textId="70C27C83" w:rsidR="002A7FF7" w:rsidRDefault="001A68F3" w:rsidP="007B0A51">
      <w:r>
        <w:t xml:space="preserve">A key </w:t>
      </w:r>
      <w:r w:rsidR="002A7FF7">
        <w:t xml:space="preserve">difference from </w:t>
      </w:r>
      <w:r w:rsidR="001338C1">
        <w:t xml:space="preserve">TV </w:t>
      </w:r>
      <w:r w:rsidR="002A7FF7">
        <w:t xml:space="preserve">tables in ‘gvar’ and other variation tables </w:t>
      </w:r>
      <w:r>
        <w:t xml:space="preserve">is </w:t>
      </w:r>
      <w:r w:rsidR="002A7FF7">
        <w:t>that adjustments in the ‘XVAR’ table operate on the user-scale axis values as defined in the ‘fvar’ table</w:t>
      </w:r>
      <w:r>
        <w:t xml:space="preserve">. The </w:t>
      </w:r>
      <w:r w:rsidR="002A7FF7">
        <w:t xml:space="preserve">default position </w:t>
      </w:r>
      <w:r>
        <w:t xml:space="preserve">on each axis still has </w:t>
      </w:r>
      <w:r w:rsidR="002A7FF7">
        <w:t>special status</w:t>
      </w:r>
      <w:r>
        <w:t xml:space="preserve"> in regard to having no scalar effect on deltas, but the particular value of zero is not special</w:t>
      </w:r>
      <w:r w:rsidR="002A7FF7">
        <w:t>. The deltas are still peak adjustment values at specified positions, with scalar coefficients ranging from 0 to 1 being applied to the deltas at other positions.</w:t>
      </w:r>
      <w:r w:rsidR="006C1D5A">
        <w:rPr>
          <w:rStyle w:val="CommentReference"/>
        </w:rPr>
        <w:commentReference w:id="1"/>
      </w:r>
    </w:p>
    <w:p w14:paraId="3A63FDFE" w14:textId="77777777" w:rsidR="001A68F3" w:rsidRDefault="001A68F3" w:rsidP="007B0A51"/>
    <w:p w14:paraId="4F60D41C" w14:textId="52D60C0F" w:rsidR="009E0066" w:rsidRDefault="00934A88" w:rsidP="00934A88">
      <w:pPr>
        <w:pStyle w:val="Heading1"/>
      </w:pPr>
      <w:r>
        <w:t>The Axes Variations (‘XVAR’) table</w:t>
      </w:r>
    </w:p>
    <w:p w14:paraId="3AF6881F" w14:textId="77777777" w:rsidR="00B73DC4" w:rsidRDefault="00934A88" w:rsidP="00934A88">
      <w:r>
        <w:t>The ‘XVAR’ table uses structures similar to those in the ‘cvar’ and other variation tables to represent variation adjustments to variation-space axis values. This allows a font designer to achieve desired visual effects for different target positions within a font’s variation space where default ‘gvar’ processing would not provide desired results.</w:t>
      </w:r>
      <w:r w:rsidR="00B73DC4">
        <w:t xml:space="preserve"> </w:t>
      </w:r>
    </w:p>
    <w:p w14:paraId="78997C54" w14:textId="55FAE494" w:rsidR="00934A88" w:rsidRDefault="00B73DC4" w:rsidP="00934A88">
      <w:r>
        <w:t>These targeted positions at which adjustments are made would typically correspond to interpolated, named instances, not positions for which the font designer created “master” designs.</w:t>
      </w:r>
    </w:p>
    <w:p w14:paraId="7C4A9433" w14:textId="77777777" w:rsidR="00CA6066" w:rsidRDefault="00934A88" w:rsidP="00934A88">
      <w:r>
        <w:t>For example, consider a font with weight, width and optical size variation axes. For a given value on the weight axis, it should be possible to change values for weight or optical size and have the visual results at those other positions have a desired apparent weight. In practice, however, a designer may find that a weight value that works for normal width and 12</w:t>
      </w:r>
      <w:r w:rsidR="00CA6066">
        <w:t>-</w:t>
      </w:r>
      <w:r>
        <w:t>point</w:t>
      </w:r>
      <w:r w:rsidR="00CA6066">
        <w:t xml:space="preserve"> </w:t>
      </w:r>
      <w:r>
        <w:t xml:space="preserve">optical size produces results that are a little too light for extended width, or a little too heavy for </w:t>
      </w:r>
      <w:r w:rsidR="00CA6066">
        <w:t>9-point</w:t>
      </w:r>
      <w:r>
        <w:t xml:space="preserve"> optical size</w:t>
      </w:r>
      <w:r w:rsidR="00CA6066">
        <w:t xml:space="preserve">. They might want to tweak the weight to be a bit heavier in the one case, and a bit lighter in the other case. The ‘XVAR’ table allows for this by allowing a designer to apply adjustments to any or all axis values when a particular instance is selected. </w:t>
      </w:r>
    </w:p>
    <w:p w14:paraId="3BABAD63" w14:textId="5EB4DAF5" w:rsidR="00934A88" w:rsidRDefault="00CA6066" w:rsidP="00934A88">
      <w:r>
        <w:t>These adjustments get applied in the interpolation processing and are invisible to the end user. Ideally, the end user will perceive smooth variation of glyph designs across the entire variation space with no unexpected interactions between axes.</w:t>
      </w:r>
    </w:p>
    <w:p w14:paraId="5B40C34B" w14:textId="1B35B491" w:rsidR="003A7C83" w:rsidRDefault="003A7C83" w:rsidP="00934A88">
      <w:commentRangeStart w:id="2"/>
      <w:r>
        <w:t>Note that the structures within the ‘XVAR’ table are similar to those in other variation tables, but not identical. In particular, whereas in other variation tables the adjustments are associated with positions in the variation space that are represented using normalized coordinate values, in the ‘XVAR’ table the positions within the variation space are represented in terms of the pre-normalized scales defined in the ‘fvar’ table. Also, whereas in other tables the adjustment delta values are integer values, in the ‘XVAR’ table they are fractional values. There are minor changes in processing associated with these format differences. In general, however, the concepts are the same.</w:t>
      </w:r>
      <w:commentRangeEnd w:id="2"/>
      <w:r>
        <w:rPr>
          <w:rStyle w:val="CommentReference"/>
        </w:rPr>
        <w:commentReference w:id="2"/>
      </w:r>
    </w:p>
    <w:p w14:paraId="347EFD63" w14:textId="60D92D0A" w:rsidR="001D5914" w:rsidRDefault="001D5914" w:rsidP="001D5914">
      <w:pPr>
        <w:pStyle w:val="Heading2"/>
      </w:pPr>
      <w:r>
        <w:lastRenderedPageBreak/>
        <w:t xml:space="preserve">Related and </w:t>
      </w:r>
      <w:r w:rsidR="00D75631">
        <w:t>co-requisite tables</w:t>
      </w:r>
    </w:p>
    <w:p w14:paraId="441B917E" w14:textId="47E3F885" w:rsidR="001D5914" w:rsidRDefault="001D5914" w:rsidP="00934A88">
      <w:r>
        <w:t>A font that includes an axes variations table must also include other tables required in a variations font: a [[font variations (‘fvar’) table]], a [[glyph variations (‘gvar’) table]], and a [[metrics variations (‘MVAR’) table]].</w:t>
      </w:r>
    </w:p>
    <w:p w14:paraId="633E98FC" w14:textId="54F8107C" w:rsidR="004E4F0C" w:rsidRDefault="001D5914" w:rsidP="00934A88">
      <w:r>
        <w:t xml:space="preserve">Fonts that support variations may optionally include an [[axis variation (‘avar’) table or a [[CVT variations (‘cvar’) table. </w:t>
      </w:r>
      <w:r w:rsidR="00613F95">
        <w:t xml:space="preserve"> </w:t>
      </w:r>
    </w:p>
    <w:p w14:paraId="0FC1D78B" w14:textId="70C76D18" w:rsidR="001D5914" w:rsidRDefault="001D5914" w:rsidP="00934A88">
      <w:r>
        <w:t>Note that a font can contain</w:t>
      </w:r>
      <w:r w:rsidR="004E4F0C">
        <w:t xml:space="preserve"> an ‘avar’ table as well as an ‘XVAR’ table. The ‘avar’ table is designed for similar purposes to the ‘XVAR’ table, but it has more limited capabilities. The effects of an ‘avar’ table can always be achieved using an ‘XVAR’ table instead, but not vice versa. The two tables are used at different stages in processing, and so it is possible to have both tables without ambiguity as to how they should be processed. It should never be necessary for a font to have both, however.</w:t>
      </w:r>
    </w:p>
    <w:p w14:paraId="2DB136CB" w14:textId="342FB321" w:rsidR="00D75631" w:rsidRDefault="00D75631" w:rsidP="00D75631">
      <w:pPr>
        <w:pStyle w:val="Heading2"/>
      </w:pPr>
      <w:r>
        <w:t>Terminology</w:t>
      </w:r>
    </w:p>
    <w:p w14:paraId="04BF5A83" w14:textId="77777777" w:rsidR="001B1D82" w:rsidRDefault="001B1D82" w:rsidP="001B1D82">
      <w:r>
        <w:t>The OpenType specification uses certain tables and structures that have the same format as corresponding tables and structures in Apple’s TrueType specification, but with certain differences in terminology and labels. In particular, note the following differences:</w:t>
      </w:r>
    </w:p>
    <w:p w14:paraId="3BFFF801" w14:textId="77777777" w:rsidR="001B1D82" w:rsidRDefault="001B1D82" w:rsidP="001B1D82">
      <w:pPr>
        <w:pStyle w:val="ListParagraph"/>
        <w:numPr>
          <w:ilvl w:val="0"/>
          <w:numId w:val="2"/>
        </w:numPr>
      </w:pPr>
      <w:r>
        <w:t>This document uses “n-tuple” to refer to an ordered set of variation-axis coordinates that specify a position within in a font’s variation space. Apple’s ‘gvar’ table specification refers to this as “coordinates”.</w:t>
      </w:r>
    </w:p>
    <w:p w14:paraId="65DA22D7" w14:textId="19AD6484" w:rsidR="001B1D82" w:rsidRDefault="001B1D82" w:rsidP="001B1D82">
      <w:pPr>
        <w:pStyle w:val="ListParagraph"/>
        <w:numPr>
          <w:ilvl w:val="0"/>
          <w:numId w:val="2"/>
        </w:numPr>
      </w:pPr>
      <w:r>
        <w:t xml:space="preserve">This document uses “tuple variation table” to refer to structures that Apple’s ‘gvar’ and ‘cvar’ table specifications refer to as a “tuple”. Each tuple variation table has variation data associated with a particular </w:t>
      </w:r>
      <w:r>
        <w:t>region</w:t>
      </w:r>
      <w:r>
        <w:t xml:space="preserve"> within the variation space, referenced </w:t>
      </w:r>
      <w:r>
        <w:t xml:space="preserve">using </w:t>
      </w:r>
      <w:r>
        <w:t>n-tuple</w:t>
      </w:r>
      <w:r>
        <w:t>s</w:t>
      </w:r>
      <w:r>
        <w:t>.</w:t>
      </w:r>
    </w:p>
    <w:p w14:paraId="7C778232" w14:textId="77777777" w:rsidR="001B1D82" w:rsidRPr="003A3F39" w:rsidRDefault="001B1D82" w:rsidP="001B1D82">
      <w:r>
        <w:t>For more details on terminology related to variation fonts, see [[OpenType Font Variations Overview]].</w:t>
      </w:r>
    </w:p>
    <w:p w14:paraId="7353E5AB" w14:textId="07C3AC73" w:rsidR="00D75631" w:rsidRDefault="00D75631" w:rsidP="00D75631">
      <w:pPr>
        <w:pStyle w:val="Heading2"/>
      </w:pPr>
      <w:r>
        <w:t>Table formats</w:t>
      </w:r>
    </w:p>
    <w:p w14:paraId="78BB61E2" w14:textId="7D7D9F46" w:rsidR="00D75631" w:rsidRDefault="00D75631" w:rsidP="00D75631">
      <w:r>
        <w:t>The axes variations table as the following format.</w:t>
      </w:r>
    </w:p>
    <w:p w14:paraId="1D4D2B00" w14:textId="60EC4F52" w:rsidR="00F21993" w:rsidRPr="00FC7F17" w:rsidRDefault="00F21993" w:rsidP="00F21993">
      <w:pPr>
        <w:keepNext/>
        <w:rPr>
          <w:i/>
          <w:lang w:val="en-CA"/>
        </w:rPr>
      </w:pPr>
      <w:r>
        <w:rPr>
          <w:i/>
          <w:iCs/>
          <w:lang w:val="en-CA"/>
        </w:rPr>
        <w:t>Axes</w:t>
      </w:r>
      <w:r w:rsidRPr="56E86EDD">
        <w:rPr>
          <w:i/>
          <w:iCs/>
          <w:lang w:val="en-CA"/>
        </w:rPr>
        <w:t xml:space="preserve"> variations table:</w:t>
      </w:r>
    </w:p>
    <w:tbl>
      <w:tblPr>
        <w:tblStyle w:val="ListTable3-Accent3"/>
        <w:tblW w:w="0" w:type="auto"/>
        <w:tblLook w:val="04A0" w:firstRow="1" w:lastRow="0" w:firstColumn="1" w:lastColumn="0" w:noHBand="0" w:noVBand="1"/>
      </w:tblPr>
      <w:tblGrid>
        <w:gridCol w:w="979"/>
        <w:gridCol w:w="3164"/>
        <w:gridCol w:w="5207"/>
      </w:tblGrid>
      <w:tr w:rsidR="00F21993" w14:paraId="49D4CEF3" w14:textId="77777777" w:rsidTr="00F2199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79" w:type="dxa"/>
          </w:tcPr>
          <w:p w14:paraId="34776CB4" w14:textId="77777777" w:rsidR="00F21993" w:rsidRDefault="00F21993" w:rsidP="00676E3C">
            <w:pPr>
              <w:keepNext/>
              <w:rPr>
                <w:lang w:val="en-US"/>
              </w:rPr>
            </w:pPr>
            <w:r w:rsidRPr="56E86EDD">
              <w:rPr>
                <w:lang w:val="en-US"/>
              </w:rPr>
              <w:t>Type</w:t>
            </w:r>
          </w:p>
        </w:tc>
        <w:tc>
          <w:tcPr>
            <w:tcW w:w="3164" w:type="dxa"/>
          </w:tcPr>
          <w:p w14:paraId="6491F6BA" w14:textId="77777777" w:rsidR="00F21993" w:rsidRDefault="00F21993" w:rsidP="00676E3C">
            <w:pPr>
              <w:keepNext/>
              <w:cnfStyle w:val="100000000000" w:firstRow="1" w:lastRow="0" w:firstColumn="0" w:lastColumn="0" w:oddVBand="0" w:evenVBand="0" w:oddHBand="0" w:evenHBand="0" w:firstRowFirstColumn="0" w:firstRowLastColumn="0" w:lastRowFirstColumn="0" w:lastRowLastColumn="0"/>
              <w:rPr>
                <w:lang w:val="en-US"/>
              </w:rPr>
            </w:pPr>
            <w:r w:rsidRPr="56E86EDD">
              <w:rPr>
                <w:lang w:val="en-US"/>
              </w:rPr>
              <w:t>Name</w:t>
            </w:r>
          </w:p>
        </w:tc>
        <w:tc>
          <w:tcPr>
            <w:tcW w:w="5207" w:type="dxa"/>
          </w:tcPr>
          <w:p w14:paraId="4EB32665" w14:textId="77777777" w:rsidR="00F21993" w:rsidRDefault="00F21993" w:rsidP="00676E3C">
            <w:pPr>
              <w:keepNext/>
              <w:cnfStyle w:val="100000000000" w:firstRow="1" w:lastRow="0" w:firstColumn="0" w:lastColumn="0" w:oddVBand="0" w:evenVBand="0" w:oddHBand="0" w:evenHBand="0" w:firstRowFirstColumn="0" w:firstRowLastColumn="0" w:lastRowFirstColumn="0" w:lastRowLastColumn="0"/>
              <w:rPr>
                <w:lang w:val="en-US"/>
              </w:rPr>
            </w:pPr>
            <w:r w:rsidRPr="56E86EDD">
              <w:rPr>
                <w:lang w:val="en-US"/>
              </w:rPr>
              <w:t>Description</w:t>
            </w:r>
          </w:p>
        </w:tc>
      </w:tr>
      <w:tr w:rsidR="00F21993" w14:paraId="609C0280" w14:textId="77777777" w:rsidTr="00F2199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9" w:type="dxa"/>
          </w:tcPr>
          <w:p w14:paraId="04142D74" w14:textId="77777777" w:rsidR="00F21993" w:rsidRPr="008B0AB3" w:rsidRDefault="00F21993" w:rsidP="00676E3C">
            <w:pPr>
              <w:keepNext/>
              <w:rPr>
                <w:b w:val="0"/>
                <w:lang w:val="en-US"/>
              </w:rPr>
            </w:pPr>
            <w:r w:rsidRPr="56E86EDD">
              <w:rPr>
                <w:b w:val="0"/>
                <w:bCs w:val="0"/>
                <w:lang w:val="en-US"/>
              </w:rPr>
              <w:t>Fixed</w:t>
            </w:r>
          </w:p>
        </w:tc>
        <w:tc>
          <w:tcPr>
            <w:tcW w:w="3164" w:type="dxa"/>
          </w:tcPr>
          <w:p w14:paraId="15206135" w14:textId="77777777" w:rsidR="00F21993" w:rsidRDefault="00F21993" w:rsidP="00676E3C">
            <w:pPr>
              <w:keepNext/>
              <w:cnfStyle w:val="000000100000" w:firstRow="0" w:lastRow="0" w:firstColumn="0" w:lastColumn="0" w:oddVBand="0" w:evenVBand="0" w:oddHBand="1" w:evenHBand="0" w:firstRowFirstColumn="0" w:firstRowLastColumn="0" w:lastRowFirstColumn="0" w:lastRowLastColumn="0"/>
              <w:rPr>
                <w:lang w:val="en-US"/>
              </w:rPr>
            </w:pPr>
            <w:r w:rsidRPr="56E86EDD">
              <w:rPr>
                <w:lang w:val="en-US"/>
              </w:rPr>
              <w:t>version</w:t>
            </w:r>
          </w:p>
        </w:tc>
        <w:tc>
          <w:tcPr>
            <w:tcW w:w="5207" w:type="dxa"/>
          </w:tcPr>
          <w:p w14:paraId="163DEC39" w14:textId="0DA07D1C" w:rsidR="00F21993" w:rsidRDefault="00F21993" w:rsidP="00676E3C">
            <w:pPr>
              <w:keepNext/>
              <w:cnfStyle w:val="000000100000" w:firstRow="0" w:lastRow="0" w:firstColumn="0" w:lastColumn="0" w:oddVBand="0" w:evenVBand="0" w:oddHBand="1" w:evenHBand="0" w:firstRowFirstColumn="0" w:firstRowLastColumn="0" w:lastRowFirstColumn="0" w:lastRowLastColumn="0"/>
              <w:rPr>
                <w:lang w:val="en-US"/>
              </w:rPr>
            </w:pPr>
            <w:r w:rsidRPr="56E86EDD">
              <w:rPr>
                <w:lang w:val="en-US"/>
              </w:rPr>
              <w:t>Version — set to 0x00010000</w:t>
            </w:r>
          </w:p>
        </w:tc>
      </w:tr>
      <w:tr w:rsidR="00F21993" w14:paraId="5B56023B" w14:textId="77777777" w:rsidTr="00F21993">
        <w:trPr>
          <w:cantSplit/>
        </w:trPr>
        <w:tc>
          <w:tcPr>
            <w:cnfStyle w:val="001000000000" w:firstRow="0" w:lastRow="0" w:firstColumn="1" w:lastColumn="0" w:oddVBand="0" w:evenVBand="0" w:oddHBand="0" w:evenHBand="0" w:firstRowFirstColumn="0" w:firstRowLastColumn="0" w:lastRowFirstColumn="0" w:lastRowLastColumn="0"/>
            <w:tcW w:w="979" w:type="dxa"/>
          </w:tcPr>
          <w:p w14:paraId="32DE0BAC" w14:textId="7D7794B9" w:rsidR="00F21993" w:rsidRPr="00F21993" w:rsidRDefault="00F21993" w:rsidP="00676E3C">
            <w:pPr>
              <w:keepNext/>
              <w:rPr>
                <w:b w:val="0"/>
                <w:bCs w:val="0"/>
              </w:rPr>
            </w:pPr>
            <w:r w:rsidRPr="00F21993">
              <w:rPr>
                <w:b w:val="0"/>
                <w:bCs w:val="0"/>
              </w:rPr>
              <w:t>SHORT</w:t>
            </w:r>
          </w:p>
        </w:tc>
        <w:tc>
          <w:tcPr>
            <w:tcW w:w="3164" w:type="dxa"/>
          </w:tcPr>
          <w:p w14:paraId="0B728687" w14:textId="7AEAA74B" w:rsidR="00F21993" w:rsidRPr="56E86EDD" w:rsidRDefault="00F82297" w:rsidP="00676E3C">
            <w:pPr>
              <w:keepNext/>
              <w:cnfStyle w:val="000000000000" w:firstRow="0" w:lastRow="0" w:firstColumn="0" w:lastColumn="0" w:oddVBand="0" w:evenVBand="0" w:oddHBand="0" w:evenHBand="0" w:firstRowFirstColumn="0" w:firstRowLastColumn="0" w:lastRowFirstColumn="0" w:lastRowLastColumn="0"/>
            </w:pPr>
            <w:r>
              <w:t>tupleVariation</w:t>
            </w:r>
            <w:r w:rsidR="00F21993">
              <w:t>Count</w:t>
            </w:r>
          </w:p>
        </w:tc>
        <w:tc>
          <w:tcPr>
            <w:tcW w:w="5207" w:type="dxa"/>
          </w:tcPr>
          <w:p w14:paraId="439F8FA2" w14:textId="782F474A" w:rsidR="00F21993" w:rsidRPr="56E86EDD" w:rsidRDefault="00F21993" w:rsidP="00F82297">
            <w:pPr>
              <w:keepNext/>
              <w:cnfStyle w:val="000000000000" w:firstRow="0" w:lastRow="0" w:firstColumn="0" w:lastColumn="0" w:oddVBand="0" w:evenVBand="0" w:oddHBand="0" w:evenHBand="0" w:firstRowFirstColumn="0" w:firstRowLastColumn="0" w:lastRowFirstColumn="0" w:lastRowLastColumn="0"/>
            </w:pPr>
            <w:r>
              <w:t xml:space="preserve">A packed field. The high 4 bits are flags (see below), and the low 12 bits are the number of </w:t>
            </w:r>
            <w:r w:rsidR="00F82297">
              <w:t xml:space="preserve">tuple variation </w:t>
            </w:r>
            <w:r>
              <w:t>tables — between 1 and 4095.</w:t>
            </w:r>
          </w:p>
        </w:tc>
      </w:tr>
      <w:tr w:rsidR="00F21993" w14:paraId="5B88C08A" w14:textId="77777777" w:rsidTr="00F2199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9" w:type="dxa"/>
          </w:tcPr>
          <w:p w14:paraId="28464ECB" w14:textId="538C0D01" w:rsidR="00F21993" w:rsidRPr="00F21993" w:rsidRDefault="00F21993" w:rsidP="00676E3C">
            <w:pPr>
              <w:keepNext/>
              <w:rPr>
                <w:b w:val="0"/>
                <w:bCs w:val="0"/>
              </w:rPr>
            </w:pPr>
            <w:r>
              <w:rPr>
                <w:b w:val="0"/>
                <w:bCs w:val="0"/>
              </w:rPr>
              <w:t>SHORT</w:t>
            </w:r>
          </w:p>
        </w:tc>
        <w:tc>
          <w:tcPr>
            <w:tcW w:w="3164" w:type="dxa"/>
          </w:tcPr>
          <w:p w14:paraId="2C497F90" w14:textId="629F7AF2" w:rsidR="00F21993" w:rsidRDefault="00F21993" w:rsidP="00676E3C">
            <w:pPr>
              <w:keepNext/>
              <w:cnfStyle w:val="000000100000" w:firstRow="0" w:lastRow="0" w:firstColumn="0" w:lastColumn="0" w:oddVBand="0" w:evenVBand="0" w:oddHBand="1" w:evenHBand="0" w:firstRowFirstColumn="0" w:firstRowLastColumn="0" w:lastRowFirstColumn="0" w:lastRowLastColumn="0"/>
            </w:pPr>
            <w:r>
              <w:t>axisCount</w:t>
            </w:r>
          </w:p>
        </w:tc>
        <w:tc>
          <w:tcPr>
            <w:tcW w:w="5207" w:type="dxa"/>
          </w:tcPr>
          <w:p w14:paraId="1AAF8B89" w14:textId="473EAEC3" w:rsidR="00F21993" w:rsidRDefault="00F21993" w:rsidP="00676E3C">
            <w:pPr>
              <w:keepNext/>
              <w:cnfStyle w:val="000000100000" w:firstRow="0" w:lastRow="0" w:firstColumn="0" w:lastColumn="0" w:oddVBand="0" w:evenVBand="0" w:oddHBand="1" w:evenHBand="0" w:firstRowFirstColumn="0" w:firstRowLastColumn="0" w:lastRowFirstColumn="0" w:lastRowLastColumn="0"/>
            </w:pPr>
            <w:r>
              <w:t>The number of variation axes for this font. This must be the same number as axisCount in the ‘fvar’ table.</w:t>
            </w:r>
          </w:p>
        </w:tc>
      </w:tr>
      <w:tr w:rsidR="00F21993" w14:paraId="61C06E83" w14:textId="77777777" w:rsidTr="00F21993">
        <w:trPr>
          <w:cantSplit/>
        </w:trPr>
        <w:tc>
          <w:tcPr>
            <w:cnfStyle w:val="001000000000" w:firstRow="0" w:lastRow="0" w:firstColumn="1" w:lastColumn="0" w:oddVBand="0" w:evenVBand="0" w:oddHBand="0" w:evenHBand="0" w:firstRowFirstColumn="0" w:firstRowLastColumn="0" w:lastRowFirstColumn="0" w:lastRowLastColumn="0"/>
            <w:tcW w:w="979" w:type="dxa"/>
          </w:tcPr>
          <w:p w14:paraId="78791CCF" w14:textId="751464E6" w:rsidR="00F21993" w:rsidRDefault="00F21993" w:rsidP="00676E3C">
            <w:pPr>
              <w:keepNext/>
              <w:rPr>
                <w:b w:val="0"/>
                <w:bCs w:val="0"/>
              </w:rPr>
            </w:pPr>
            <w:r>
              <w:rPr>
                <w:b w:val="0"/>
                <w:bCs w:val="0"/>
              </w:rPr>
              <w:t>Offset</w:t>
            </w:r>
          </w:p>
        </w:tc>
        <w:tc>
          <w:tcPr>
            <w:tcW w:w="3164" w:type="dxa"/>
          </w:tcPr>
          <w:p w14:paraId="59533A77" w14:textId="071DBFAA" w:rsidR="00F21993" w:rsidRDefault="00F21993" w:rsidP="00676E3C">
            <w:pPr>
              <w:keepNext/>
              <w:cnfStyle w:val="000000000000" w:firstRow="0" w:lastRow="0" w:firstColumn="0" w:lastColumn="0" w:oddVBand="0" w:evenVBand="0" w:oddHBand="0" w:evenHBand="0" w:firstRowFirstColumn="0" w:firstRowLastColumn="0" w:lastRowFirstColumn="0" w:lastRowLastColumn="0"/>
            </w:pPr>
            <w:r>
              <w:t>offsetToSerializedData</w:t>
            </w:r>
          </w:p>
        </w:tc>
        <w:tc>
          <w:tcPr>
            <w:tcW w:w="5207" w:type="dxa"/>
          </w:tcPr>
          <w:p w14:paraId="68F6DE70" w14:textId="67538F49" w:rsidR="00F21993" w:rsidRDefault="00F21993" w:rsidP="00F82297">
            <w:pPr>
              <w:keepNext/>
              <w:cnfStyle w:val="000000000000" w:firstRow="0" w:lastRow="0" w:firstColumn="0" w:lastColumn="0" w:oddVBand="0" w:evenVBand="0" w:oddHBand="0" w:evenHBand="0" w:firstRowFirstColumn="0" w:firstRowLastColumn="0" w:lastRowFirstColumn="0" w:lastRowLastColumn="0"/>
            </w:pPr>
            <w:r>
              <w:t xml:space="preserve">Offset from the start of this table to the serialized </w:t>
            </w:r>
            <w:r w:rsidR="00F82297">
              <w:t>tuple variation</w:t>
            </w:r>
            <w:r>
              <w:t xml:space="preserve"> data.</w:t>
            </w:r>
          </w:p>
        </w:tc>
      </w:tr>
      <w:tr w:rsidR="00F21993" w14:paraId="4B8B2CFD" w14:textId="77777777" w:rsidTr="00F2199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9" w:type="dxa"/>
          </w:tcPr>
          <w:p w14:paraId="5979E726" w14:textId="547EE888" w:rsidR="00F21993" w:rsidRDefault="00F21993" w:rsidP="00F21993">
            <w:pPr>
              <w:keepNext/>
              <w:rPr>
                <w:b w:val="0"/>
                <w:bCs w:val="0"/>
              </w:rPr>
            </w:pPr>
            <w:r>
              <w:rPr>
                <w:b w:val="0"/>
                <w:bCs w:val="0"/>
              </w:rPr>
              <w:t>struct</w:t>
            </w:r>
          </w:p>
        </w:tc>
        <w:tc>
          <w:tcPr>
            <w:tcW w:w="3164" w:type="dxa"/>
          </w:tcPr>
          <w:p w14:paraId="34A576F2" w14:textId="0B76C098" w:rsidR="00F21993" w:rsidRDefault="00F82297" w:rsidP="00F21993">
            <w:pPr>
              <w:keepNext/>
              <w:cnfStyle w:val="000000100000" w:firstRow="0" w:lastRow="0" w:firstColumn="0" w:lastColumn="0" w:oddVBand="0" w:evenVBand="0" w:oddHBand="1" w:evenHBand="0" w:firstRowFirstColumn="0" w:firstRowLastColumn="0" w:lastRowFirstColumn="0" w:lastRowLastColumn="0"/>
            </w:pPr>
            <w:r>
              <w:t>tupleVariation</w:t>
            </w:r>
            <w:r w:rsidR="00F21993">
              <w:t>Headers[]</w:t>
            </w:r>
          </w:p>
        </w:tc>
        <w:tc>
          <w:tcPr>
            <w:tcW w:w="5207" w:type="dxa"/>
          </w:tcPr>
          <w:p w14:paraId="4AD0E918" w14:textId="045F5ABB" w:rsidR="00F21993" w:rsidRDefault="00F21993" w:rsidP="00F82297">
            <w:pPr>
              <w:keepNext/>
              <w:cnfStyle w:val="000000100000" w:firstRow="0" w:lastRow="0" w:firstColumn="0" w:lastColumn="0" w:oddVBand="0" w:evenVBand="0" w:oddHBand="1" w:evenHBand="0" w:firstRowFirstColumn="0" w:firstRowLastColumn="0" w:lastRowFirstColumn="0" w:lastRowLastColumn="0"/>
            </w:pPr>
            <w:r>
              <w:t xml:space="preserve">Array of </w:t>
            </w:r>
            <w:r w:rsidR="00F82297">
              <w:t>tupleVariation</w:t>
            </w:r>
            <w:r>
              <w:t>Header records</w:t>
            </w:r>
          </w:p>
        </w:tc>
      </w:tr>
    </w:tbl>
    <w:p w14:paraId="575431A5" w14:textId="1CAB5511" w:rsidR="00D75631" w:rsidRDefault="00D75631" w:rsidP="00D75631"/>
    <w:p w14:paraId="62234163" w14:textId="33DC284A" w:rsidR="00F21993" w:rsidRDefault="00F21993" w:rsidP="00F21993">
      <w:r>
        <w:t xml:space="preserve">The axes variation table includes one or more </w:t>
      </w:r>
      <w:r w:rsidR="002E620C">
        <w:t>tuple variation</w:t>
      </w:r>
      <w:r>
        <w:t xml:space="preserve"> tables</w:t>
      </w:r>
      <w:r w:rsidR="002E620C">
        <w:t xml:space="preserve"> (“TVs”)</w:t>
      </w:r>
      <w:r>
        <w:t xml:space="preserve">. Each </w:t>
      </w:r>
      <w:r w:rsidRPr="56E86EDD">
        <w:rPr>
          <w:i/>
          <w:iCs/>
        </w:rPr>
        <w:t>logical</w:t>
      </w:r>
      <w:r>
        <w:t xml:space="preserve"> </w:t>
      </w:r>
      <w:r w:rsidR="002E620C">
        <w:t xml:space="preserve">TV </w:t>
      </w:r>
      <w:r>
        <w:t xml:space="preserve">is divided into two portions stored separately: a header, and serialized data. All of the </w:t>
      </w:r>
      <w:r w:rsidR="002E620C">
        <w:t>TV</w:t>
      </w:r>
      <w:r>
        <w:t xml:space="preserve"> headers are stored in one array at the end of the axes variations table header. The serialized </w:t>
      </w:r>
      <w:r w:rsidR="002E620C">
        <w:t xml:space="preserve">TV </w:t>
      </w:r>
      <w:r>
        <w:t>data is store later in the axes variations table.</w:t>
      </w:r>
    </w:p>
    <w:p w14:paraId="7D904C0D" w14:textId="3DF1123D" w:rsidR="00F21993" w:rsidRDefault="00F21993" w:rsidP="00F21993">
      <w:r>
        <w:t xml:space="preserve">The </w:t>
      </w:r>
      <w:r w:rsidR="002E620C">
        <w:t>tupleVariationCount</w:t>
      </w:r>
      <w:r w:rsidR="002E620C">
        <w:t xml:space="preserve"> </w:t>
      </w:r>
      <w:r>
        <w:t>field contains a packed value that includes flags and a count. The format for this member is as follows:</w:t>
      </w:r>
    </w:p>
    <w:tbl>
      <w:tblPr>
        <w:tblStyle w:val="TableGrid"/>
        <w:tblW w:w="0" w:type="auto"/>
        <w:tblLook w:val="04A0" w:firstRow="1" w:lastRow="0" w:firstColumn="1" w:lastColumn="0" w:noHBand="0" w:noVBand="1"/>
      </w:tblPr>
      <w:tblGrid>
        <w:gridCol w:w="1229"/>
        <w:gridCol w:w="2416"/>
        <w:gridCol w:w="5705"/>
      </w:tblGrid>
      <w:tr w:rsidR="00F21993" w:rsidRPr="006C6392" w14:paraId="40817B56" w14:textId="77777777" w:rsidTr="00676E3C">
        <w:trPr>
          <w:cantSplit/>
        </w:trPr>
        <w:tc>
          <w:tcPr>
            <w:tcW w:w="1229" w:type="dxa"/>
            <w:shd w:val="clear" w:color="auto" w:fill="D0CECE"/>
          </w:tcPr>
          <w:p w14:paraId="23C28DCE" w14:textId="77777777" w:rsidR="00F21993" w:rsidRPr="006C6392" w:rsidRDefault="00F21993" w:rsidP="00676E3C">
            <w:pPr>
              <w:keepNext/>
              <w:rPr>
                <w:i/>
              </w:rPr>
            </w:pPr>
            <w:r w:rsidRPr="56E86EDD">
              <w:rPr>
                <w:i/>
                <w:iCs/>
              </w:rPr>
              <w:t>Value</w:t>
            </w:r>
          </w:p>
        </w:tc>
        <w:tc>
          <w:tcPr>
            <w:tcW w:w="2416" w:type="dxa"/>
            <w:shd w:val="clear" w:color="auto" w:fill="D0CECE"/>
          </w:tcPr>
          <w:p w14:paraId="79C6CDB5" w14:textId="77777777" w:rsidR="00F21993" w:rsidRPr="006C6392" w:rsidRDefault="00F21993" w:rsidP="00676E3C">
            <w:pPr>
              <w:keepNext/>
              <w:rPr>
                <w:i/>
              </w:rPr>
            </w:pPr>
            <w:r w:rsidRPr="56E86EDD">
              <w:rPr>
                <w:i/>
                <w:iCs/>
              </w:rPr>
              <w:t>Name</w:t>
            </w:r>
          </w:p>
        </w:tc>
        <w:tc>
          <w:tcPr>
            <w:tcW w:w="5705" w:type="dxa"/>
            <w:shd w:val="clear" w:color="auto" w:fill="D0CECE"/>
          </w:tcPr>
          <w:p w14:paraId="5ACE8998" w14:textId="77777777" w:rsidR="00F21993" w:rsidRPr="006C6392" w:rsidRDefault="00F21993" w:rsidP="00676E3C">
            <w:pPr>
              <w:keepNext/>
              <w:rPr>
                <w:i/>
              </w:rPr>
            </w:pPr>
            <w:r w:rsidRPr="56E86EDD">
              <w:rPr>
                <w:i/>
                <w:iCs/>
              </w:rPr>
              <w:t>Description</w:t>
            </w:r>
          </w:p>
        </w:tc>
      </w:tr>
      <w:tr w:rsidR="00F21993" w:rsidRPr="00695E10" w14:paraId="00CE8A72" w14:textId="77777777" w:rsidTr="00676E3C">
        <w:trPr>
          <w:cantSplit/>
        </w:trPr>
        <w:tc>
          <w:tcPr>
            <w:tcW w:w="1229" w:type="dxa"/>
          </w:tcPr>
          <w:p w14:paraId="1ABEAE53" w14:textId="4D37DA05" w:rsidR="00F21993" w:rsidRDefault="00F21993" w:rsidP="00F21993">
            <w:pPr>
              <w:keepNext/>
            </w:pPr>
            <w:r>
              <w:t>0xF000</w:t>
            </w:r>
          </w:p>
        </w:tc>
        <w:tc>
          <w:tcPr>
            <w:tcW w:w="2416" w:type="dxa"/>
          </w:tcPr>
          <w:p w14:paraId="20325B94" w14:textId="77777777" w:rsidR="00F21993" w:rsidRDefault="00F21993" w:rsidP="00676E3C">
            <w:pPr>
              <w:keepNext/>
            </w:pPr>
            <w:r>
              <w:t>reservedFlags</w:t>
            </w:r>
          </w:p>
        </w:tc>
        <w:tc>
          <w:tcPr>
            <w:tcW w:w="5705" w:type="dxa"/>
          </w:tcPr>
          <w:p w14:paraId="46F003CC" w14:textId="77777777" w:rsidR="00F21993" w:rsidRDefault="00F21993" w:rsidP="00676E3C">
            <w:pPr>
              <w:keepNext/>
            </w:pPr>
            <w:r>
              <w:t>Reserved for future use.</w:t>
            </w:r>
          </w:p>
        </w:tc>
      </w:tr>
      <w:tr w:rsidR="00F21993" w:rsidRPr="00695E10" w14:paraId="180A592C" w14:textId="77777777" w:rsidTr="00676E3C">
        <w:trPr>
          <w:cantSplit/>
        </w:trPr>
        <w:tc>
          <w:tcPr>
            <w:tcW w:w="1229" w:type="dxa"/>
          </w:tcPr>
          <w:p w14:paraId="0EA1E905" w14:textId="77777777" w:rsidR="00F21993" w:rsidRDefault="00F21993" w:rsidP="00676E3C">
            <w:r>
              <w:t>0x0FFF</w:t>
            </w:r>
          </w:p>
        </w:tc>
        <w:tc>
          <w:tcPr>
            <w:tcW w:w="2416" w:type="dxa"/>
          </w:tcPr>
          <w:p w14:paraId="747521BB" w14:textId="77777777" w:rsidR="00F21993" w:rsidRDefault="00F21993" w:rsidP="00676E3C">
            <w:r>
              <w:t>countMask</w:t>
            </w:r>
          </w:p>
        </w:tc>
        <w:tc>
          <w:tcPr>
            <w:tcW w:w="5705" w:type="dxa"/>
          </w:tcPr>
          <w:p w14:paraId="4C9C0220" w14:textId="2F5BC6CA" w:rsidR="00F21993" w:rsidRDefault="00F21993" w:rsidP="002E620C">
            <w:r>
              <w:t xml:space="preserve">Mask for the low bits to give the number of </w:t>
            </w:r>
            <w:r w:rsidR="002E620C">
              <w:t xml:space="preserve">tuple variation </w:t>
            </w:r>
            <w:r>
              <w:t xml:space="preserve">tables. This determines the number of </w:t>
            </w:r>
            <w:r w:rsidR="002E620C">
              <w:t xml:space="preserve">tuple variation </w:t>
            </w:r>
            <w:r>
              <w:t>headers and corresponding sections within the serialized data.</w:t>
            </w:r>
          </w:p>
        </w:tc>
      </w:tr>
    </w:tbl>
    <w:p w14:paraId="600BB4C4" w14:textId="2F66E91C" w:rsidR="00F21993" w:rsidRDefault="00F21993" w:rsidP="00F21993">
      <w:pPr>
        <w:rPr>
          <w:lang w:val="en-CA"/>
        </w:rPr>
      </w:pPr>
    </w:p>
    <w:p w14:paraId="73FEF23E" w14:textId="7501C7E1" w:rsidR="0033069B" w:rsidRDefault="0033069B" w:rsidP="0033069B">
      <w:pPr>
        <w:rPr>
          <w:lang w:val="en-CA"/>
        </w:rPr>
      </w:pPr>
      <w:r w:rsidRPr="56E86EDD">
        <w:rPr>
          <w:lang w:val="en-CA"/>
        </w:rPr>
        <w:t xml:space="preserve">Each </w:t>
      </w:r>
      <w:r w:rsidR="002E620C">
        <w:rPr>
          <w:lang w:val="en-CA"/>
        </w:rPr>
        <w:t>TV</w:t>
      </w:r>
      <w:r w:rsidRPr="56E86EDD">
        <w:rPr>
          <w:lang w:val="en-CA"/>
        </w:rPr>
        <w:t xml:space="preserve"> will provide adjustment values for </w:t>
      </w:r>
      <w:r>
        <w:rPr>
          <w:lang w:val="en-CA"/>
        </w:rPr>
        <w:t>axis coordinate values to be applied at some nominal position in the font’s variation space. Delta values are always provided for all axes; the delta values can be set to zero if no adjustment is required.</w:t>
      </w:r>
    </w:p>
    <w:p w14:paraId="1A09AA02" w14:textId="50A0AAC9" w:rsidR="00F21993" w:rsidRDefault="00F21993" w:rsidP="00F21993">
      <w:pPr>
        <w:rPr>
          <w:lang w:val="en-CA"/>
        </w:rPr>
      </w:pPr>
      <w:r>
        <w:rPr>
          <w:lang w:val="en-CA"/>
        </w:rPr>
        <w:t xml:space="preserve">The </w:t>
      </w:r>
      <w:r w:rsidR="002E620C">
        <w:t>tupleVariationCount</w:t>
      </w:r>
      <w:r w:rsidR="002E620C">
        <w:rPr>
          <w:lang w:val="en-CA"/>
        </w:rPr>
        <w:t xml:space="preserve"> </w:t>
      </w:r>
      <w:r>
        <w:rPr>
          <w:lang w:val="en-CA"/>
        </w:rPr>
        <w:t xml:space="preserve">field </w:t>
      </w:r>
      <w:r w:rsidR="0033069B">
        <w:rPr>
          <w:lang w:val="en-CA"/>
        </w:rPr>
        <w:t xml:space="preserve">that corresponds </w:t>
      </w:r>
      <w:r>
        <w:rPr>
          <w:lang w:val="en-CA"/>
        </w:rPr>
        <w:t xml:space="preserve">in other variation tables, such as </w:t>
      </w:r>
      <w:r w:rsidR="0033069B">
        <w:rPr>
          <w:lang w:val="en-CA"/>
        </w:rPr>
        <w:t xml:space="preserve">the glyphVariationData table within </w:t>
      </w:r>
      <w:r>
        <w:rPr>
          <w:lang w:val="en-CA"/>
        </w:rPr>
        <w:t xml:space="preserve">‘gvar’, </w:t>
      </w:r>
      <w:r w:rsidR="0033069B">
        <w:rPr>
          <w:lang w:val="en-CA"/>
        </w:rPr>
        <w:t xml:space="preserve">uses flags to indicate that certain packed-number data can be shared across multiple adjustment data tables. The equivalent within the ‘XVAR’ table would be to have packed numbers to indicate for which axes delta adjustment values are provided. Since the size of adjustment data within an ‘XVAR’ table will never be large, these mechanisms are </w:t>
      </w:r>
      <w:r w:rsidR="0033069B">
        <w:rPr>
          <w:lang w:val="en-CA"/>
        </w:rPr>
        <w:lastRenderedPageBreak/>
        <w:t xml:space="preserve">not used. Hence, the flag bits of the </w:t>
      </w:r>
      <w:r w:rsidR="002E620C">
        <w:t>tupleVariationCount</w:t>
      </w:r>
      <w:r w:rsidR="002E620C">
        <w:rPr>
          <w:lang w:val="en-CA"/>
        </w:rPr>
        <w:t xml:space="preserve"> </w:t>
      </w:r>
      <w:r w:rsidR="0033069B">
        <w:rPr>
          <w:lang w:val="en-CA"/>
        </w:rPr>
        <w:t xml:space="preserve">field are ignored, but in other respects the format of </w:t>
      </w:r>
      <w:r w:rsidR="003A7C83">
        <w:rPr>
          <w:lang w:val="en-CA"/>
        </w:rPr>
        <w:t>values for this field are the same.</w:t>
      </w:r>
    </w:p>
    <w:p w14:paraId="6B1CFA38" w14:textId="3E019A42" w:rsidR="003A7C83" w:rsidRDefault="003A7C83" w:rsidP="003A7C83">
      <w:pPr>
        <w:rPr>
          <w:lang w:val="en-CA"/>
        </w:rPr>
      </w:pPr>
      <w:r w:rsidRPr="56E86EDD">
        <w:rPr>
          <w:lang w:val="en-CA"/>
        </w:rPr>
        <w:t xml:space="preserve">The header portion of a </w:t>
      </w:r>
      <w:r w:rsidR="002E620C">
        <w:rPr>
          <w:lang w:val="en-CA"/>
        </w:rPr>
        <w:t>tuple variation table</w:t>
      </w:r>
      <w:r w:rsidRPr="56E86EDD">
        <w:rPr>
          <w:lang w:val="en-CA"/>
        </w:rPr>
        <w:t xml:space="preserve"> has the following format.</w:t>
      </w:r>
    </w:p>
    <w:p w14:paraId="51B82084" w14:textId="42DCA146" w:rsidR="003A7C83" w:rsidRPr="003A7C83" w:rsidRDefault="002E620C" w:rsidP="002E620C">
      <w:pPr>
        <w:keepNext/>
        <w:rPr>
          <w:i/>
          <w:iCs/>
          <w:lang w:val="en-CA"/>
        </w:rPr>
      </w:pPr>
      <w:r>
        <w:rPr>
          <w:i/>
          <w:iCs/>
          <w:lang w:val="en-CA"/>
        </w:rPr>
        <w:t>tupleVariation</w:t>
      </w:r>
      <w:r w:rsidR="003A7C83" w:rsidRPr="003A7C83">
        <w:rPr>
          <w:i/>
          <w:iCs/>
          <w:lang w:val="en-CA"/>
        </w:rPr>
        <w:t>Header record:</w:t>
      </w:r>
    </w:p>
    <w:tbl>
      <w:tblPr>
        <w:tblStyle w:val="ListTable3-Accent3"/>
        <w:tblW w:w="0" w:type="auto"/>
        <w:tblLook w:val="04A0" w:firstRow="1" w:lastRow="0" w:firstColumn="1" w:lastColumn="0" w:noHBand="0" w:noVBand="1"/>
      </w:tblPr>
      <w:tblGrid>
        <w:gridCol w:w="971"/>
        <w:gridCol w:w="3422"/>
        <w:gridCol w:w="4957"/>
      </w:tblGrid>
      <w:tr w:rsidR="003A7C83" w14:paraId="13C024B7" w14:textId="77777777" w:rsidTr="00676E3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dxa"/>
          </w:tcPr>
          <w:p w14:paraId="1FC450A1" w14:textId="77777777" w:rsidR="003A7C83" w:rsidRDefault="003A7C83" w:rsidP="00676E3C">
            <w:pPr>
              <w:keepNext/>
              <w:rPr>
                <w:lang w:val="en-US"/>
              </w:rPr>
            </w:pPr>
            <w:r w:rsidRPr="56E86EDD">
              <w:rPr>
                <w:lang w:val="en-US"/>
              </w:rPr>
              <w:t>Type</w:t>
            </w:r>
          </w:p>
        </w:tc>
        <w:tc>
          <w:tcPr>
            <w:tcW w:w="0" w:type="dxa"/>
          </w:tcPr>
          <w:p w14:paraId="495600D0" w14:textId="77777777" w:rsidR="003A7C83" w:rsidRDefault="003A7C83" w:rsidP="00676E3C">
            <w:pPr>
              <w:keepNext/>
              <w:cnfStyle w:val="100000000000" w:firstRow="1" w:lastRow="0" w:firstColumn="0" w:lastColumn="0" w:oddVBand="0" w:evenVBand="0" w:oddHBand="0" w:evenHBand="0" w:firstRowFirstColumn="0" w:firstRowLastColumn="0" w:lastRowFirstColumn="0" w:lastRowLastColumn="0"/>
              <w:rPr>
                <w:lang w:val="en-US"/>
              </w:rPr>
            </w:pPr>
            <w:r w:rsidRPr="56E86EDD">
              <w:rPr>
                <w:lang w:val="en-US"/>
              </w:rPr>
              <w:t>Name</w:t>
            </w:r>
          </w:p>
        </w:tc>
        <w:tc>
          <w:tcPr>
            <w:tcW w:w="0" w:type="dxa"/>
          </w:tcPr>
          <w:p w14:paraId="0369FA9E" w14:textId="77777777" w:rsidR="003A7C83" w:rsidRDefault="003A7C83" w:rsidP="00676E3C">
            <w:pPr>
              <w:keepNext/>
              <w:cnfStyle w:val="100000000000" w:firstRow="1" w:lastRow="0" w:firstColumn="0" w:lastColumn="0" w:oddVBand="0" w:evenVBand="0" w:oddHBand="0" w:evenHBand="0" w:firstRowFirstColumn="0" w:firstRowLastColumn="0" w:lastRowFirstColumn="0" w:lastRowLastColumn="0"/>
              <w:rPr>
                <w:lang w:val="en-US"/>
              </w:rPr>
            </w:pPr>
            <w:r w:rsidRPr="56E86EDD">
              <w:rPr>
                <w:lang w:val="en-US"/>
              </w:rPr>
              <w:t>Description</w:t>
            </w:r>
          </w:p>
        </w:tc>
      </w:tr>
      <w:tr w:rsidR="003A7C83" w14:paraId="7BF6F6D4" w14:textId="77777777" w:rsidTr="00676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5" w:type="dxa"/>
          </w:tcPr>
          <w:p w14:paraId="4D4D457D" w14:textId="77777777" w:rsidR="003A7C83" w:rsidRPr="008B0AB3" w:rsidRDefault="003A7C83" w:rsidP="00676E3C">
            <w:pPr>
              <w:keepNext/>
              <w:rPr>
                <w:b w:val="0"/>
                <w:lang w:val="en-US"/>
              </w:rPr>
            </w:pPr>
            <w:r w:rsidRPr="56E86EDD">
              <w:rPr>
                <w:b w:val="0"/>
                <w:bCs w:val="0"/>
                <w:lang w:val="en-US"/>
              </w:rPr>
              <w:t>SHORT</w:t>
            </w:r>
          </w:p>
        </w:tc>
        <w:tc>
          <w:tcPr>
            <w:tcW w:w="2613" w:type="dxa"/>
          </w:tcPr>
          <w:p w14:paraId="286FB16A" w14:textId="6EC7E51A" w:rsidR="003A7C83" w:rsidRDefault="002E620C" w:rsidP="00676E3C">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variation</w:t>
            </w:r>
            <w:r w:rsidR="003A7C83" w:rsidRPr="56E86EDD">
              <w:rPr>
                <w:lang w:val="en-US"/>
              </w:rPr>
              <w:t>DataSize</w:t>
            </w:r>
          </w:p>
        </w:tc>
        <w:tc>
          <w:tcPr>
            <w:tcW w:w="5567" w:type="dxa"/>
          </w:tcPr>
          <w:p w14:paraId="5FF603A7" w14:textId="382C6737" w:rsidR="003A7C83" w:rsidRDefault="003A7C83" w:rsidP="002E620C">
            <w:pPr>
              <w:keepNext/>
              <w:cnfStyle w:val="000000100000" w:firstRow="0" w:lastRow="0" w:firstColumn="0" w:lastColumn="0" w:oddVBand="0" w:evenVBand="0" w:oddHBand="1" w:evenHBand="0" w:firstRowFirstColumn="0" w:firstRowLastColumn="0" w:lastRowFirstColumn="0" w:lastRowLastColumn="0"/>
              <w:rPr>
                <w:lang w:val="en-US"/>
              </w:rPr>
            </w:pPr>
            <w:r>
              <w:t xml:space="preserve">The size in bytes of the packed adjustment data for this </w:t>
            </w:r>
            <w:r w:rsidR="002E620C">
              <w:t>tuple variation</w:t>
            </w:r>
            <w:r>
              <w:t xml:space="preserve"> table. </w:t>
            </w:r>
          </w:p>
        </w:tc>
      </w:tr>
      <w:tr w:rsidR="003A7C83" w14:paraId="46688566" w14:textId="77777777" w:rsidTr="00676E3C">
        <w:trPr>
          <w:cantSplit/>
        </w:trPr>
        <w:tc>
          <w:tcPr>
            <w:cnfStyle w:val="001000000000" w:firstRow="0" w:lastRow="0" w:firstColumn="1" w:lastColumn="0" w:oddVBand="0" w:evenVBand="0" w:oddHBand="0" w:evenHBand="0" w:firstRowFirstColumn="0" w:firstRowLastColumn="0" w:lastRowFirstColumn="0" w:lastRowLastColumn="0"/>
            <w:tcW w:w="995" w:type="dxa"/>
          </w:tcPr>
          <w:p w14:paraId="4C682910" w14:textId="77777777" w:rsidR="003A7C83" w:rsidRDefault="003A7C83" w:rsidP="00676E3C">
            <w:pPr>
              <w:keepNext/>
              <w:rPr>
                <w:b w:val="0"/>
              </w:rPr>
            </w:pPr>
            <w:r>
              <w:rPr>
                <w:b w:val="0"/>
                <w:bCs w:val="0"/>
              </w:rPr>
              <w:t>SHORT</w:t>
            </w:r>
          </w:p>
        </w:tc>
        <w:tc>
          <w:tcPr>
            <w:tcW w:w="2613" w:type="dxa"/>
          </w:tcPr>
          <w:p w14:paraId="52FC2301" w14:textId="77777777" w:rsidR="003A7C83" w:rsidRDefault="003A7C83" w:rsidP="00676E3C">
            <w:pPr>
              <w:keepNext/>
              <w:cnfStyle w:val="000000000000" w:firstRow="0" w:lastRow="0" w:firstColumn="0" w:lastColumn="0" w:oddVBand="0" w:evenVBand="0" w:oddHBand="0" w:evenHBand="0" w:firstRowFirstColumn="0" w:firstRowLastColumn="0" w:lastRowFirstColumn="0" w:lastRowLastColumn="0"/>
            </w:pPr>
            <w:r>
              <w:t>flags</w:t>
            </w:r>
          </w:p>
        </w:tc>
        <w:tc>
          <w:tcPr>
            <w:tcW w:w="5567" w:type="dxa"/>
          </w:tcPr>
          <w:p w14:paraId="2DD7AF30" w14:textId="731FD665" w:rsidR="003A7C83" w:rsidRDefault="003A7C83" w:rsidP="00B87211">
            <w:pPr>
              <w:keepNext/>
              <w:cnfStyle w:val="000000000000" w:firstRow="0" w:lastRow="0" w:firstColumn="0" w:lastColumn="0" w:oddVBand="0" w:evenVBand="0" w:oddHBand="0" w:evenHBand="0" w:firstRowFirstColumn="0" w:firstRowLastColumn="0" w:lastRowFirstColumn="0" w:lastRowLastColumn="0"/>
            </w:pPr>
            <w:r>
              <w:t xml:space="preserve">Flags </w:t>
            </w:r>
            <w:r w:rsidR="00B87211">
              <w:t>— s</w:t>
            </w:r>
            <w:r>
              <w:t>ee details below.</w:t>
            </w:r>
          </w:p>
        </w:tc>
      </w:tr>
      <w:tr w:rsidR="003A7C83" w14:paraId="2F34C928" w14:textId="77777777" w:rsidTr="00676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5" w:type="dxa"/>
          </w:tcPr>
          <w:p w14:paraId="32D28667" w14:textId="5B586428" w:rsidR="003A7C83" w:rsidRDefault="00B87211" w:rsidP="00676E3C">
            <w:pPr>
              <w:keepNext/>
              <w:rPr>
                <w:b w:val="0"/>
              </w:rPr>
            </w:pPr>
            <w:r>
              <w:rPr>
                <w:b w:val="0"/>
                <w:bCs w:val="0"/>
              </w:rPr>
              <w:t>Fixed</w:t>
            </w:r>
          </w:p>
        </w:tc>
        <w:tc>
          <w:tcPr>
            <w:tcW w:w="2613" w:type="dxa"/>
          </w:tcPr>
          <w:p w14:paraId="517AE9EB" w14:textId="2D66A846" w:rsidR="003A7C83" w:rsidRDefault="003A7C83" w:rsidP="00676E3C">
            <w:pPr>
              <w:keepNext/>
              <w:cnfStyle w:val="000000100000" w:firstRow="0" w:lastRow="0" w:firstColumn="0" w:lastColumn="0" w:oddVBand="0" w:evenVBand="0" w:oddHBand="1" w:evenHBand="0" w:firstRowFirstColumn="0" w:firstRowLastColumn="0" w:lastRowFirstColumn="0" w:lastRowLastColumn="0"/>
            </w:pPr>
            <w:r>
              <w:t>peakNTuple</w:t>
            </w:r>
            <w:r w:rsidR="00B87211">
              <w:t>[axisCount]</w:t>
            </w:r>
          </w:p>
        </w:tc>
        <w:tc>
          <w:tcPr>
            <w:tcW w:w="5567" w:type="dxa"/>
          </w:tcPr>
          <w:p w14:paraId="736CC7AA" w14:textId="7B8BFC85" w:rsidR="003A7C83" w:rsidRDefault="002E620C" w:rsidP="002E620C">
            <w:pPr>
              <w:keepNext/>
              <w:cnfStyle w:val="000000100000" w:firstRow="0" w:lastRow="0" w:firstColumn="0" w:lastColumn="0" w:oddVBand="0" w:evenVBand="0" w:oddHBand="1" w:evenHBand="0" w:firstRowFirstColumn="0" w:firstRowLastColumn="0" w:lastRowFirstColumn="0" w:lastRowLastColumn="0"/>
            </w:pPr>
            <w:r>
              <w:t xml:space="preserve">Peak-change n-tuple </w:t>
            </w:r>
            <w:r w:rsidR="003A7C83">
              <w:t xml:space="preserve">for this </w:t>
            </w:r>
            <w:r>
              <w:t>tuple variation table</w:t>
            </w:r>
            <w:r w:rsidR="003A7C83">
              <w:t xml:space="preserve">. Required within the </w:t>
            </w:r>
            <w:r w:rsidR="00B87211">
              <w:t>axes</w:t>
            </w:r>
            <w:r w:rsidR="003A7C83">
              <w:t xml:space="preserve"> variation table.</w:t>
            </w:r>
          </w:p>
        </w:tc>
      </w:tr>
      <w:tr w:rsidR="003A7C83" w14:paraId="05E38267" w14:textId="77777777" w:rsidTr="00676E3C">
        <w:trPr>
          <w:cantSplit/>
        </w:trPr>
        <w:tc>
          <w:tcPr>
            <w:cnfStyle w:val="001000000000" w:firstRow="0" w:lastRow="0" w:firstColumn="1" w:lastColumn="0" w:oddVBand="0" w:evenVBand="0" w:oddHBand="0" w:evenHBand="0" w:firstRowFirstColumn="0" w:firstRowLastColumn="0" w:lastRowFirstColumn="0" w:lastRowLastColumn="0"/>
            <w:tcW w:w="995" w:type="dxa"/>
          </w:tcPr>
          <w:p w14:paraId="1715DBE0" w14:textId="454B183C" w:rsidR="003A7C83" w:rsidRDefault="00B87211" w:rsidP="00B87211">
            <w:pPr>
              <w:keepNext/>
              <w:rPr>
                <w:b w:val="0"/>
              </w:rPr>
            </w:pPr>
            <w:r>
              <w:rPr>
                <w:b w:val="0"/>
                <w:bCs w:val="0"/>
              </w:rPr>
              <w:t>Fixed</w:t>
            </w:r>
          </w:p>
        </w:tc>
        <w:tc>
          <w:tcPr>
            <w:tcW w:w="2613" w:type="dxa"/>
          </w:tcPr>
          <w:p w14:paraId="3CA0D9C5" w14:textId="016765E0" w:rsidR="003A7C83" w:rsidRDefault="003A7C83" w:rsidP="00676E3C">
            <w:pPr>
              <w:keepNext/>
              <w:cnfStyle w:val="000000000000" w:firstRow="0" w:lastRow="0" w:firstColumn="0" w:lastColumn="0" w:oddVBand="0" w:evenVBand="0" w:oddHBand="0" w:evenHBand="0" w:firstRowFirstColumn="0" w:firstRowLastColumn="0" w:lastRowFirstColumn="0" w:lastRowLastColumn="0"/>
            </w:pPr>
            <w:r>
              <w:t>intermediateMinNTuple</w:t>
            </w:r>
            <w:r w:rsidR="00B87211">
              <w:t>[axisCount]</w:t>
            </w:r>
          </w:p>
        </w:tc>
        <w:tc>
          <w:tcPr>
            <w:tcW w:w="5567" w:type="dxa"/>
          </w:tcPr>
          <w:p w14:paraId="01CF39A8" w14:textId="2A5E67C7" w:rsidR="003A7C83" w:rsidRDefault="003A7C83" w:rsidP="002E620C">
            <w:pPr>
              <w:keepNext/>
              <w:cnfStyle w:val="000000000000" w:firstRow="0" w:lastRow="0" w:firstColumn="0" w:lastColumn="0" w:oddVBand="0" w:evenVBand="0" w:oddHBand="0" w:evenHBand="0" w:firstRowFirstColumn="0" w:firstRowLastColumn="0" w:lastRowFirstColumn="0" w:lastRowLastColumn="0"/>
            </w:pPr>
            <w:r>
              <w:t xml:space="preserve">Intermediate min </w:t>
            </w:r>
            <w:r w:rsidR="002E620C">
              <w:t xml:space="preserve">n-tuple </w:t>
            </w:r>
            <w:r>
              <w:t xml:space="preserve">for this </w:t>
            </w:r>
            <w:r w:rsidR="002E620C">
              <w:t>tuple variation</w:t>
            </w:r>
            <w:r>
              <w:t xml:space="preserve">. </w:t>
            </w:r>
            <w:r w:rsidR="00B87211">
              <w:t>Required within the axes variation table.</w:t>
            </w:r>
          </w:p>
        </w:tc>
      </w:tr>
      <w:tr w:rsidR="003A7C83" w14:paraId="37FA53F2" w14:textId="77777777" w:rsidTr="00676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5" w:type="dxa"/>
          </w:tcPr>
          <w:p w14:paraId="040E6EE2" w14:textId="5343ED5D" w:rsidR="003A7C83" w:rsidRDefault="00B87211" w:rsidP="00B87211">
            <w:pPr>
              <w:rPr>
                <w:b w:val="0"/>
              </w:rPr>
            </w:pPr>
            <w:r>
              <w:rPr>
                <w:b w:val="0"/>
                <w:bCs w:val="0"/>
              </w:rPr>
              <w:t>Fixed</w:t>
            </w:r>
          </w:p>
        </w:tc>
        <w:tc>
          <w:tcPr>
            <w:tcW w:w="2613" w:type="dxa"/>
          </w:tcPr>
          <w:p w14:paraId="38C086D2" w14:textId="76BC0150" w:rsidR="003A7C83" w:rsidRDefault="003A7C83" w:rsidP="00676E3C">
            <w:pPr>
              <w:cnfStyle w:val="000000100000" w:firstRow="0" w:lastRow="0" w:firstColumn="0" w:lastColumn="0" w:oddVBand="0" w:evenVBand="0" w:oddHBand="1" w:evenHBand="0" w:firstRowFirstColumn="0" w:firstRowLastColumn="0" w:lastRowFirstColumn="0" w:lastRowLastColumn="0"/>
            </w:pPr>
            <w:r>
              <w:t>intermediateMaxNTuple</w:t>
            </w:r>
            <w:r w:rsidR="00B87211">
              <w:t>[axisCount]</w:t>
            </w:r>
          </w:p>
        </w:tc>
        <w:tc>
          <w:tcPr>
            <w:tcW w:w="5567" w:type="dxa"/>
          </w:tcPr>
          <w:p w14:paraId="4D00EFBF" w14:textId="04B2A9E5" w:rsidR="003A7C83" w:rsidRDefault="003A7C83" w:rsidP="002E620C">
            <w:pPr>
              <w:cnfStyle w:val="000000100000" w:firstRow="0" w:lastRow="0" w:firstColumn="0" w:lastColumn="0" w:oddVBand="0" w:evenVBand="0" w:oddHBand="1" w:evenHBand="0" w:firstRowFirstColumn="0" w:firstRowLastColumn="0" w:lastRowFirstColumn="0" w:lastRowLastColumn="0"/>
            </w:pPr>
            <w:r>
              <w:t xml:space="preserve">Intermediate max </w:t>
            </w:r>
            <w:r w:rsidR="002E620C">
              <w:t xml:space="preserve">n-tuple </w:t>
            </w:r>
            <w:r>
              <w:t xml:space="preserve">for this </w:t>
            </w:r>
            <w:r w:rsidR="002E620C">
              <w:t>tuple variation table</w:t>
            </w:r>
            <w:r>
              <w:t xml:space="preserve">. </w:t>
            </w:r>
            <w:r w:rsidR="00B87211">
              <w:t>Required within the axes variation table.</w:t>
            </w:r>
          </w:p>
        </w:tc>
      </w:tr>
    </w:tbl>
    <w:p w14:paraId="1973316D" w14:textId="77777777" w:rsidR="003A7C83" w:rsidRDefault="003A7C83" w:rsidP="003A7C83">
      <w:pPr>
        <w:rPr>
          <w:lang w:val="en-CA"/>
        </w:rPr>
      </w:pPr>
    </w:p>
    <w:p w14:paraId="19651AA0" w14:textId="16FD1897" w:rsidR="00B87211" w:rsidRDefault="00B87211" w:rsidP="003A7C83">
      <w:pPr>
        <w:rPr>
          <w:lang w:val="en-CA"/>
        </w:rPr>
      </w:pPr>
      <w:r>
        <w:rPr>
          <w:lang w:val="en-CA"/>
        </w:rPr>
        <w:t xml:space="preserve">In the ‘XVAR’ table, delta values are represented as Fixed values, and there is one delta for every axis. Hence, the </w:t>
      </w:r>
      <w:r w:rsidR="002E620C">
        <w:rPr>
          <w:lang w:val="en-CA"/>
        </w:rPr>
        <w:t>variation</w:t>
      </w:r>
      <w:r>
        <w:rPr>
          <w:lang w:val="en-CA"/>
        </w:rPr>
        <w:t xml:space="preserve">DataSize field must always be set to </w:t>
      </w:r>
      <w:r w:rsidRPr="00B87211">
        <w:rPr>
          <w:i/>
          <w:iCs/>
          <w:lang w:val="en-CA"/>
        </w:rPr>
        <w:t>sizeof(Fixed) * axisCount</w:t>
      </w:r>
      <w:r>
        <w:rPr>
          <w:lang w:val="en-CA"/>
        </w:rPr>
        <w:t>.</w:t>
      </w:r>
    </w:p>
    <w:p w14:paraId="733BD326" w14:textId="7F5C7799" w:rsidR="003A7C83" w:rsidRDefault="003A7C83" w:rsidP="003A7C83">
      <w:pPr>
        <w:rPr>
          <w:lang w:val="en-CA"/>
        </w:rPr>
      </w:pPr>
      <w:r w:rsidRPr="56E86EDD">
        <w:rPr>
          <w:lang w:val="en-CA"/>
        </w:rPr>
        <w:t>The flags value uses the following bit assignments:</w:t>
      </w:r>
    </w:p>
    <w:tbl>
      <w:tblPr>
        <w:tblStyle w:val="TableGrid"/>
        <w:tblW w:w="0" w:type="auto"/>
        <w:tblLook w:val="04A0" w:firstRow="1" w:lastRow="0" w:firstColumn="1" w:lastColumn="0" w:noHBand="0" w:noVBand="1"/>
      </w:tblPr>
      <w:tblGrid>
        <w:gridCol w:w="1234"/>
        <w:gridCol w:w="2361"/>
        <w:gridCol w:w="5755"/>
      </w:tblGrid>
      <w:tr w:rsidR="00B87211" w:rsidRPr="006C6392" w14:paraId="6C6CF643" w14:textId="77777777" w:rsidTr="00676E3C">
        <w:tc>
          <w:tcPr>
            <w:tcW w:w="1234" w:type="dxa"/>
            <w:shd w:val="clear" w:color="auto" w:fill="D0CECE"/>
          </w:tcPr>
          <w:p w14:paraId="603DFE81" w14:textId="77777777" w:rsidR="00B87211" w:rsidRPr="006C6392" w:rsidRDefault="00B87211" w:rsidP="00676E3C">
            <w:pPr>
              <w:keepNext/>
              <w:rPr>
                <w:i/>
              </w:rPr>
            </w:pPr>
            <w:r w:rsidRPr="56E86EDD">
              <w:rPr>
                <w:i/>
                <w:iCs/>
              </w:rPr>
              <w:t>Value</w:t>
            </w:r>
          </w:p>
        </w:tc>
        <w:tc>
          <w:tcPr>
            <w:tcW w:w="2361" w:type="dxa"/>
            <w:shd w:val="clear" w:color="auto" w:fill="D0CECE"/>
          </w:tcPr>
          <w:p w14:paraId="45597766" w14:textId="77777777" w:rsidR="00B87211" w:rsidRPr="006C6392" w:rsidRDefault="00B87211" w:rsidP="00676E3C">
            <w:pPr>
              <w:keepNext/>
              <w:rPr>
                <w:i/>
              </w:rPr>
            </w:pPr>
            <w:r w:rsidRPr="56E86EDD">
              <w:rPr>
                <w:i/>
                <w:iCs/>
              </w:rPr>
              <w:t>Name</w:t>
            </w:r>
          </w:p>
        </w:tc>
        <w:tc>
          <w:tcPr>
            <w:tcW w:w="5755" w:type="dxa"/>
            <w:shd w:val="clear" w:color="auto" w:fill="D0CECE"/>
          </w:tcPr>
          <w:p w14:paraId="14466A69" w14:textId="77777777" w:rsidR="00B87211" w:rsidRPr="006C6392" w:rsidRDefault="00B87211" w:rsidP="00676E3C">
            <w:pPr>
              <w:keepNext/>
              <w:rPr>
                <w:i/>
              </w:rPr>
            </w:pPr>
            <w:r w:rsidRPr="56E86EDD">
              <w:rPr>
                <w:i/>
                <w:iCs/>
              </w:rPr>
              <w:t>Description</w:t>
            </w:r>
          </w:p>
        </w:tc>
      </w:tr>
      <w:tr w:rsidR="00B87211" w:rsidRPr="00695E10" w14:paraId="00D0B38A" w14:textId="77777777" w:rsidTr="00676E3C">
        <w:tc>
          <w:tcPr>
            <w:tcW w:w="1234" w:type="dxa"/>
          </w:tcPr>
          <w:p w14:paraId="2B306A6B" w14:textId="77777777" w:rsidR="00B87211" w:rsidRPr="00695E10" w:rsidRDefault="00B87211" w:rsidP="00676E3C">
            <w:pPr>
              <w:keepNext/>
            </w:pPr>
            <w:r>
              <w:t>0x8000</w:t>
            </w:r>
          </w:p>
        </w:tc>
        <w:tc>
          <w:tcPr>
            <w:tcW w:w="2361" w:type="dxa"/>
          </w:tcPr>
          <w:p w14:paraId="7B6F4AEE" w14:textId="77777777" w:rsidR="00B87211" w:rsidRPr="00695E10" w:rsidRDefault="00B87211" w:rsidP="00676E3C">
            <w:pPr>
              <w:keepNext/>
            </w:pPr>
            <w:r>
              <w:t>embeddedPeakNTuple</w:t>
            </w:r>
          </w:p>
        </w:tc>
        <w:tc>
          <w:tcPr>
            <w:tcW w:w="5755" w:type="dxa"/>
          </w:tcPr>
          <w:p w14:paraId="779A9846" w14:textId="36677828" w:rsidR="00B87211" w:rsidRPr="00695E10" w:rsidRDefault="00B87211" w:rsidP="00B87211">
            <w:pPr>
              <w:keepNext/>
            </w:pPr>
            <w:r>
              <w:t>Flag indicating that the header includes an embedded, peak n-tuple. Within an axes variations table, this must be set.</w:t>
            </w:r>
          </w:p>
        </w:tc>
      </w:tr>
      <w:tr w:rsidR="00B87211" w:rsidRPr="00695E10" w14:paraId="4479540A" w14:textId="77777777" w:rsidTr="00676E3C">
        <w:tc>
          <w:tcPr>
            <w:tcW w:w="1234" w:type="dxa"/>
          </w:tcPr>
          <w:p w14:paraId="61845D38" w14:textId="77777777" w:rsidR="00B87211" w:rsidRDefault="00B87211" w:rsidP="00676E3C">
            <w:pPr>
              <w:keepNext/>
            </w:pPr>
            <w:r>
              <w:t>0x4000</w:t>
            </w:r>
          </w:p>
        </w:tc>
        <w:tc>
          <w:tcPr>
            <w:tcW w:w="2361" w:type="dxa"/>
          </w:tcPr>
          <w:p w14:paraId="2DF90E01" w14:textId="77777777" w:rsidR="00B87211" w:rsidRDefault="00B87211" w:rsidP="00676E3C">
            <w:pPr>
              <w:keepNext/>
            </w:pPr>
            <w:r>
              <w:t>intermediateRegion</w:t>
            </w:r>
          </w:p>
        </w:tc>
        <w:tc>
          <w:tcPr>
            <w:tcW w:w="5755" w:type="dxa"/>
          </w:tcPr>
          <w:p w14:paraId="469B0771" w14:textId="092B86EA" w:rsidR="00B87211" w:rsidRDefault="00B87211" w:rsidP="002E620C">
            <w:pPr>
              <w:keepNext/>
            </w:pPr>
            <w:r>
              <w:t xml:space="preserve">Flag indicating that this </w:t>
            </w:r>
            <w:r w:rsidR="002E620C">
              <w:t xml:space="preserve">tuple variation </w:t>
            </w:r>
            <w:r>
              <w:t>table applies to an intermediate region in the variation space. Within an axes variations table, this must be set.</w:t>
            </w:r>
          </w:p>
        </w:tc>
      </w:tr>
      <w:tr w:rsidR="00B87211" w:rsidRPr="00695E10" w14:paraId="1C84F552" w14:textId="77777777" w:rsidTr="00676E3C">
        <w:tc>
          <w:tcPr>
            <w:tcW w:w="1234" w:type="dxa"/>
          </w:tcPr>
          <w:p w14:paraId="4354FEC9" w14:textId="34D96DA4" w:rsidR="00B87211" w:rsidRDefault="00B87211" w:rsidP="00B87211">
            <w:r>
              <w:t>0x3FFF</w:t>
            </w:r>
          </w:p>
        </w:tc>
        <w:tc>
          <w:tcPr>
            <w:tcW w:w="2361" w:type="dxa"/>
          </w:tcPr>
          <w:p w14:paraId="2EBF4A06" w14:textId="77777777" w:rsidR="00B87211" w:rsidRDefault="00B87211" w:rsidP="00676E3C">
            <w:r>
              <w:t>reserved_flag</w:t>
            </w:r>
          </w:p>
        </w:tc>
        <w:tc>
          <w:tcPr>
            <w:tcW w:w="5755" w:type="dxa"/>
          </w:tcPr>
          <w:p w14:paraId="7B879C52" w14:textId="77777777" w:rsidR="00B87211" w:rsidRDefault="00B87211" w:rsidP="00676E3C">
            <w:r>
              <w:t>Unused.</w:t>
            </w:r>
          </w:p>
        </w:tc>
      </w:tr>
    </w:tbl>
    <w:p w14:paraId="33C40443" w14:textId="42287B1F" w:rsidR="00B87211" w:rsidRDefault="00B87211" w:rsidP="00B87211">
      <w:pPr>
        <w:rPr>
          <w:lang w:val="en-CA"/>
        </w:rPr>
      </w:pPr>
    </w:p>
    <w:p w14:paraId="2608251C" w14:textId="4A0390D3" w:rsidR="00B87211" w:rsidRDefault="00B87211" w:rsidP="00B87211">
      <w:pPr>
        <w:rPr>
          <w:lang w:val="en-CA"/>
        </w:rPr>
      </w:pPr>
      <w:r>
        <w:rPr>
          <w:lang w:val="en-CA"/>
        </w:rPr>
        <w:t xml:space="preserve">Note that the format of the </w:t>
      </w:r>
      <w:r w:rsidR="002E620C">
        <w:rPr>
          <w:lang w:val="en-CA"/>
        </w:rPr>
        <w:t>tuple variation</w:t>
      </w:r>
      <w:r>
        <w:rPr>
          <w:lang w:val="en-CA"/>
        </w:rPr>
        <w:t xml:space="preserve"> header is nearly the same as that in other variation tables. </w:t>
      </w:r>
      <w:r w:rsidR="005F2F24">
        <w:rPr>
          <w:lang w:val="en-CA"/>
        </w:rPr>
        <w:t xml:space="preserve">The differences are that the n-tuple coordinate values use </w:t>
      </w:r>
      <w:commentRangeStart w:id="3"/>
      <w:r w:rsidR="005F2F24">
        <w:rPr>
          <w:lang w:val="en-CA"/>
        </w:rPr>
        <w:t>Fixed values rather than shortFrac</w:t>
      </w:r>
      <w:commentRangeEnd w:id="3"/>
      <w:r w:rsidR="002E620C">
        <w:rPr>
          <w:rStyle w:val="CommentReference"/>
        </w:rPr>
        <w:commentReference w:id="3"/>
      </w:r>
      <w:r w:rsidR="005F2F24">
        <w:rPr>
          <w:lang w:val="en-CA"/>
        </w:rPr>
        <w:t xml:space="preserve">, and there are more constraints imposed </w:t>
      </w:r>
      <w:r w:rsidR="002E620C">
        <w:rPr>
          <w:lang w:val="en-CA"/>
        </w:rPr>
        <w:t>meaning that</w:t>
      </w:r>
      <w:r w:rsidR="005F2F24">
        <w:rPr>
          <w:lang w:val="en-CA"/>
        </w:rPr>
        <w:t xml:space="preserve"> fewer portions of the flags field used.</w:t>
      </w:r>
      <w:r w:rsidR="002123C9">
        <w:rPr>
          <w:lang w:val="en-CA"/>
        </w:rPr>
        <w:t xml:space="preserve"> Because of the additional constraints, the size of the </w:t>
      </w:r>
      <w:r w:rsidR="002E620C">
        <w:rPr>
          <w:lang w:val="en-CA"/>
        </w:rPr>
        <w:t xml:space="preserve">tuple variation </w:t>
      </w:r>
      <w:r w:rsidR="002123C9">
        <w:rPr>
          <w:lang w:val="en-CA"/>
        </w:rPr>
        <w:t>headers is constant for a given font, varying only based on the number of variation axes.</w:t>
      </w:r>
    </w:p>
    <w:p w14:paraId="794F121B" w14:textId="701807DD" w:rsidR="00CE5189" w:rsidRDefault="0064400E" w:rsidP="00B87211">
      <w:pPr>
        <w:rPr>
          <w:lang w:val="en-CA"/>
        </w:rPr>
      </w:pPr>
      <w:r w:rsidRPr="00CE5189">
        <w:rPr>
          <w:b/>
          <w:bCs/>
          <w:lang w:val="en-CA"/>
        </w:rPr>
        <w:t>Note:</w:t>
      </w:r>
      <w:r>
        <w:rPr>
          <w:lang w:val="en-CA"/>
        </w:rPr>
        <w:t xml:space="preserve"> Within an ‘XVAR’ table, the peakNTuple, intermediateMinNTuple and intermediateMaxNTuple values </w:t>
      </w:r>
      <w:r w:rsidR="00CE5189">
        <w:rPr>
          <w:lang w:val="en-CA"/>
        </w:rPr>
        <w:t xml:space="preserve">within any </w:t>
      </w:r>
      <w:r w:rsidR="002E620C">
        <w:rPr>
          <w:lang w:val="en-CA"/>
        </w:rPr>
        <w:t xml:space="preserve">TV </w:t>
      </w:r>
      <w:r w:rsidR="00CE5189">
        <w:rPr>
          <w:lang w:val="en-CA"/>
        </w:rPr>
        <w:t xml:space="preserve">header </w:t>
      </w:r>
      <w:r>
        <w:rPr>
          <w:lang w:val="en-CA"/>
        </w:rPr>
        <w:t>must conform to certain constraints</w:t>
      </w:r>
      <w:r w:rsidR="00CE5189">
        <w:rPr>
          <w:lang w:val="en-CA"/>
        </w:rPr>
        <w:t>.</w:t>
      </w:r>
      <w:r>
        <w:rPr>
          <w:lang w:val="en-CA"/>
        </w:rPr>
        <w:t xml:space="preserve"> </w:t>
      </w:r>
      <w:r w:rsidR="00CE5189">
        <w:rPr>
          <w:lang w:val="en-CA"/>
        </w:rPr>
        <w:t>F</w:t>
      </w:r>
      <w:r>
        <w:rPr>
          <w:lang w:val="en-CA"/>
        </w:rPr>
        <w:t xml:space="preserve">or each axis, </w:t>
      </w:r>
      <w:r w:rsidR="00CE5189">
        <w:rPr>
          <w:lang w:val="en-CA"/>
        </w:rPr>
        <w:t>the following must be true:</w:t>
      </w:r>
      <w:r w:rsidR="001A0E53">
        <w:rPr>
          <w:rStyle w:val="CommentReference"/>
        </w:rPr>
        <w:commentReference w:id="4"/>
      </w:r>
    </w:p>
    <w:p w14:paraId="2EF615B7" w14:textId="0A29BFA2" w:rsidR="00CE5189" w:rsidRDefault="00CE5189" w:rsidP="00CE5189">
      <w:pPr>
        <w:pStyle w:val="ListParagraph"/>
        <w:numPr>
          <w:ilvl w:val="0"/>
          <w:numId w:val="1"/>
        </w:numPr>
        <w:rPr>
          <w:lang w:val="en-CA"/>
        </w:rPr>
      </w:pPr>
      <w:r>
        <w:rPr>
          <w:lang w:val="en-CA"/>
        </w:rPr>
        <w:t xml:space="preserve">The </w:t>
      </w:r>
      <w:r w:rsidR="0064400E" w:rsidRPr="00CE5189">
        <w:rPr>
          <w:lang w:val="en-CA"/>
        </w:rPr>
        <w:t xml:space="preserve">intermediateMinNTuple coordinate value must </w:t>
      </w:r>
      <w:r>
        <w:rPr>
          <w:lang w:val="en-CA"/>
        </w:rPr>
        <w:t>be greater than or equal to the minimum value for the axis given in the ‘fvar’ table.</w:t>
      </w:r>
    </w:p>
    <w:p w14:paraId="016D4DA3" w14:textId="77777777" w:rsidR="00CE5189" w:rsidRDefault="00CE5189" w:rsidP="00CE5189">
      <w:pPr>
        <w:pStyle w:val="ListParagraph"/>
        <w:numPr>
          <w:ilvl w:val="0"/>
          <w:numId w:val="1"/>
        </w:numPr>
        <w:rPr>
          <w:lang w:val="en-CA"/>
        </w:rPr>
      </w:pPr>
      <w:r>
        <w:rPr>
          <w:lang w:val="en-CA"/>
        </w:rPr>
        <w:t xml:space="preserve">The </w:t>
      </w:r>
      <w:r w:rsidRPr="00CE5189">
        <w:rPr>
          <w:lang w:val="en-CA"/>
        </w:rPr>
        <w:t xml:space="preserve">intermediateMinNTuple coordinate value must </w:t>
      </w:r>
      <w:r w:rsidR="0064400E" w:rsidRPr="00CE5189">
        <w:rPr>
          <w:lang w:val="en-CA"/>
        </w:rPr>
        <w:t xml:space="preserve">be </w:t>
      </w:r>
      <w:r w:rsidR="0064400E" w:rsidRPr="00CE5189">
        <w:rPr>
          <w:b/>
          <w:bCs/>
          <w:i/>
          <w:iCs/>
          <w:lang w:val="en-CA"/>
        </w:rPr>
        <w:t>strictly less than</w:t>
      </w:r>
      <w:r w:rsidR="0064400E" w:rsidRPr="00CE5189">
        <w:rPr>
          <w:b/>
          <w:bCs/>
          <w:lang w:val="en-CA"/>
        </w:rPr>
        <w:t xml:space="preserve"> </w:t>
      </w:r>
      <w:r w:rsidR="0064400E" w:rsidRPr="00CE5189">
        <w:rPr>
          <w:lang w:val="en-CA"/>
        </w:rPr>
        <w:t>the peakNTuple coordinate value</w:t>
      </w:r>
      <w:r>
        <w:rPr>
          <w:lang w:val="en-CA"/>
        </w:rPr>
        <w:t>.</w:t>
      </w:r>
    </w:p>
    <w:p w14:paraId="51545DE3" w14:textId="0D138D32" w:rsidR="00CE5189" w:rsidRDefault="00CE5189" w:rsidP="00CE5189">
      <w:pPr>
        <w:pStyle w:val="ListParagraph"/>
        <w:numPr>
          <w:ilvl w:val="0"/>
          <w:numId w:val="1"/>
        </w:numPr>
        <w:rPr>
          <w:lang w:val="en-CA"/>
        </w:rPr>
      </w:pPr>
      <w:r>
        <w:rPr>
          <w:lang w:val="en-CA"/>
        </w:rPr>
        <w:t>T</w:t>
      </w:r>
      <w:r w:rsidR="0064400E" w:rsidRPr="00CE5189">
        <w:rPr>
          <w:lang w:val="en-CA"/>
        </w:rPr>
        <w:t xml:space="preserve">he peakNTuple coordinate value must be </w:t>
      </w:r>
      <w:r w:rsidR="0064400E" w:rsidRPr="00CE5189">
        <w:rPr>
          <w:b/>
          <w:bCs/>
          <w:i/>
          <w:iCs/>
          <w:lang w:val="en-CA"/>
        </w:rPr>
        <w:t>strictly less than</w:t>
      </w:r>
      <w:r w:rsidR="0064400E" w:rsidRPr="00CE5189">
        <w:rPr>
          <w:lang w:val="en-CA"/>
        </w:rPr>
        <w:t xml:space="preserve"> the intermediateMaxNTuple coordinate value. </w:t>
      </w:r>
    </w:p>
    <w:p w14:paraId="421C7594" w14:textId="2F1EB708" w:rsidR="00CE5189" w:rsidRPr="00CE5189" w:rsidRDefault="00CE5189" w:rsidP="00CE5189">
      <w:pPr>
        <w:pStyle w:val="ListParagraph"/>
        <w:numPr>
          <w:ilvl w:val="0"/>
          <w:numId w:val="1"/>
        </w:numPr>
        <w:rPr>
          <w:lang w:val="en-CA"/>
        </w:rPr>
      </w:pPr>
      <w:r>
        <w:rPr>
          <w:lang w:val="en-CA"/>
        </w:rPr>
        <w:t>The intermediateMaxNTuple coordinate must be less than or equal to the maximum value for the axis given within the ‘fvar’ table.</w:t>
      </w:r>
    </w:p>
    <w:p w14:paraId="4980A53E" w14:textId="11B4E612" w:rsidR="0064400E" w:rsidRDefault="0064400E" w:rsidP="00B87211">
      <w:pPr>
        <w:rPr>
          <w:lang w:val="en-CA"/>
        </w:rPr>
      </w:pPr>
      <w:r>
        <w:rPr>
          <w:lang w:val="en-CA"/>
        </w:rPr>
        <w:t>T</w:t>
      </w:r>
      <w:r w:rsidR="00CE5189">
        <w:rPr>
          <w:lang w:val="en-CA"/>
        </w:rPr>
        <w:t>hese</w:t>
      </w:r>
      <w:r>
        <w:rPr>
          <w:lang w:val="en-CA"/>
        </w:rPr>
        <w:t xml:space="preserve"> constraint</w:t>
      </w:r>
      <w:r w:rsidR="00CE5189">
        <w:rPr>
          <w:lang w:val="en-CA"/>
        </w:rPr>
        <w:t>s</w:t>
      </w:r>
      <w:r>
        <w:rPr>
          <w:lang w:val="en-CA"/>
        </w:rPr>
        <w:t xml:space="preserve">, along with the requirement that all </w:t>
      </w:r>
      <w:r w:rsidR="001A0E53">
        <w:rPr>
          <w:lang w:val="en-CA"/>
        </w:rPr>
        <w:t xml:space="preserve">TVs </w:t>
      </w:r>
      <w:r>
        <w:rPr>
          <w:lang w:val="en-CA"/>
        </w:rPr>
        <w:t xml:space="preserve">apply to intermediate regions, ensures that the minimum and maximum values for every axis remain unchanged and are mapped to -1 and +1 in the normalized scale, and ensures that the </w:t>
      </w:r>
      <w:r w:rsidR="00CE5189">
        <w:rPr>
          <w:lang w:val="en-CA"/>
        </w:rPr>
        <w:t xml:space="preserve">outer bounds of the </w:t>
      </w:r>
      <w:r>
        <w:rPr>
          <w:lang w:val="en-CA"/>
        </w:rPr>
        <w:t xml:space="preserve">overall variation space remain </w:t>
      </w:r>
      <w:r w:rsidR="00CE5189">
        <w:rPr>
          <w:lang w:val="en-CA"/>
        </w:rPr>
        <w:t>rectilinear.</w:t>
      </w:r>
    </w:p>
    <w:p w14:paraId="73EB1C14" w14:textId="46E3A677" w:rsidR="00D75631" w:rsidRDefault="001379BF" w:rsidP="00D75631">
      <w:r>
        <w:lastRenderedPageBreak/>
        <w:t xml:space="preserve">The serialized </w:t>
      </w:r>
      <w:r w:rsidR="001A0E53">
        <w:t>variation</w:t>
      </w:r>
      <w:r>
        <w:t xml:space="preserve"> data follows the headers. Whereas in other variation tables, such as ‘gvar’, the serialized data may include certain data that is shared across structures, these mechanisms are not used within the ‘XVAR’ table. As a result, the serialized data includes only delta values.</w:t>
      </w:r>
    </w:p>
    <w:p w14:paraId="63D39C28" w14:textId="5FA6E121" w:rsidR="001379BF" w:rsidRDefault="001379BF" w:rsidP="00D75631">
      <w:r>
        <w:t xml:space="preserve">The ‘XVAR’ table </w:t>
      </w:r>
      <w:r w:rsidR="001A0E53">
        <w:t xml:space="preserve">also </w:t>
      </w:r>
      <w:r>
        <w:t xml:space="preserve">differs from other variation tables with regard to how delta values are represented. In other variation tables, the delta values are represented as variable-length runs of packed integer values. In contrast, delta values within the ‘XVAR’ table are represented using constant-length arrays of Fixed values represented directly, without any form of packing. For every </w:t>
      </w:r>
      <w:r w:rsidR="001A0E53">
        <w:t xml:space="preserve">TV, </w:t>
      </w:r>
      <w:r>
        <w:t>there is a constant number of deltas, one for each axis</w:t>
      </w:r>
      <w:r w:rsidR="001A0E53">
        <w:t xml:space="preserve">, and the size of the data is </w:t>
      </w:r>
      <w:r w:rsidR="001A0E53">
        <w:rPr>
          <w:i/>
          <w:iCs/>
        </w:rPr>
        <w:t>sizeof(Fixed) * axisCount</w:t>
      </w:r>
      <w:r>
        <w:t>.</w:t>
      </w:r>
    </w:p>
    <w:p w14:paraId="53EC27DA" w14:textId="53B66561" w:rsidR="00B85930" w:rsidRDefault="00B85930" w:rsidP="00B85930">
      <w:pPr>
        <w:pStyle w:val="Heading2"/>
      </w:pPr>
      <w:r>
        <w:t>Processing</w:t>
      </w:r>
    </w:p>
    <w:p w14:paraId="22C2B008" w14:textId="45276952" w:rsidR="00676E3C" w:rsidRDefault="00B85930" w:rsidP="00B85930">
      <w:r>
        <w:t xml:space="preserve">When performing the glyph-interpolation process for a variations font, a first </w:t>
      </w:r>
      <w:r w:rsidR="001A0E53">
        <w:t xml:space="preserve">phase </w:t>
      </w:r>
      <w:r>
        <w:t xml:space="preserve">is to </w:t>
      </w:r>
      <w:r w:rsidR="00676E3C">
        <w:t xml:space="preserve">apply a </w:t>
      </w:r>
      <w:r w:rsidR="001A0E53">
        <w:t>transformation</w:t>
      </w:r>
      <w:r w:rsidR="00676E3C">
        <w:t xml:space="preserve"> of variation-space coordinate values</w:t>
      </w:r>
      <w:r w:rsidR="001A0E53">
        <w:t xml:space="preserve"> into normalized scales</w:t>
      </w:r>
      <w:r w:rsidR="00676E3C">
        <w:t xml:space="preserve">. </w:t>
      </w:r>
      <w:r w:rsidR="001A0E53">
        <w:t>Processing of the axis variations table occurs during this phase.</w:t>
      </w:r>
    </w:p>
    <w:p w14:paraId="58D2BFD9" w14:textId="6636F83D" w:rsidR="00676E3C" w:rsidRDefault="001A0E53" w:rsidP="00B85930">
      <w:r>
        <w:t>N</w:t>
      </w:r>
      <w:r w:rsidR="00676E3C">
        <w:t xml:space="preserve">ormalization transforms </w:t>
      </w:r>
      <w:r w:rsidR="00B85930">
        <w:t>user</w:t>
      </w:r>
      <w:r w:rsidR="00676E3C">
        <w:t xml:space="preserve"> </w:t>
      </w:r>
      <w:r w:rsidR="00B85930">
        <w:t xml:space="preserve">values </w:t>
      </w:r>
      <w:r w:rsidR="00676E3C">
        <w:t xml:space="preserve">using the scales in the ‘fvar’ table into a normalized scale with values from -1 to +1. The </w:t>
      </w:r>
      <w:r>
        <w:t xml:space="preserve">default </w:t>
      </w:r>
      <w:r w:rsidR="00676E3C">
        <w:t xml:space="preserve">normalization algorithm maps </w:t>
      </w:r>
      <w:r w:rsidR="00B85930">
        <w:t xml:space="preserve">a given instance typeface into normalized values </w:t>
      </w:r>
      <w:r w:rsidR="00676E3C">
        <w:t xml:space="preserve">by mapping </w:t>
      </w:r>
      <w:r w:rsidR="00B85930">
        <w:t xml:space="preserve">the minimum </w:t>
      </w:r>
      <w:r w:rsidR="00676E3C">
        <w:t xml:space="preserve">user-scale </w:t>
      </w:r>
      <w:r w:rsidR="00B85930">
        <w:t xml:space="preserve">value of each </w:t>
      </w:r>
      <w:r w:rsidR="00676E3C">
        <w:t xml:space="preserve">given </w:t>
      </w:r>
      <w:r w:rsidR="00B85930">
        <w:t>a</w:t>
      </w:r>
      <w:r w:rsidR="00676E3C">
        <w:t>x</w:t>
      </w:r>
      <w:r w:rsidR="00B85930">
        <w:t>i</w:t>
      </w:r>
      <w:r w:rsidR="00676E3C">
        <w:t xml:space="preserve">s to -1, mapping the default value to 0, mapping the maximum value to +1, and using linear interpolation for intervening values between these. </w:t>
      </w:r>
    </w:p>
    <w:p w14:paraId="175C222B" w14:textId="3DE2BA92" w:rsidR="00B85930" w:rsidRDefault="00676E3C" w:rsidP="00B85930">
      <w:r>
        <w:t>When an ‘XVAR’ table is present, this default normalization process is preceded by first processing the ‘XVAR’ table to make adjustments to the selected user-scale</w:t>
      </w:r>
      <w:r w:rsidR="00255FF4">
        <w:t xml:space="preserve"> coordinate values. For example, a user might select an instance with a weight value of 700 and a width value of 400; processing of the ‘XVAR’ table might adjust the weight value for this nominal position within the variation space to 689. The default normalization algorithm would then be applied to map the value 689 into a normalized-scale value between -1 and +1.</w:t>
      </w:r>
    </w:p>
    <w:p w14:paraId="3E1C466F" w14:textId="2D17617E" w:rsidR="00255FF4" w:rsidRDefault="00F63190" w:rsidP="00B85930">
      <w:r>
        <w:t xml:space="preserve">Processing of the ‘XVAR’ </w:t>
      </w:r>
      <w:r w:rsidR="001A0E53">
        <w:t xml:space="preserve">tuple variation </w:t>
      </w:r>
      <w:r>
        <w:t xml:space="preserve">tables </w:t>
      </w:r>
      <w:r w:rsidR="001A0E53">
        <w:t xml:space="preserve">(“TVs”) </w:t>
      </w:r>
      <w:r>
        <w:t xml:space="preserve">is very similar to processing of </w:t>
      </w:r>
      <w:r w:rsidR="001A0E53">
        <w:t xml:space="preserve">TVs </w:t>
      </w:r>
      <w:r>
        <w:t xml:space="preserve">within other variation tables such as ‘cvar’: A subset of the </w:t>
      </w:r>
      <w:r w:rsidR="001A0E53">
        <w:t xml:space="preserve">TVs </w:t>
      </w:r>
      <w:r>
        <w:t xml:space="preserve">is selected as being applicable, based on the user-selected variation instance. A scalar coefficient between 0 and 1 is then calculated for each </w:t>
      </w:r>
      <w:r w:rsidR="001A0E53">
        <w:t>TV</w:t>
      </w:r>
      <w:r>
        <w:t>, based on the selected instance and the min, peak and max coordinate</w:t>
      </w:r>
      <w:r w:rsidR="001A0E53">
        <w:t>s</w:t>
      </w:r>
      <w:r>
        <w:t xml:space="preserve"> for the given </w:t>
      </w:r>
      <w:r w:rsidR="001A0E53">
        <w:t>TV</w:t>
      </w:r>
      <w:r>
        <w:t xml:space="preserve">. Each scalar is then applied to the </w:t>
      </w:r>
      <w:r w:rsidR="001A0E53">
        <w:t>variation</w:t>
      </w:r>
      <w:r>
        <w:t xml:space="preserve"> delta values specified in the given </w:t>
      </w:r>
      <w:r w:rsidR="001A0E53">
        <w:t>TV</w:t>
      </w:r>
      <w:r w:rsidR="000D5494">
        <w:t xml:space="preserve"> for each axis</w:t>
      </w:r>
      <w:r>
        <w:t>. The scale</w:t>
      </w:r>
      <w:r w:rsidR="001A0E53">
        <w:t>d</w:t>
      </w:r>
      <w:r>
        <w:t xml:space="preserve"> </w:t>
      </w:r>
      <w:r w:rsidR="000D5494">
        <w:t xml:space="preserve">delta </w:t>
      </w:r>
      <w:r>
        <w:t>values for each axis are then added up to provide a net adjustment to the</w:t>
      </w:r>
      <w:r w:rsidR="00444146">
        <w:t xml:space="preserve"> user-scale, variation-space coordinates for that instance.</w:t>
      </w:r>
    </w:p>
    <w:p w14:paraId="197C1382" w14:textId="5B3D1D58" w:rsidR="00946C88" w:rsidRDefault="0064400E" w:rsidP="00B85930">
      <w:r>
        <w:t xml:space="preserve">As in other variation tables, each </w:t>
      </w:r>
      <w:r w:rsidR="000D5494">
        <w:t xml:space="preserve">TV </w:t>
      </w:r>
      <w:r>
        <w:t>is associated with a region within the variation space. Within the ‘XVAR’ table</w:t>
      </w:r>
      <w:r w:rsidR="00C6277F">
        <w:t xml:space="preserve">, every </w:t>
      </w:r>
      <w:r w:rsidR="000D5494">
        <w:t xml:space="preserve">TV </w:t>
      </w:r>
      <w:r w:rsidR="00C6277F">
        <w:t xml:space="preserve">must cover an intermediate region. </w:t>
      </w:r>
    </w:p>
    <w:p w14:paraId="70D0AFAF" w14:textId="77777777" w:rsidR="000D5494" w:rsidRDefault="00946C88" w:rsidP="00B85930">
      <w:r>
        <w:t xml:space="preserve">As in other variation tables, for a selected variation-space instance, the process for selection of </w:t>
      </w:r>
      <w:r w:rsidR="000D5494">
        <w:t xml:space="preserve">TVs </w:t>
      </w:r>
      <w:r>
        <w:t xml:space="preserve">and calculation of a scalar is done on an axis-by-axis basis, with the different scalars for each </w:t>
      </w:r>
      <w:r w:rsidR="000D5494">
        <w:t xml:space="preserve">axis </w:t>
      </w:r>
      <w:r>
        <w:t xml:space="preserve">multiplied together to yield a net scalar for that </w:t>
      </w:r>
      <w:r w:rsidR="000D5494">
        <w:t>TV</w:t>
      </w:r>
      <w:r>
        <w:t xml:space="preserve">. For a given axis, the </w:t>
      </w:r>
      <w:r w:rsidR="00C6277F">
        <w:t xml:space="preserve">selection process is to test each header and to </w:t>
      </w:r>
      <w:r>
        <w:t xml:space="preserve">ignore </w:t>
      </w:r>
      <w:r w:rsidR="00C6277F">
        <w:t xml:space="preserve">any if the instance value for </w:t>
      </w:r>
      <w:r>
        <w:t xml:space="preserve">that </w:t>
      </w:r>
      <w:r w:rsidR="00C6277F">
        <w:t>axis is not between the intermediate-min and intermediate-max values</w:t>
      </w:r>
      <w:r w:rsidR="007D29BC">
        <w:t>. Ignoring a</w:t>
      </w:r>
      <w:r w:rsidR="000D5494">
        <w:t xml:space="preserve"> TV </w:t>
      </w:r>
      <w:r w:rsidR="007D29BC">
        <w:t xml:space="preserve">in relation to a given axis implies that the scalar value for that table and axis is 1 (hence it has no effect on delta values). If the </w:t>
      </w:r>
      <w:r w:rsidR="000D5494">
        <w:t xml:space="preserve">TV </w:t>
      </w:r>
      <w:r w:rsidR="007D29BC">
        <w:t xml:space="preserve">is selected, then a scalar is interpolated linearly, </w:t>
      </w:r>
      <w:r w:rsidR="000D5494">
        <w:t>as follows:</w:t>
      </w:r>
    </w:p>
    <w:p w14:paraId="7C32968F" w14:textId="0E0197AA" w:rsidR="000D5494" w:rsidRDefault="000D5494" w:rsidP="000D5494">
      <w:pPr>
        <w:ind w:left="720"/>
      </w:pPr>
      <w:r>
        <w:t xml:space="preserve">If instance value </w:t>
      </w:r>
      <w:r>
        <w:rPr>
          <w:i/>
          <w:iCs/>
        </w:rPr>
        <w:t>v</w:t>
      </w:r>
      <w:r>
        <w:t xml:space="preserve"> &gt; peak value, then</w:t>
      </w:r>
      <w:r>
        <w:br/>
      </w:r>
      <w:r>
        <w:tab/>
      </w:r>
      <m:oMath>
        <m:r>
          <w:rPr>
            <w:rFonts w:ascii="Cambria Math" w:hAnsi="Cambria Math"/>
          </w:rPr>
          <m:t xml:space="preserve">axis scalar= </m:t>
        </m:r>
        <m:f>
          <m:fPr>
            <m:ctrlPr>
              <w:rPr>
                <w:rFonts w:ascii="Cambria Math" w:hAnsi="Cambria Math"/>
                <w:i/>
              </w:rPr>
            </m:ctrlPr>
          </m:fPr>
          <m:num>
            <m:r>
              <w:rPr>
                <w:rFonts w:ascii="Cambria Math" w:hAnsi="Cambria Math"/>
              </w:rPr>
              <m:t>v - peak</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 peak</m:t>
                </m:r>
              </m:e>
            </m:func>
          </m:den>
        </m:f>
      </m:oMath>
      <w:r>
        <w:rPr>
          <w:rFonts w:eastAsiaTheme="minorEastAsia"/>
        </w:rPr>
        <w:br/>
        <w:t>else</w:t>
      </w:r>
      <w:r>
        <w:rPr>
          <w:rFonts w:eastAsiaTheme="minorEastAsia"/>
        </w:rPr>
        <w:br/>
      </w:r>
      <w:r>
        <w:rPr>
          <w:rFonts w:eastAsiaTheme="minorEastAsia"/>
        </w:rPr>
        <w:tab/>
      </w:r>
      <m:oMath>
        <m:r>
          <w:rPr>
            <w:rFonts w:ascii="Cambria Math" w:hAnsi="Cambria Math"/>
          </w:rPr>
          <m:t xml:space="preserve">axis scalar= </m:t>
        </m:r>
        <m:f>
          <m:fPr>
            <m:ctrlPr>
              <w:rPr>
                <w:rFonts w:ascii="Cambria Math" w:hAnsi="Cambria Math"/>
                <w:i/>
              </w:rPr>
            </m:ctrlPr>
          </m:fPr>
          <m:num>
            <m:r>
              <w:rPr>
                <w:rFonts w:ascii="Cambria Math" w:hAnsi="Cambria Math"/>
              </w:rPr>
              <m:t>peak</m:t>
            </m:r>
            <m:r>
              <w:rPr>
                <w:rFonts w:ascii="Cambria Math" w:hAnsi="Cambria Math"/>
              </w:rPr>
              <m:t xml:space="preserve"> - v</m:t>
            </m:r>
          </m:num>
          <m:den>
            <m:r>
              <w:rPr>
                <w:rFonts w:ascii="Cambria Math" w:hAnsi="Cambria Math"/>
              </w:rPr>
              <m:t>peak - min</m:t>
            </m:r>
          </m:den>
        </m:f>
      </m:oMath>
    </w:p>
    <w:p w14:paraId="1FB88CC2" w14:textId="75B2F431" w:rsidR="0064400E" w:rsidRPr="00B85930" w:rsidRDefault="000D5494" w:rsidP="00B85930">
      <w:r>
        <w:t xml:space="preserve">This </w:t>
      </w:r>
      <w:r w:rsidR="007D29BC">
        <w:t>yield</w:t>
      </w:r>
      <w:r>
        <w:t>s</w:t>
      </w:r>
      <w:r w:rsidR="007D29BC">
        <w:t xml:space="preserve"> a scalar between 0 and 1. After all of the </w:t>
      </w:r>
      <w:r>
        <w:t xml:space="preserve">axis </w:t>
      </w:r>
      <w:r w:rsidR="007D29BC">
        <w:t xml:space="preserve">scalars are calculated, they are multiplied together to yield a net scalar for </w:t>
      </w:r>
      <w:r>
        <w:t>the</w:t>
      </w:r>
      <w:r w:rsidR="007D29BC">
        <w:t xml:space="preserve"> given </w:t>
      </w:r>
      <w:r>
        <w:t>TV</w:t>
      </w:r>
      <w:r w:rsidR="007D29BC">
        <w:t xml:space="preserve">. The net scalar is then applied to each of the delta values given in that </w:t>
      </w:r>
      <w:r>
        <w:t>TV to produce the net adjustment to the input instance coordinate values</w:t>
      </w:r>
      <w:r w:rsidR="007D29BC">
        <w:t>.</w:t>
      </w:r>
    </w:p>
    <w:sectPr w:rsidR="0064400E" w:rsidRPr="00B859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r Constable" w:date="2016-04-08T12:10:00Z" w:initials="PC">
    <w:p w14:paraId="10A4A1F2" w14:textId="2C17391C" w:rsidR="00676E3C" w:rsidRDefault="00676E3C">
      <w:pPr>
        <w:pStyle w:val="CommentText"/>
      </w:pPr>
      <w:r>
        <w:rPr>
          <w:rStyle w:val="CommentReference"/>
        </w:rPr>
        <w:annotationRef/>
      </w:r>
      <w:r>
        <w:t xml:space="preserve">Spec’d this way, XVAR is used as a pre-processing step before the default normalization algorithm is applied, with ‘fvar’ values mapped to adjusted ‘fvar’ values. An advantage of this is that it </w:t>
      </w:r>
      <w:r w:rsidR="001338C1">
        <w:t>c</w:t>
      </w:r>
      <w:r>
        <w:t xml:space="preserve">ould make integration </w:t>
      </w:r>
      <w:r w:rsidR="001338C1">
        <w:t xml:space="preserve">into design-tool experiences </w:t>
      </w:r>
      <w:r>
        <w:t>simple</w:t>
      </w:r>
      <w:r w:rsidR="001338C1">
        <w:t>.</w:t>
      </w:r>
    </w:p>
    <w:p w14:paraId="7D35E069" w14:textId="77777777" w:rsidR="00676E3C" w:rsidRDefault="00676E3C">
      <w:pPr>
        <w:pStyle w:val="CommentText"/>
      </w:pPr>
    </w:p>
    <w:p w14:paraId="2B852284" w14:textId="77777777" w:rsidR="00676E3C" w:rsidRDefault="00676E3C">
      <w:pPr>
        <w:pStyle w:val="CommentText"/>
      </w:pPr>
      <w:r>
        <w:t>However, a disadvantage is that the format is not exactly the same as is used in ‘cvar’, etc., and so code can’t be re-used.</w:t>
      </w:r>
    </w:p>
    <w:p w14:paraId="1F9942EC" w14:textId="77777777" w:rsidR="00676E3C" w:rsidRDefault="00676E3C">
      <w:pPr>
        <w:pStyle w:val="CommentText"/>
      </w:pPr>
    </w:p>
    <w:p w14:paraId="241CDBC8" w14:textId="7EB3D206" w:rsidR="00676E3C" w:rsidRDefault="00676E3C">
      <w:pPr>
        <w:pStyle w:val="CommentText"/>
      </w:pPr>
      <w:r>
        <w:t xml:space="preserve">An alternate </w:t>
      </w:r>
      <w:r w:rsidR="001338C1">
        <w:t xml:space="preserve">design </w:t>
      </w:r>
      <w:r>
        <w:t xml:space="preserve">for this proposal would be to make adjustments entirely within normalized space, with XVAR used instead of ‘avar’. </w:t>
      </w:r>
      <w:r w:rsidR="001B1D82">
        <w:t xml:space="preserve">The delta values would be shortFrac rather than fixed. </w:t>
      </w:r>
      <w:r w:rsidR="001338C1">
        <w:t>C</w:t>
      </w:r>
      <w:r>
        <w:t xml:space="preserve">ertain validation constraints would </w:t>
      </w:r>
      <w:r w:rsidR="001338C1">
        <w:t xml:space="preserve">still be specific to </w:t>
      </w:r>
      <w:r>
        <w:t xml:space="preserve">XVAR, </w:t>
      </w:r>
      <w:r w:rsidR="001338C1">
        <w:t xml:space="preserve">and the delta values would </w:t>
      </w:r>
      <w:r w:rsidR="001B1D82">
        <w:t xml:space="preserve">not </w:t>
      </w:r>
      <w:r w:rsidR="001338C1">
        <w:t xml:space="preserve">be </w:t>
      </w:r>
      <w:r w:rsidR="001B1D82">
        <w:t xml:space="preserve">integral values. But the input coordinates would be shortFrac, making </w:t>
      </w:r>
      <w:r>
        <w:t xml:space="preserve">the formats and processing </w:t>
      </w:r>
      <w:r w:rsidR="001B1D82">
        <w:t xml:space="preserve">more like </w:t>
      </w:r>
      <w:r>
        <w:t>that in ‘</w:t>
      </w:r>
      <w:r w:rsidR="001B1D82">
        <w:t>g</w:t>
      </w:r>
      <w:r>
        <w:t xml:space="preserve">var’, </w:t>
      </w:r>
      <w:r w:rsidR="001B1D82">
        <w:t>etc., allowing greater code re-use.</w:t>
      </w:r>
    </w:p>
    <w:p w14:paraId="5FE10873" w14:textId="77777777" w:rsidR="00676E3C" w:rsidRDefault="00676E3C">
      <w:pPr>
        <w:pStyle w:val="CommentText"/>
      </w:pPr>
    </w:p>
    <w:p w14:paraId="4EA58AE4" w14:textId="7FBD946D" w:rsidR="00676E3C" w:rsidRDefault="00676E3C">
      <w:pPr>
        <w:pStyle w:val="CommentText"/>
      </w:pPr>
      <w:r>
        <w:t xml:space="preserve">In terms of effects, both alternatives are the same. The latter could be integrated with </w:t>
      </w:r>
      <w:r w:rsidR="001B1D82">
        <w:t>design-tool</w:t>
      </w:r>
      <w:r>
        <w:t xml:space="preserve"> UI</w:t>
      </w:r>
      <w:r w:rsidR="001B1D82">
        <w:t xml:space="preserve">, but might </w:t>
      </w:r>
      <w:r>
        <w:t>require a little more calculation to generate the XVAR data</w:t>
      </w:r>
      <w:r w:rsidR="001B1D82">
        <w:t xml:space="preserve"> (assuming that normalized coordinate values are generally hidden from the designer)</w:t>
      </w:r>
      <w:r>
        <w:t>.</w:t>
      </w:r>
    </w:p>
  </w:comment>
  <w:comment w:id="2" w:author="Peter Constable" w:date="2016-04-08T13:39:00Z" w:initials="PC">
    <w:p w14:paraId="1C43F3B6" w14:textId="7B611ABE" w:rsidR="00676E3C" w:rsidRDefault="00676E3C">
      <w:pPr>
        <w:pStyle w:val="CommentText"/>
      </w:pPr>
      <w:r>
        <w:rPr>
          <w:rStyle w:val="CommentReference"/>
        </w:rPr>
        <w:annotationRef/>
      </w:r>
      <w:r>
        <w:t>See previous comment.</w:t>
      </w:r>
    </w:p>
  </w:comment>
  <w:comment w:id="3" w:author="Peter Constable [2]" w:date="2016-04-14T10:02:00Z" w:initials="PC">
    <w:p w14:paraId="05D7D78E" w14:textId="44BAA9EF" w:rsidR="002E620C" w:rsidRDefault="002E620C">
      <w:pPr>
        <w:pStyle w:val="CommentText"/>
      </w:pPr>
      <w:r>
        <w:rPr>
          <w:rStyle w:val="CommentReference"/>
        </w:rPr>
        <w:annotationRef/>
      </w:r>
      <w:r>
        <w:t>In an alternative design, mentioned in comments above, in which XVAR processing happens after default normalization, the coordinate values would be shortFrac, making the tupleVariationHeader for XVAR the same as in other tables.</w:t>
      </w:r>
    </w:p>
  </w:comment>
  <w:comment w:id="4" w:author="Peter Constable [2]" w:date="2016-04-14T10:05:00Z" w:initials="PC">
    <w:p w14:paraId="59A0D1F7" w14:textId="77777777" w:rsidR="001A0E53" w:rsidRDefault="001A0E53">
      <w:pPr>
        <w:pStyle w:val="CommentText"/>
      </w:pPr>
      <w:r>
        <w:rPr>
          <w:rStyle w:val="CommentReference"/>
        </w:rPr>
        <w:annotationRef/>
      </w:r>
      <w:r>
        <w:t xml:space="preserve">In the alternative design, these constraints would be expressed in terms of normalized coordinate values. </w:t>
      </w:r>
    </w:p>
    <w:p w14:paraId="6ADB9D81" w14:textId="77777777" w:rsidR="001A0E53" w:rsidRDefault="001A0E53">
      <w:pPr>
        <w:pStyle w:val="CommentText"/>
      </w:pPr>
    </w:p>
    <w:p w14:paraId="32BF58E8" w14:textId="2EB4E82F" w:rsidR="001A0E53" w:rsidRDefault="001A0E53">
      <w:pPr>
        <w:pStyle w:val="CommentText"/>
      </w:pPr>
      <w:r>
        <w:t>Also, zero would become significant: .we’d need to ensure the user-scale default values normalize to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A58AE4" w15:done="0"/>
  <w15:commentEx w15:paraId="1C43F3B6" w15:done="0"/>
  <w15:commentEx w15:paraId="05D7D78E" w15:done="0"/>
  <w15:commentEx w15:paraId="32BF58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B1346"/>
    <w:multiLevelType w:val="hybridMultilevel"/>
    <w:tmpl w:val="39D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035A"/>
    <w:multiLevelType w:val="hybridMultilevel"/>
    <w:tmpl w:val="8BC0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Constable">
    <w15:presenceInfo w15:providerId="Windows Live" w15:userId="39686e5da8f48395"/>
  </w15:person>
  <w15:person w15:author="Peter Constable [2]">
    <w15:presenceInfo w15:providerId="AD" w15:userId="S-1-5-21-2127521184-1604012920-1887927527-1712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51"/>
    <w:rsid w:val="000823B7"/>
    <w:rsid w:val="000D5494"/>
    <w:rsid w:val="000D61CF"/>
    <w:rsid w:val="001338C1"/>
    <w:rsid w:val="001379BF"/>
    <w:rsid w:val="001A0E53"/>
    <w:rsid w:val="001A68F3"/>
    <w:rsid w:val="001B1D82"/>
    <w:rsid w:val="001C61CB"/>
    <w:rsid w:val="001D10A9"/>
    <w:rsid w:val="001D5914"/>
    <w:rsid w:val="002123C9"/>
    <w:rsid w:val="00255FF4"/>
    <w:rsid w:val="002A7FF7"/>
    <w:rsid w:val="002B65ED"/>
    <w:rsid w:val="002E620C"/>
    <w:rsid w:val="0033069B"/>
    <w:rsid w:val="003A7C83"/>
    <w:rsid w:val="00444146"/>
    <w:rsid w:val="004E4F0C"/>
    <w:rsid w:val="00502215"/>
    <w:rsid w:val="005F2F24"/>
    <w:rsid w:val="00613F95"/>
    <w:rsid w:val="00633F66"/>
    <w:rsid w:val="0064400E"/>
    <w:rsid w:val="00676E3C"/>
    <w:rsid w:val="006C1D5A"/>
    <w:rsid w:val="007B0A51"/>
    <w:rsid w:val="007D29BC"/>
    <w:rsid w:val="009258A5"/>
    <w:rsid w:val="00934A88"/>
    <w:rsid w:val="00946C88"/>
    <w:rsid w:val="009E0066"/>
    <w:rsid w:val="00A53E1E"/>
    <w:rsid w:val="00A95B97"/>
    <w:rsid w:val="00B06B3F"/>
    <w:rsid w:val="00B1361C"/>
    <w:rsid w:val="00B73DC4"/>
    <w:rsid w:val="00B85930"/>
    <w:rsid w:val="00B87211"/>
    <w:rsid w:val="00C6277F"/>
    <w:rsid w:val="00CA06C9"/>
    <w:rsid w:val="00CA6066"/>
    <w:rsid w:val="00CE5189"/>
    <w:rsid w:val="00D0280A"/>
    <w:rsid w:val="00D443BC"/>
    <w:rsid w:val="00D75631"/>
    <w:rsid w:val="00E0320C"/>
    <w:rsid w:val="00ED6DFE"/>
    <w:rsid w:val="00F21993"/>
    <w:rsid w:val="00F63190"/>
    <w:rsid w:val="00F82297"/>
    <w:rsid w:val="00FE3269"/>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FCED"/>
  <w15:chartTrackingRefBased/>
  <w15:docId w15:val="{F802300A-B094-4083-A812-B786E070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A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8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8A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C1D5A"/>
    <w:rPr>
      <w:sz w:val="16"/>
      <w:szCs w:val="16"/>
    </w:rPr>
  </w:style>
  <w:style w:type="paragraph" w:styleId="CommentText">
    <w:name w:val="annotation text"/>
    <w:basedOn w:val="Normal"/>
    <w:link w:val="CommentTextChar"/>
    <w:uiPriority w:val="99"/>
    <w:unhideWhenUsed/>
    <w:rsid w:val="006C1D5A"/>
    <w:pPr>
      <w:spacing w:line="240" w:lineRule="auto"/>
    </w:pPr>
    <w:rPr>
      <w:sz w:val="20"/>
      <w:szCs w:val="20"/>
    </w:rPr>
  </w:style>
  <w:style w:type="character" w:customStyle="1" w:styleId="CommentTextChar">
    <w:name w:val="Comment Text Char"/>
    <w:basedOn w:val="DefaultParagraphFont"/>
    <w:link w:val="CommentText"/>
    <w:uiPriority w:val="99"/>
    <w:rsid w:val="006C1D5A"/>
    <w:rPr>
      <w:sz w:val="20"/>
      <w:szCs w:val="20"/>
    </w:rPr>
  </w:style>
  <w:style w:type="paragraph" w:styleId="CommentSubject">
    <w:name w:val="annotation subject"/>
    <w:basedOn w:val="CommentText"/>
    <w:next w:val="CommentText"/>
    <w:link w:val="CommentSubjectChar"/>
    <w:uiPriority w:val="99"/>
    <w:semiHidden/>
    <w:unhideWhenUsed/>
    <w:rsid w:val="006C1D5A"/>
    <w:rPr>
      <w:b/>
      <w:bCs/>
    </w:rPr>
  </w:style>
  <w:style w:type="character" w:customStyle="1" w:styleId="CommentSubjectChar">
    <w:name w:val="Comment Subject Char"/>
    <w:basedOn w:val="CommentTextChar"/>
    <w:link w:val="CommentSubject"/>
    <w:uiPriority w:val="99"/>
    <w:semiHidden/>
    <w:rsid w:val="006C1D5A"/>
    <w:rPr>
      <w:b/>
      <w:bCs/>
      <w:sz w:val="20"/>
      <w:szCs w:val="20"/>
    </w:rPr>
  </w:style>
  <w:style w:type="paragraph" w:styleId="BalloonText">
    <w:name w:val="Balloon Text"/>
    <w:basedOn w:val="Normal"/>
    <w:link w:val="BalloonTextChar"/>
    <w:uiPriority w:val="99"/>
    <w:semiHidden/>
    <w:unhideWhenUsed/>
    <w:rsid w:val="006C1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D5A"/>
    <w:rPr>
      <w:rFonts w:ascii="Segoe UI" w:hAnsi="Segoe UI" w:cs="Segoe UI"/>
      <w:sz w:val="18"/>
      <w:szCs w:val="18"/>
    </w:rPr>
  </w:style>
  <w:style w:type="table" w:styleId="ListTable3-Accent3">
    <w:name w:val="List Table 3 Accent 3"/>
    <w:basedOn w:val="TableNormal"/>
    <w:uiPriority w:val="48"/>
    <w:rsid w:val="00F21993"/>
    <w:pPr>
      <w:spacing w:after="0" w:line="240" w:lineRule="auto"/>
    </w:pPr>
    <w:rPr>
      <w:lang w:val="en-CA"/>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
    <w:name w:val="Table Grid"/>
    <w:basedOn w:val="TableNormal"/>
    <w:uiPriority w:val="39"/>
    <w:rsid w:val="00F2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189"/>
    <w:pPr>
      <w:ind w:left="720"/>
      <w:contextualSpacing/>
    </w:pPr>
  </w:style>
  <w:style w:type="character" w:styleId="PlaceholderText">
    <w:name w:val="Placeholder Text"/>
    <w:basedOn w:val="DefaultParagraphFont"/>
    <w:uiPriority w:val="99"/>
    <w:semiHidden/>
    <w:rsid w:val="000D5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6FAA635CB4B468CA80691A75BD855" ma:contentTypeVersion="23" ma:contentTypeDescription="Create a new document." ma:contentTypeScope="" ma:versionID="052fcf879036f57ffc9cf50556831b91">
  <xsd:schema xmlns:xsd="http://www.w3.org/2001/XMLSchema" xmlns:xs="http://www.w3.org/2001/XMLSchema" xmlns:p="http://schemas.microsoft.com/office/2006/metadata/properties" xmlns:ns2="c737f147-be12-4e9c-bcab-425450c7cc87" xmlns:ns3="a59ad09b-ca20-443a-8ef1-d677252d424e" xmlns:ns4="c25804c9-f6e8-4bcc-8b43-4e535e62159f" xmlns:ns5="http://schemas.microsoft.com/sharepoint/v4" targetNamespace="http://schemas.microsoft.com/office/2006/metadata/properties" ma:root="true" ma:fieldsID="abdabb4748d9e0379e4c3776977c1e3f" ns2:_="" ns3:_="" ns4:_="" ns5:_="">
    <xsd:import namespace="c737f147-be12-4e9c-bcab-425450c7cc87"/>
    <xsd:import namespace="a59ad09b-ca20-443a-8ef1-d677252d424e"/>
    <xsd:import namespace="c25804c9-f6e8-4bcc-8b43-4e535e62159f"/>
    <xsd:import namespace="http://schemas.microsoft.com/sharepoint/v4"/>
    <xsd:element name="properties">
      <xsd:complexType>
        <xsd:sequence>
          <xsd:element name="documentManagement">
            <xsd:complexType>
              <xsd:all>
                <xsd:element ref="ns2:Area_x0020_Path"/>
                <xsd:element ref="ns2:TFS_x0020_Feature_x0020_ID" minOccurs="0"/>
                <xsd:element ref="ns2:Doc_x0020_Type"/>
                <xsd:element ref="ns2:Doc_x0020_Status"/>
                <xsd:element ref="ns2:Product_x0020_Family"/>
                <xsd:element ref="ns2:Release"/>
                <xsd:element ref="ns2:Milestone"/>
                <xsd:element ref="ns2:Keyword" minOccurs="0"/>
                <xsd:element ref="ns2:Owner"/>
                <xsd:element ref="ns3:SharedWithUsers" minOccurs="0"/>
                <xsd:element ref="ns3:SharedWithDetails" minOccurs="0"/>
                <xsd:element ref="ns2:VSO_x0020_ID" minOccurs="0"/>
                <xsd:element ref="ns5:IconOverlay" minOccurs="0"/>
                <xsd:element ref="ns4:Private_x0020_API_x0020_Usage_x0020__x002d__x0020_Question_x0020_6_x002e_4_x002e_1"/>
                <xsd:element ref="ns4:Private_x0020_API_x0020_Usage_x0020__x002d__x0020_Question_x0020_6_x002e_4_x002e_2"/>
                <xsd:element ref="ns4:Private_x0020_API_x0020_Usage_x0020__x002d__x0020_Question_x0020_6_x002e_4_x002e_3"/>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7f147-be12-4e9c-bcab-425450c7cc87" elementFormDefault="qualified">
    <xsd:import namespace="http://schemas.microsoft.com/office/2006/documentManagement/types"/>
    <xsd:import namespace="http://schemas.microsoft.com/office/infopath/2007/PartnerControls"/>
    <xsd:element name="Area_x0020_Path" ma:index="2" ma:displayName="Area Path" ma:default="CORE-OS Core\SiGMa-Silicon, Graphics and Media" ma:format="Dropdown" ma:indexed="true" ma:internalName="Area_x0020_Path">
      <xsd:simpleType>
        <xsd:restriction base="dms:Choice">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CON - Sensors and Connectivity"/>
          <xsd:enumeration value="CORE-OS Core\SiGMa-Silicon, Graphics and Media\SiArch - Silicon Architectures"/>
          <xsd:enumeration value="CORE-OS Core\SiGMa-Silicon, Graphics and Media\SiPlat - Silicon Platform"/>
          <xsd:enumeration value="Undefined"/>
        </xsd:restriction>
      </xsd:simpleType>
    </xsd:element>
    <xsd:element name="TFS_x0020_Feature_x0020_ID" ma:index="3" nillable="true" ma:displayName="TFS Feature ID" ma:hidden="true" ma:internalName="TFS_x0020_Feature_x0020_ID" ma:readOnly="false">
      <xsd:simpleType>
        <xsd:restriction base="dms:Text">
          <xsd:maxLength value="255"/>
        </xsd:restriction>
      </xsd:simpleType>
    </xsd:element>
    <xsd:element name="Doc_x0020_Type" ma:index="4" ma:displayName="Doc Type" ma:default="Other" ma:format="Dropdown" ma:indexed="true"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Doc_x0020_Status" ma:index="5"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Product_x0020_Family" ma:index="6" ma:displayName="Product Family" ma:default="Windows" ma:format="Dropdown" ma:internalName="Product_x0020_Family">
      <xsd:simpleType>
        <xsd:restriction base="dms:Choice">
          <xsd:enumeration value="Windows"/>
        </xsd:restriction>
      </xsd:simpleType>
    </xsd:element>
    <xsd:element name="Release" ma:index="7" ma:displayName="Product" ma:default="Redstone" ma:format="Dropdown" ma:internalName="Release">
      <xsd:simpleType>
        <xsd:restriction base="dms:Choice">
          <xsd:enumeration value="Redstone"/>
        </xsd:restriction>
      </xsd:simpleType>
    </xsd:element>
    <xsd:element name="Milestone" ma:index="8" ma:displayName="Release" ma:default="RS1" ma:format="Dropdown" ma:internalName="Milestone">
      <xsd:simpleType>
        <xsd:restriction base="dms:Choice">
          <xsd:enumeration value="RS1"/>
          <xsd:enumeration value="RS2"/>
        </xsd:restriction>
      </xsd:simpleType>
    </xsd:element>
    <xsd:element name="Keyword" ma:index="9" nillable="true" ma:displayName="Keyword" ma:internalName="Keyword">
      <xsd:simpleType>
        <xsd:restriction base="dms:Note">
          <xsd:maxLength value="255"/>
        </xsd:restriction>
      </xsd:simpleType>
    </xsd:element>
    <xsd:element name="Owner" ma:index="10"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SO_x0020_ID" ma:index="19" nillable="true" ma:displayName="VSO ID" ma:description="Please type only the VSO ID # in the description box." ma:format="Hyperlink" ma:internalName="VSO_x0020_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5804c9-f6e8-4bcc-8b43-4e535e62159f" elementFormDefault="qualified">
    <xsd:import namespace="http://schemas.microsoft.com/office/2006/documentManagement/types"/>
    <xsd:import namespace="http://schemas.microsoft.com/office/infopath/2007/PartnerControls"/>
    <xsd:element name="Private_x0020_API_x0020_Usage_x0020__x002d__x0020_Question_x0020_6_x002e_4_x002e_1" ma:index="22" ma:displayName="Private API Usage - Question 6.4.1" ma:description="This is regarding section 6.4 of ONLY the CombDevFunc Spec Template" ma:format="RadioButtons" ma:internalName="Private_x0020_API_x0020_Usage_x0020__x002d__x0020_Question_x0020_6_x002e_4_x002e_1">
      <xsd:simpleType>
        <xsd:restriction base="dms:Choice">
          <xsd:enumeration value="N/A"/>
          <xsd:enumeration value="Yes"/>
          <xsd:enumeration value="No"/>
        </xsd:restriction>
      </xsd:simpleType>
    </xsd:element>
    <xsd:element name="Private_x0020_API_x0020_Usage_x0020__x002d__x0020_Question_x0020_6_x002e_4_x002e_2" ma:index="23" ma:displayName="Private API Usage - Question 6.4.2" ma:description="This is regarding section 6.4 of ONLY the CombDevFunc Spec Template" ma:format="RadioButtons" ma:internalName="Private_x0020_API_x0020_Usage_x0020__x002d__x0020_Question_x0020_6_x002e_4_x002e_2">
      <xsd:simpleType>
        <xsd:restriction base="dms:Choice">
          <xsd:enumeration value="N/A"/>
          <xsd:enumeration value="Yes"/>
          <xsd:enumeration value="No"/>
        </xsd:restriction>
      </xsd:simpleType>
    </xsd:element>
    <xsd:element name="Private_x0020_API_x0020_Usage_x0020__x002d__x0020_Question_x0020_6_x002e_4_x002e_3" ma:index="24" ma:displayName="Private API Usage - Question 6.4.3" ma:description="This is regarding section 6.4 of ONLY the CombDevFunc Spec Template" ma:format="RadioButtons" ma:internalName="Private_x0020_API_x0020_Usage_x0020__x002d__x0020_Question_x0020_6_x002e_4_x002e_3">
      <xsd:simpleType>
        <xsd:restriction base="dms:Choice">
          <xsd:enumeration value="N/A"/>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word xmlns="c737f147-be12-4e9c-bcab-425450c7cc87">DWrite
Font Variations</Keyword>
    <Private_x0020_API_x0020_Usage_x0020__x002d__x0020_Question_x0020_6_x002e_4_x002e_3 xmlns="c25804c9-f6e8-4bcc-8b43-4e535e62159f">N/A</Private_x0020_API_x0020_Usage_x0020__x002d__x0020_Question_x0020_6_x002e_4_x002e_3>
    <Product_x0020_Family xmlns="c737f147-be12-4e9c-bcab-425450c7cc87">Windows</Product_x0020_Family>
    <Private_x0020_API_x0020_Usage_x0020__x002d__x0020_Question_x0020_6_x002e_4_x002e_2 xmlns="c25804c9-f6e8-4bcc-8b43-4e535e62159f">N/A</Private_x0020_API_x0020_Usage_x0020__x002d__x0020_Question_x0020_6_x002e_4_x002e_2>
    <Doc_x0020_Type xmlns="c737f147-be12-4e9c-bcab-425450c7cc87">Other</Doc_x0020_Type>
    <Owner xmlns="c737f147-be12-4e9c-bcab-425450c7cc87">
      <UserInfo>
        <DisplayName>Peter Constable</DisplayName>
        <AccountId>118</AccountId>
        <AccountType/>
      </UserInfo>
    </Owner>
    <IconOverlay xmlns="http://schemas.microsoft.com/sharepoint/v4" xsi:nil="true"/>
    <TFS_x0020_Feature_x0020_ID xmlns="c737f147-be12-4e9c-bcab-425450c7cc87" xsi:nil="true"/>
    <Milestone xmlns="c737f147-be12-4e9c-bcab-425450c7cc87">RS1</Milestone>
    <Release xmlns="c737f147-be12-4e9c-bcab-425450c7cc87">Redstone</Release>
    <Private_x0020_API_x0020_Usage_x0020__x002d__x0020_Question_x0020_6_x002e_4_x002e_1 xmlns="c25804c9-f6e8-4bcc-8b43-4e535e62159f">N/A</Private_x0020_API_x0020_Usage_x0020__x002d__x0020_Question_x0020_6_x002e_4_x002e_1>
    <Area_x0020_Path xmlns="c737f147-be12-4e9c-bcab-425450c7cc87">CORE-OS Core\SiGMa-Silicon, Graphics and Media\GRFX-Graphics</Area_x0020_Path>
    <Doc_x0020_Status xmlns="c737f147-be12-4e9c-bcab-425450c7cc87">Draft</Doc_x0020_Status>
    <VSO_x0020_ID xmlns="c737f147-be12-4e9c-bcab-425450c7cc87">
      <Url>https://microsoft.visualstudio.com/DefaultCollection/OS/_workitems/edit/5411743</Url>
      <Description>5411743</Description>
    </VSO_x0020_ID>
  </documentManagement>
</p:properties>
</file>

<file path=customXml/itemProps1.xml><?xml version="1.0" encoding="utf-8"?>
<ds:datastoreItem xmlns:ds="http://schemas.openxmlformats.org/officeDocument/2006/customXml" ds:itemID="{E77F6CB6-E4A5-4F0E-A9A2-B0432A3DC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7f147-be12-4e9c-bcab-425450c7cc87"/>
    <ds:schemaRef ds:uri="a59ad09b-ca20-443a-8ef1-d677252d424e"/>
    <ds:schemaRef ds:uri="c25804c9-f6e8-4bcc-8b43-4e535e6215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B102CE-C9B6-4976-8737-C2584351D936}">
  <ds:schemaRefs>
    <ds:schemaRef ds:uri="http://schemas.microsoft.com/sharepoint/v3/contenttype/forms"/>
  </ds:schemaRefs>
</ds:datastoreItem>
</file>

<file path=customXml/itemProps3.xml><?xml version="1.0" encoding="utf-8"?>
<ds:datastoreItem xmlns:ds="http://schemas.openxmlformats.org/officeDocument/2006/customXml" ds:itemID="{B1FB0D63-1650-4CE2-9E50-BEB4FBAD9F2F}">
  <ds:schemaRefs>
    <ds:schemaRef ds:uri="http://schemas.microsoft.com/sharepoint/v4"/>
    <ds:schemaRef ds:uri="http://purl.org/dc/terms/"/>
    <ds:schemaRef ds:uri="http://schemas.openxmlformats.org/package/2006/metadata/core-properties"/>
    <ds:schemaRef ds:uri="http://purl.org/dc/dcmitype/"/>
    <ds:schemaRef ds:uri="http://schemas.microsoft.com/office/infopath/2007/PartnerControls"/>
    <ds:schemaRef ds:uri="a59ad09b-ca20-443a-8ef1-d677252d424e"/>
    <ds:schemaRef ds:uri="http://schemas.microsoft.com/office/2006/documentManagement/types"/>
    <ds:schemaRef ds:uri="http://schemas.microsoft.com/office/2006/metadata/properties"/>
    <ds:schemaRef ds:uri="c25804c9-f6e8-4bcc-8b43-4e535e62159f"/>
    <ds:schemaRef ds:uri="c737f147-be12-4e9c-bcab-425450c7cc8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Font variations - 'XVAR' table</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 variations - 'XVAR' table</dc:title>
  <dc:subject/>
  <dc:creator>Peter Constable</dc:creator>
  <cp:keywords/>
  <dc:description/>
  <cp:lastModifiedBy>Peter Constable</cp:lastModifiedBy>
  <cp:revision>26</cp:revision>
  <dcterms:created xsi:type="dcterms:W3CDTF">2016-04-08T15:41:00Z</dcterms:created>
  <dcterms:modified xsi:type="dcterms:W3CDTF">2016-04-14T17:38:00Z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0x010100D946FAA635CB4B468CA80691A75BD855</vt:lpwstr>
  </property>
  <property fmtid="{D5CDD505-2E9C-101B-9397-08002B2CF9AE}" pid="3" name="MSIP_Label_87ba5c36-b7cf-4793-bbc2-bd5b3a9f95ca_Enabled">
    <vt:lpwstr>True</vt:lpwstr>
  </property>
  <property fmtid="{D5CDD505-2E9C-101B-9397-08002B2CF9AE}" pid="4" name="MSIP_Label_87ba5c36-b7cf-4793-bbc2-bd5b3a9f95ca_SiteId">
    <vt:lpwstr>72f988bf-86f1-41af-91ab-2d7cd011db47</vt:lpwstr>
  </property>
  <property fmtid="{D5CDD505-2E9C-101B-9397-08002B2CF9AE}" pid="5" name="MSIP_Label_87ba5c36-b7cf-4793-bbc2-bd5b3a9f95ca_Owner">
    <vt:lpwstr>robmck@microsoft.com</vt:lpwstr>
  </property>
  <property fmtid="{D5CDD505-2E9C-101B-9397-08002B2CF9AE}" pid="6" name="MSIP_Label_87ba5c36-b7cf-4793-bbc2-bd5b3a9f95ca_SetDate">
    <vt:lpwstr>2017-11-17T19:33:18.0072563Z</vt:lpwstr>
  </property>
  <property fmtid="{D5CDD505-2E9C-101B-9397-08002B2CF9AE}" pid="7" name="MSIP_Label_87ba5c36-b7cf-4793-bbc2-bd5b3a9f95ca_Name">
    <vt:lpwstr>Non-Business</vt:lpwstr>
  </property>
  <property fmtid="{D5CDD505-2E9C-101B-9397-08002B2CF9AE}" pid="8" name="MSIP_Label_87ba5c36-b7cf-4793-bbc2-bd5b3a9f95ca_Application">
    <vt:lpwstr>Microsoft Azure Information Protection</vt:lpwstr>
  </property>
  <property fmtid="{D5CDD505-2E9C-101B-9397-08002B2CF9AE}" pid="9" name="MSIP_Label_87ba5c36-b7cf-4793-bbc2-bd5b3a9f95ca_Extended_MSFT_Method">
    <vt:lpwstr>Manual</vt:lpwstr>
  </property>
  <property fmtid="{D5CDD505-2E9C-101B-9397-08002B2CF9AE}" pid="10" name="Sensitivity">
    <vt:lpwstr>Non-Business</vt:lpwstr>
  </property>
</Properties>
</file>