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0EF2" w14:textId="77777777" w:rsidR="00CA27A5" w:rsidRDefault="00CA27A5" w:rsidP="008C70CD">
      <w:pPr>
        <w:pStyle w:val="Heading1"/>
        <w:spacing w:after="240"/>
        <w:rPr>
          <w:rFonts w:ascii="Segoe Pro Semibold" w:hAnsi="Segoe Pro Semibold"/>
          <w:noProof/>
          <w:color w:val="4D4D4F"/>
          <w:sz w:val="22"/>
          <w:lang w:eastAsia="en-US"/>
        </w:rPr>
      </w:pPr>
      <w:bookmarkStart w:id="0" w:name="_Hlk514166217"/>
      <w:bookmarkStart w:id="1" w:name="_Hlk514166195"/>
    </w:p>
    <w:tbl>
      <w:tblPr>
        <w:tblStyle w:val="TableGrid"/>
        <w:tblpPr w:leftFromText="180" w:rightFromText="180" w:vertAnchor="text" w:horzAnchor="margin" w:tblpY="55"/>
        <w:tblW w:w="4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</w:tblGrid>
      <w:tr w:rsidR="005E7E0D" w14:paraId="11CFC591" w14:textId="77777777" w:rsidTr="005E7E0D">
        <w:trPr>
          <w:trHeight w:val="1895"/>
        </w:trPr>
        <w:tc>
          <w:tcPr>
            <w:tcW w:w="4230" w:type="dxa"/>
            <w:tcBorders>
              <w:top w:val="single" w:sz="24" w:space="0" w:color="0089CF"/>
              <w:bottom w:val="single" w:sz="24" w:space="0" w:color="0089CF"/>
            </w:tcBorders>
          </w:tcPr>
          <w:p w14:paraId="2C630329" w14:textId="2423D88A" w:rsidR="005E7E0D" w:rsidRDefault="005E7E0D" w:rsidP="005E7E0D">
            <w:pPr>
              <w:pStyle w:val="Heading2"/>
              <w:spacing w:after="120"/>
              <w:outlineLvl w:val="1"/>
            </w:pPr>
            <w:r w:rsidRPr="00776DA3">
              <w:t>“</w:t>
            </w:r>
            <w:r>
              <w:t xml:space="preserve">Being able to leverage so many off-the-shelf services and tools from Azure enabled us to go from zero to a full-fledged e-commerce marketplace in just about 12 months” </w:t>
            </w:r>
          </w:p>
          <w:p w14:paraId="6D7CFE6E" w14:textId="77777777" w:rsidR="005E7E0D" w:rsidRDefault="005E7E0D" w:rsidP="005E7E0D">
            <w:pPr>
              <w:pStyle w:val="body"/>
              <w:spacing w:before="40" w:after="0" w:line="240" w:lineRule="atLeast"/>
              <w:ind w:left="806" w:right="288" w:hanging="360"/>
              <w:rPr>
                <w:rStyle w:val="quotenameChar"/>
                <w:color w:val="0054A6" w:themeColor="accent1"/>
              </w:rPr>
            </w:pPr>
            <w:r>
              <w:rPr>
                <w:rFonts w:cstheme="minorBidi"/>
                <w:color w:val="0054A6" w:themeColor="accent1"/>
                <w:sz w:val="19"/>
              </w:rPr>
              <w:t xml:space="preserve">  </w:t>
            </w:r>
            <w:r w:rsidRPr="00627D1C">
              <w:rPr>
                <w:rFonts w:cstheme="minorBidi"/>
                <w:color w:val="0054A6" w:themeColor="accent1"/>
                <w:sz w:val="19"/>
              </w:rPr>
              <w:t>—</w:t>
            </w:r>
            <w:r>
              <w:rPr>
                <w:rStyle w:val="quotenameChar"/>
                <w:color w:val="0054A6" w:themeColor="accent1"/>
              </w:rPr>
              <w:t>Mike Hanrahan, CTO, Jet.com</w:t>
            </w:r>
          </w:p>
          <w:p w14:paraId="6F39A730" w14:textId="77777777" w:rsidR="005E7E0D" w:rsidRPr="00F53D22" w:rsidRDefault="009C1357" w:rsidP="005E7E0D">
            <w:pPr>
              <w:pStyle w:val="body"/>
              <w:spacing w:before="120" w:line="320" w:lineRule="atLeast"/>
              <w:ind w:left="806" w:right="288" w:hanging="360"/>
              <w:rPr>
                <w:sz w:val="21"/>
                <w:szCs w:val="21"/>
              </w:rPr>
            </w:pPr>
            <w:hyperlink r:id="rId14" w:history="1">
              <w:r w:rsidR="005E7E0D" w:rsidRPr="00776DA3">
                <w:rPr>
                  <w:rStyle w:val="Hyperlink"/>
                  <w:rFonts w:cstheme="minorBidi"/>
                  <w:sz w:val="21"/>
                  <w:szCs w:val="21"/>
                </w:rPr>
                <w:t>Read</w:t>
              </w:r>
            </w:hyperlink>
            <w:r w:rsidR="005E7E0D" w:rsidRPr="000424FA">
              <w:t xml:space="preserve"> </w:t>
            </w:r>
            <w:r w:rsidR="005E7E0D" w:rsidRPr="00F53D22">
              <w:rPr>
                <w:rFonts w:cstheme="minorBidi"/>
                <w:color w:val="0054A6" w:themeColor="accent1"/>
                <w:sz w:val="21"/>
                <w:szCs w:val="21"/>
              </w:rPr>
              <w:t>the story.</w:t>
            </w:r>
          </w:p>
        </w:tc>
      </w:tr>
    </w:tbl>
    <w:p w14:paraId="05512020" w14:textId="77777777" w:rsidR="001B539C" w:rsidRDefault="00A03352" w:rsidP="008C70CD">
      <w:pPr>
        <w:pStyle w:val="Heading1"/>
        <w:spacing w:after="240"/>
      </w:pPr>
      <w:r>
        <w:rPr>
          <w:noProof/>
          <w:lang w:eastAsia="en-US"/>
        </w:rPr>
        <w:drawing>
          <wp:anchor distT="0" distB="320040" distL="114300" distR="114300" simplePos="0" relativeHeight="251651584" behindDoc="0" locked="1" layoutInCell="1" allowOverlap="1" wp14:anchorId="362C0BC1" wp14:editId="5B4B3D30">
            <wp:simplePos x="0" y="0"/>
            <wp:positionH relativeFrom="page">
              <wp:posOffset>15240</wp:posOffset>
            </wp:positionH>
            <wp:positionV relativeFrom="page">
              <wp:posOffset>15240</wp:posOffset>
            </wp:positionV>
            <wp:extent cx="7787005" cy="369252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0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A26AC" w14:textId="6A23650E" w:rsidR="00B60451" w:rsidRDefault="00624D13" w:rsidP="002A771F">
      <w:pPr>
        <w:pStyle w:val="body"/>
        <w:rPr>
          <w:rFonts w:ascii="Segoe Pro Semibold" w:hAnsi="Segoe Pro Semibold"/>
          <w:color w:val="4D4D4F"/>
        </w:rPr>
      </w:pPr>
      <w:r>
        <w:br w:type="column"/>
      </w:r>
      <w:r w:rsidR="00B70F06" w:rsidRPr="00B70F06">
        <w:rPr>
          <w:rFonts w:ascii="Segoe Pro Semibold" w:hAnsi="Segoe Pro Semibold"/>
          <w:color w:val="4D4D4F"/>
        </w:rPr>
        <w:t xml:space="preserve">PROPOSAL FOR </w:t>
      </w:r>
      <w:r w:rsidR="009C1357">
        <w:rPr>
          <w:rFonts w:ascii="Segoe Pro Semibold" w:hAnsi="Segoe Pro Semibold"/>
          <w:color w:val="4D4D4F"/>
          <w:highlight w:val="yellow"/>
        </w:rPr>
        <w:t>CUSTOMER NAME</w:t>
      </w:r>
    </w:p>
    <w:p w14:paraId="494BCEE5" w14:textId="0CB121C0" w:rsidR="004F01D3" w:rsidRDefault="009E3B7C" w:rsidP="004F01D3">
      <w:pPr>
        <w:pStyle w:val="body"/>
        <w:spacing w:afterLines="60" w:after="144" w:line="320" w:lineRule="atLeast"/>
        <w:rPr>
          <w:rFonts w:cs="Segoe Pro Light"/>
          <w:spacing w:val="1"/>
        </w:rPr>
      </w:pPr>
      <w:r>
        <w:rPr>
          <w:rFonts w:cs="Segoe Pro Light"/>
          <w:spacing w:val="1"/>
        </w:rPr>
        <w:t xml:space="preserve">There’s never been a better time to start migrating on-premises </w:t>
      </w:r>
      <w:r w:rsidR="000424FA">
        <w:rPr>
          <w:rFonts w:cs="Segoe Pro Light"/>
          <w:spacing w:val="1"/>
        </w:rPr>
        <w:t>apps</w:t>
      </w:r>
      <w:r>
        <w:rPr>
          <w:rFonts w:cs="Segoe Pro Light"/>
          <w:spacing w:val="1"/>
        </w:rPr>
        <w:t xml:space="preserve"> to the cloud. </w:t>
      </w:r>
      <w:r w:rsidR="000424FA">
        <w:rPr>
          <w:rFonts w:cs="Segoe Pro Light"/>
          <w:spacing w:val="1"/>
        </w:rPr>
        <w:t>While</w:t>
      </w:r>
      <w:r w:rsidR="004A7F3C">
        <w:rPr>
          <w:rFonts w:cs="Segoe Pro Light"/>
          <w:spacing w:val="1"/>
        </w:rPr>
        <w:t xml:space="preserve"> </w:t>
      </w:r>
      <w:r w:rsidR="000424FA">
        <w:rPr>
          <w:rFonts w:cs="Segoe Pro Light"/>
          <w:spacing w:val="1"/>
        </w:rPr>
        <w:t xml:space="preserve">organizations have built new </w:t>
      </w:r>
      <w:r w:rsidR="004F01D3">
        <w:rPr>
          <w:rFonts w:cs="Segoe Pro Light"/>
          <w:spacing w:val="1"/>
        </w:rPr>
        <w:t xml:space="preserve">cloud native </w:t>
      </w:r>
      <w:r w:rsidR="000424FA">
        <w:rPr>
          <w:rFonts w:cs="Segoe Pro Light"/>
          <w:spacing w:val="1"/>
        </w:rPr>
        <w:t xml:space="preserve">apps, many older projects remain in datacenters. Some of these apps can easily be moved to the cloud to help lay the foundation for a modern </w:t>
      </w:r>
      <w:r w:rsidR="000413CA">
        <w:rPr>
          <w:rFonts w:cs="Segoe Pro Light"/>
          <w:spacing w:val="1"/>
        </w:rPr>
        <w:t>data estate</w:t>
      </w:r>
      <w:r>
        <w:rPr>
          <w:rFonts w:cs="Segoe Pro Light"/>
          <w:spacing w:val="1"/>
        </w:rPr>
        <w:t xml:space="preserve">. </w:t>
      </w:r>
    </w:p>
    <w:p w14:paraId="450EB3F9" w14:textId="3C4B27CB" w:rsidR="00480150" w:rsidRDefault="004F01D3" w:rsidP="00AE7BC4">
      <w:pPr>
        <w:pStyle w:val="body"/>
        <w:spacing w:afterLines="60" w:after="144" w:line="320" w:lineRule="atLeast"/>
        <w:rPr>
          <w:rFonts w:cs="Segoe Pro Light"/>
          <w:spacing w:val="1"/>
        </w:rPr>
      </w:pPr>
      <w:r w:rsidRPr="00AE7BC4">
        <w:rPr>
          <w:rFonts w:cs="Segoe Pro Light"/>
          <w:spacing w:val="1"/>
        </w:rPr>
        <w:t xml:space="preserve">Moving your data to Azure </w:t>
      </w:r>
      <w:r>
        <w:rPr>
          <w:rFonts w:cs="Segoe Pro Light"/>
          <w:spacing w:val="1"/>
        </w:rPr>
        <w:t>is</w:t>
      </w:r>
      <w:r w:rsidRPr="00AE7BC4">
        <w:rPr>
          <w:rFonts w:cs="Segoe Pro Light"/>
          <w:spacing w:val="1"/>
        </w:rPr>
        <w:t xml:space="preserve"> straightforward and economical.  </w:t>
      </w:r>
      <w:r w:rsidR="000413CA" w:rsidRPr="000413CA">
        <w:rPr>
          <w:rFonts w:cs="Segoe Pro Light"/>
          <w:spacing w:val="1"/>
        </w:rPr>
        <w:t>The Azure Database Migration Service</w:t>
      </w:r>
      <w:r w:rsidR="003A3335">
        <w:rPr>
          <w:rFonts w:cs="Segoe Pro Light"/>
          <w:spacing w:val="1"/>
        </w:rPr>
        <w:t xml:space="preserve"> (DMS)</w:t>
      </w:r>
      <w:r w:rsidR="000413CA" w:rsidRPr="000413CA">
        <w:rPr>
          <w:rFonts w:cs="Segoe Pro Light"/>
          <w:spacing w:val="1"/>
        </w:rPr>
        <w:t xml:space="preserve"> is the quickest and easiest way to </w:t>
      </w:r>
      <w:r w:rsidR="00777C0F">
        <w:rPr>
          <w:rFonts w:cs="Segoe Pro Light"/>
          <w:spacing w:val="1"/>
        </w:rPr>
        <w:t xml:space="preserve">move </w:t>
      </w:r>
      <w:r w:rsidR="000413CA" w:rsidRPr="000413CA">
        <w:rPr>
          <w:rFonts w:cs="Segoe Pro Light"/>
          <w:spacing w:val="1"/>
        </w:rPr>
        <w:t xml:space="preserve">to the cloud. </w:t>
      </w:r>
      <w:r w:rsidR="000413CA">
        <w:rPr>
          <w:rFonts w:cs="Segoe Pro Light"/>
          <w:spacing w:val="1"/>
        </w:rPr>
        <w:t>W</w:t>
      </w:r>
      <w:r w:rsidR="000413CA" w:rsidRPr="000413CA">
        <w:rPr>
          <w:rFonts w:cs="Segoe Pro Light"/>
          <w:spacing w:val="1"/>
        </w:rPr>
        <w:t xml:space="preserve">hether </w:t>
      </w:r>
      <w:r w:rsidR="000413CA">
        <w:rPr>
          <w:rFonts w:cs="Segoe Pro Light"/>
          <w:spacing w:val="1"/>
        </w:rPr>
        <w:t xml:space="preserve">you’re migrating </w:t>
      </w:r>
      <w:r w:rsidR="000413CA" w:rsidRPr="000413CA">
        <w:rPr>
          <w:rFonts w:cs="Segoe Pro Light"/>
          <w:spacing w:val="1"/>
        </w:rPr>
        <w:t xml:space="preserve">from SQL Server or moving from Oracle, Sybase, DB2, </w:t>
      </w:r>
      <w:r w:rsidR="000413CA">
        <w:rPr>
          <w:rFonts w:cs="Segoe Pro Light"/>
          <w:spacing w:val="1"/>
        </w:rPr>
        <w:t xml:space="preserve">or </w:t>
      </w:r>
      <w:r w:rsidR="000413CA" w:rsidRPr="000413CA">
        <w:rPr>
          <w:rFonts w:cs="Segoe Pro Light"/>
          <w:spacing w:val="1"/>
        </w:rPr>
        <w:t>MySQL</w:t>
      </w:r>
      <w:r w:rsidR="000413CA">
        <w:rPr>
          <w:rFonts w:cs="Segoe Pro Light"/>
          <w:spacing w:val="1"/>
        </w:rPr>
        <w:t>, this</w:t>
      </w:r>
      <w:r w:rsidR="000413CA" w:rsidRPr="000413CA">
        <w:rPr>
          <w:rFonts w:cs="Segoe Pro Light"/>
          <w:spacing w:val="1"/>
        </w:rPr>
        <w:t xml:space="preserve"> fully managed migration service uses a guided, easy-to-implement process to streamline tasks. </w:t>
      </w:r>
      <w:r w:rsidR="00480150">
        <w:rPr>
          <w:rFonts w:cs="Segoe Pro Light"/>
          <w:spacing w:val="1"/>
        </w:rPr>
        <w:t xml:space="preserve"> </w:t>
      </w:r>
    </w:p>
    <w:p w14:paraId="601B3F62" w14:textId="77777777" w:rsidR="00480150" w:rsidRDefault="00777C0F" w:rsidP="001B6CCF">
      <w:pPr>
        <w:pStyle w:val="body"/>
      </w:pPr>
      <w:r>
        <w:rPr>
          <w:rFonts w:cs="Segoe Pro Light"/>
          <w:spacing w:val="1"/>
        </w:rPr>
        <w:t xml:space="preserve">Moving to the cloud </w:t>
      </w:r>
      <w:r w:rsidR="00480150">
        <w:rPr>
          <w:rFonts w:cs="Segoe Pro Light"/>
          <w:spacing w:val="1"/>
        </w:rPr>
        <w:t xml:space="preserve">can help you move closer to your goals:  </w:t>
      </w:r>
    </w:p>
    <w:p w14:paraId="105B69F9" w14:textId="40B9930C" w:rsidR="00777C0F" w:rsidRDefault="00777C0F" w:rsidP="00777C0F">
      <w:pPr>
        <w:pStyle w:val="bullets"/>
        <w:numPr>
          <w:ilvl w:val="0"/>
          <w:numId w:val="9"/>
        </w:numPr>
      </w:pPr>
      <w:r w:rsidRPr="00191657">
        <w:t xml:space="preserve">Do you need to start exploring cloud opportunities without </w:t>
      </w:r>
      <w:r w:rsidR="004F01D3">
        <w:t>expending too much</w:t>
      </w:r>
      <w:r w:rsidRPr="00191657">
        <w:t xml:space="preserve"> effort</w:t>
      </w:r>
      <w:r w:rsidR="004F01D3">
        <w:t xml:space="preserve"> or resources</w:t>
      </w:r>
      <w:r w:rsidRPr="00191657">
        <w:t>?</w:t>
      </w:r>
    </w:p>
    <w:p w14:paraId="1DFD20FE" w14:textId="77777777" w:rsidR="00777C0F" w:rsidRDefault="00777C0F" w:rsidP="00777C0F">
      <w:pPr>
        <w:pStyle w:val="bullets"/>
        <w:numPr>
          <w:ilvl w:val="0"/>
          <w:numId w:val="9"/>
        </w:numPr>
      </w:pPr>
      <w:r>
        <w:t xml:space="preserve">Do you want to optimize </w:t>
      </w:r>
      <w:r w:rsidRPr="000F2809">
        <w:t>operational costs</w:t>
      </w:r>
      <w:r>
        <w:t>?</w:t>
      </w:r>
    </w:p>
    <w:p w14:paraId="28E71A7A" w14:textId="334A1403" w:rsidR="005215D4" w:rsidRDefault="00777C0F">
      <w:pPr>
        <w:pStyle w:val="bullets"/>
        <w:numPr>
          <w:ilvl w:val="0"/>
          <w:numId w:val="9"/>
        </w:numPr>
      </w:pPr>
      <w:r w:rsidRPr="00041092">
        <w:t>Do you need a platform that can enable hybrid scenarios and provide built-in artificial intelligence (AI) and business intelligence (BI)?</w:t>
      </w:r>
    </w:p>
    <w:tbl>
      <w:tblPr>
        <w:tblStyle w:val="TableGrid"/>
        <w:tblpPr w:leftFromText="180" w:rightFromText="180" w:vertAnchor="text" w:horzAnchor="margin" w:tblpY="139"/>
        <w:tblW w:w="10885" w:type="dxa"/>
        <w:tblLook w:val="04A0" w:firstRow="1" w:lastRow="0" w:firstColumn="1" w:lastColumn="0" w:noHBand="0" w:noVBand="1"/>
      </w:tblPr>
      <w:tblGrid>
        <w:gridCol w:w="1167"/>
        <w:gridCol w:w="3060"/>
        <w:gridCol w:w="6658"/>
      </w:tblGrid>
      <w:tr w:rsidR="00A1509C" w:rsidRPr="00A069BE" w14:paraId="2A4E6AEB" w14:textId="77777777" w:rsidTr="004E4D80">
        <w:trPr>
          <w:trHeight w:val="58"/>
        </w:trPr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89CF" w:themeFill="accent2"/>
          </w:tcPr>
          <w:p w14:paraId="2F976BE2" w14:textId="3B328E87" w:rsidR="00A1509C" w:rsidRPr="00D54F26" w:rsidRDefault="00D54F26" w:rsidP="00A1509C">
            <w:pPr>
              <w:pStyle w:val="body"/>
              <w:rPr>
                <w:rFonts w:cs="Segoe Pro Light"/>
                <w:b/>
                <w:color w:val="FFFFFF" w:themeColor="background1"/>
                <w:spacing w:val="1"/>
                <w:sz w:val="16"/>
              </w:rPr>
            </w:pPr>
            <w:r w:rsidRPr="00D54F26"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lastRenderedPageBreak/>
              <w:t>If you have….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89CF" w:themeFill="accent2"/>
          </w:tcPr>
          <w:p w14:paraId="5F1286E8" w14:textId="2E42988F" w:rsidR="00A1509C" w:rsidRPr="00D54F26" w:rsidRDefault="00D54F26" w:rsidP="00A1509C">
            <w:pPr>
              <w:pStyle w:val="body"/>
              <w:rPr>
                <w:rFonts w:cs="Segoe Pro Light"/>
                <w:b/>
                <w:color w:val="FFFFFF" w:themeColor="background1"/>
                <w:spacing w:val="1"/>
                <w:sz w:val="16"/>
              </w:rPr>
            </w:pPr>
            <w:r w:rsidRPr="00D54F26"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t>Move it with little or no code change to</w:t>
            </w:r>
            <w:r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t>…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89CF" w:themeFill="accent2"/>
          </w:tcPr>
          <w:p w14:paraId="58CF787E" w14:textId="2189C43C" w:rsidR="00A1509C" w:rsidRPr="00D54F26" w:rsidRDefault="00D54F26" w:rsidP="00A1509C">
            <w:pPr>
              <w:pStyle w:val="body"/>
              <w:rPr>
                <w:rFonts w:cs="Segoe Pro Light"/>
                <w:b/>
                <w:color w:val="FFFFFF" w:themeColor="background1"/>
                <w:spacing w:val="1"/>
                <w:sz w:val="16"/>
              </w:rPr>
            </w:pPr>
            <w:r w:rsidRPr="00D54F26">
              <w:rPr>
                <w:rFonts w:cs="Segoe Pro Light"/>
                <w:b/>
                <w:color w:val="FFFFFF" w:themeColor="background1"/>
                <w:spacing w:val="1"/>
                <w:sz w:val="16"/>
              </w:rPr>
              <w:t>And benefit from having a….</w:t>
            </w:r>
          </w:p>
        </w:tc>
      </w:tr>
      <w:tr w:rsidR="00A1509C" w:rsidRPr="00A069BE" w14:paraId="6C81DAF8" w14:textId="77777777" w:rsidTr="004E4D80"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08CF359C" w14:textId="32CBBF68" w:rsidR="00A1509C" w:rsidRPr="00AA251B" w:rsidRDefault="00D54F26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SQL Server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10484D6F" w14:textId="4123376A" w:rsidR="00A1509C" w:rsidRPr="00AA251B" w:rsidRDefault="00A1509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Azure SQL D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atabase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anaged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I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nstance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40CF51CC" w14:textId="76CDB9DF" w:rsidR="00A1509C" w:rsidRPr="00AA251B" w:rsidRDefault="008F1C1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Fully managed relational DB </w:t>
            </w:r>
            <w:r w:rsidR="00AA251B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with built-in intelligence &amp; security;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provisions &amp; scales quickly</w:t>
            </w:r>
          </w:p>
        </w:tc>
      </w:tr>
      <w:tr w:rsidR="00A1509C" w:rsidRPr="00A069BE" w14:paraId="3337F142" w14:textId="77777777" w:rsidTr="004E4D80"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1D68777D" w14:textId="41B556A9" w:rsidR="00A1509C" w:rsidRPr="00AA251B" w:rsidRDefault="00D54F26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MongoDB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4BBCC024" w14:textId="072CAE1E" w:rsidR="00A1509C" w:rsidRPr="00AA251B" w:rsidRDefault="00CE358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Azure </w:t>
            </w:r>
            <w:r w:rsidR="00A1509C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Cosmos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D</w:t>
            </w:r>
            <w:r w:rsidR="00A1509C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B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357060A2" w14:textId="2A76C1BE" w:rsidR="00A1509C" w:rsidRPr="00AA251B" w:rsidRDefault="008F1C1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Globally distributed multi-model database, with industry leading performance and SLAs</w:t>
            </w:r>
          </w:p>
        </w:tc>
      </w:tr>
      <w:tr w:rsidR="00A1509C" w:rsidRPr="00A069BE" w14:paraId="0FBABE25" w14:textId="77777777" w:rsidTr="004E4D80">
        <w:trPr>
          <w:trHeight w:val="58"/>
        </w:trPr>
        <w:tc>
          <w:tcPr>
            <w:tcW w:w="1167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042F329E" w14:textId="3C5C9D90" w:rsidR="00A1509C" w:rsidRPr="00AA251B" w:rsidRDefault="00A1509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MySQL, PostgreSQL</w:t>
            </w:r>
          </w:p>
        </w:tc>
        <w:tc>
          <w:tcPr>
            <w:tcW w:w="3060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21B58F5F" w14:textId="1831DD6D" w:rsidR="00A1509C" w:rsidRPr="00AA251B" w:rsidRDefault="00A1509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Azure 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Database for 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MySQL, PostgreSQL</w:t>
            </w:r>
          </w:p>
        </w:tc>
        <w:tc>
          <w:tcPr>
            <w:tcW w:w="6658" w:type="dxa"/>
            <w:tcBorders>
              <w:top w:val="single" w:sz="2" w:space="0" w:color="0054A6" w:themeColor="accent1"/>
              <w:left w:val="single" w:sz="2" w:space="0" w:color="0054A6" w:themeColor="accent1"/>
              <w:bottom w:val="single" w:sz="2" w:space="0" w:color="0054A6" w:themeColor="accent1"/>
              <w:right w:val="single" w:sz="2" w:space="0" w:color="0054A6" w:themeColor="accent1"/>
            </w:tcBorders>
            <w:shd w:val="clear" w:color="auto" w:fill="002060"/>
          </w:tcPr>
          <w:p w14:paraId="2A86C831" w14:textId="3190C3BA" w:rsidR="00A1509C" w:rsidRPr="00AA251B" w:rsidRDefault="008F1C1C" w:rsidP="00A1509C">
            <w:pPr>
              <w:pStyle w:val="body"/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</w:pP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>Fully managed scalable MySQL, PostgreSQL DB with high availability &amp; security at no extra</w:t>
            </w:r>
            <w:r w:rsidR="00D54F26"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 cost</w:t>
            </w:r>
            <w:r w:rsidRPr="00AA251B">
              <w:rPr>
                <w:rFonts w:asciiTheme="minorHAnsi" w:hAnsiTheme="minorHAnsi" w:cs="Calibri"/>
                <w:color w:val="FFFFFF" w:themeColor="background1"/>
                <w:spacing w:val="1"/>
                <w:sz w:val="16"/>
              </w:rPr>
              <w:t xml:space="preserve"> </w:t>
            </w:r>
          </w:p>
        </w:tc>
      </w:tr>
    </w:tbl>
    <w:p w14:paraId="3641B5B5" w14:textId="09B441EE" w:rsidR="005E7E0D" w:rsidRPr="00274C7F" w:rsidRDefault="005E7E0D" w:rsidP="001B6CCF">
      <w:pPr>
        <w:pStyle w:val="body"/>
        <w:rPr>
          <w:rFonts w:cs="Segoe Pro Light"/>
          <w:b/>
          <w:spacing w:val="1"/>
        </w:rPr>
        <w:sectPr w:rsidR="005E7E0D" w:rsidRPr="00274C7F" w:rsidSect="00827FB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720" w:right="720" w:bottom="720" w:left="720" w:header="720" w:footer="720" w:gutter="0"/>
          <w:cols w:num="2" w:space="720" w:equalWidth="0">
            <w:col w:w="3931" w:space="720"/>
            <w:col w:w="6149"/>
          </w:cols>
          <w:docGrid w:linePitch="360"/>
        </w:sectPr>
      </w:pPr>
    </w:p>
    <w:p w14:paraId="11E4AA30" w14:textId="2B8BC3EE" w:rsidR="00AC5087" w:rsidRDefault="00C045A0" w:rsidP="00AC5087">
      <w:pPr>
        <w:pStyle w:val="Heading1"/>
        <w:spacing w:after="40"/>
        <w:ind w:right="4680"/>
      </w:pPr>
      <w:r w:rsidRPr="006F58BA">
        <w:rPr>
          <w:noProof/>
          <w:lang w:eastAsia="en-US"/>
        </w:rPr>
        <w:drawing>
          <wp:anchor distT="0" distB="365760" distL="114300" distR="114300" simplePos="0" relativeHeight="251654656" behindDoc="0" locked="0" layoutInCell="1" allowOverlap="1" wp14:anchorId="301B2771" wp14:editId="1CC4EA00">
            <wp:simplePos x="0" y="0"/>
            <wp:positionH relativeFrom="page">
              <wp:posOffset>7620</wp:posOffset>
            </wp:positionH>
            <wp:positionV relativeFrom="margin">
              <wp:posOffset>-647065</wp:posOffset>
            </wp:positionV>
            <wp:extent cx="7797165" cy="5956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head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DFA">
        <w:rPr>
          <w:noProof/>
          <w:lang w:eastAsia="en-US"/>
        </w:rPr>
        <w:drawing>
          <wp:anchor distT="0" distB="0" distL="114300" distR="114300" simplePos="0" relativeHeight="251655680" behindDoc="0" locked="0" layoutInCell="1" allowOverlap="1" wp14:anchorId="5C887028" wp14:editId="32134BC8">
            <wp:simplePos x="0" y="0"/>
            <wp:positionH relativeFrom="page">
              <wp:posOffset>4486275</wp:posOffset>
            </wp:positionH>
            <wp:positionV relativeFrom="paragraph">
              <wp:posOffset>575310</wp:posOffset>
            </wp:positionV>
            <wp:extent cx="2844165" cy="3126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087">
        <w:rPr>
          <w:noProof/>
          <w:lang w:eastAsia="en-US"/>
        </w:rPr>
        <w:t>Gain more time for business enablement and innovation</w:t>
      </w:r>
    </w:p>
    <w:p w14:paraId="0C61A737" w14:textId="7D0D7076" w:rsidR="00D9574B" w:rsidRDefault="006D0237" w:rsidP="0044211E">
      <w:pPr>
        <w:pStyle w:val="body"/>
        <w:ind w:right="4680"/>
      </w:pPr>
      <w:r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Migrate seamlessly</w:t>
      </w:r>
      <w:r w:rsidR="00D9574B"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:</w:t>
      </w:r>
      <w:r w:rsidR="00D9574B" w:rsidRPr="00AE7BC4">
        <w:rPr>
          <w:sz w:val="8"/>
        </w:rPr>
        <w:t xml:space="preserve"> </w:t>
      </w:r>
      <w:r w:rsidR="00D9574B">
        <w:t>Using the fully automated Azu</w:t>
      </w:r>
      <w:r w:rsidR="001B410C">
        <w:t xml:space="preserve">re Database Migration Service, </w:t>
      </w:r>
      <w:r w:rsidR="004F01D3">
        <w:t xml:space="preserve">you can </w:t>
      </w:r>
      <w:r w:rsidR="001B410C">
        <w:t>migrate seamlessly</w:t>
      </w:r>
      <w:r w:rsidR="00D9574B" w:rsidRPr="00D9574B">
        <w:t xml:space="preserve"> at scale</w:t>
      </w:r>
      <w:r w:rsidR="00D9574B">
        <w:t>.</w:t>
      </w:r>
      <w:r w:rsidR="00D9574B" w:rsidRPr="00D9574B">
        <w:t xml:space="preserve"> </w:t>
      </w:r>
      <w:r w:rsidR="004A7F3C">
        <w:t>Move</w:t>
      </w:r>
      <w:r w:rsidR="00D9574B" w:rsidRPr="003A44E8">
        <w:t xml:space="preserve"> your existing databases to Azure with customer isolation</w:t>
      </w:r>
      <w:r w:rsidR="00D9574B">
        <w:t>—</w:t>
      </w:r>
      <w:r w:rsidR="00D9574B" w:rsidRPr="00D9574B">
        <w:t>with no code change</w:t>
      </w:r>
      <w:r w:rsidR="00D9574B">
        <w:t xml:space="preserve">s. As a result, you </w:t>
      </w:r>
      <w:r w:rsidR="001B410C">
        <w:t xml:space="preserve">can </w:t>
      </w:r>
      <w:r w:rsidR="00D9574B">
        <w:t xml:space="preserve">position your organization to modernize </w:t>
      </w:r>
      <w:r w:rsidR="00D9574B" w:rsidRPr="00D9574B">
        <w:t>across SQL Server, PostgreSQL, MySQL</w:t>
      </w:r>
      <w:r w:rsidR="00D9574B">
        <w:t>,</w:t>
      </w:r>
      <w:r w:rsidR="00D9574B" w:rsidRPr="00D9574B">
        <w:t xml:space="preserve"> and MongoDB</w:t>
      </w:r>
      <w:r w:rsidR="00D9574B">
        <w:t>.</w:t>
      </w:r>
      <w:r w:rsidR="003A3335">
        <w:t xml:space="preserve"> </w:t>
      </w:r>
      <w:r w:rsidR="00D9574B" w:rsidRPr="003A44E8">
        <w:t xml:space="preserve"> </w:t>
      </w:r>
      <w:r w:rsidR="003A3335">
        <w:t xml:space="preserve">DMS </w:t>
      </w:r>
      <w:r w:rsidR="003A3335" w:rsidRPr="00AE7BC4">
        <w:t>will support on-premises SQL Server migrations to Azure SQL Database free of charge as part of a limited time promotion that runs until June 30</w:t>
      </w:r>
      <w:r w:rsidR="003A3335">
        <w:t>, 2018</w:t>
      </w:r>
      <w:r w:rsidR="003A3335" w:rsidRPr="00AE7BC4">
        <w:t>.</w:t>
      </w:r>
      <w:r w:rsidR="003A3335">
        <w:rPr>
          <w:rFonts w:ascii="Segoe UI" w:eastAsia="Calibri" w:hAnsi="Segoe UI" w:cs="Segoe UI"/>
          <w:sz w:val="18"/>
          <w:szCs w:val="20"/>
          <w:u w:val="single"/>
        </w:rPr>
        <w:t xml:space="preserve"> </w:t>
      </w:r>
      <w:r w:rsidR="003A3335">
        <w:rPr>
          <w:sz w:val="18"/>
          <w:u w:val="single"/>
        </w:rPr>
        <w:t xml:space="preserve">  </w:t>
      </w:r>
    </w:p>
    <w:p w14:paraId="1958B02A" w14:textId="70CE7710" w:rsidR="001B410C" w:rsidRDefault="005121DF" w:rsidP="00947922">
      <w:pPr>
        <w:pStyle w:val="body"/>
        <w:tabs>
          <w:tab w:val="left" w:pos="4869"/>
        </w:tabs>
        <w:spacing w:line="320" w:lineRule="atLeast"/>
        <w:ind w:right="630"/>
      </w:pPr>
      <w:r>
        <w:rPr>
          <w:b/>
        </w:rPr>
        <w:t xml:space="preserve">SQL Database </w:t>
      </w:r>
      <w:r w:rsidR="001B410C" w:rsidRPr="004C145A">
        <w:rPr>
          <w:b/>
        </w:rPr>
        <w:t>Managed Instance</w:t>
      </w:r>
      <w:r w:rsidR="001B410C">
        <w:rPr>
          <w:rFonts w:ascii="Segoe UI" w:hAnsi="Segoe UI" w:cs="Segoe UI"/>
          <w:color w:val="505050"/>
          <w:lang w:val="en"/>
        </w:rPr>
        <w:t xml:space="preserve"> </w:t>
      </w:r>
      <w:r w:rsidR="001B410C" w:rsidRPr="00FC27BD">
        <w:t xml:space="preserve">is </w:t>
      </w:r>
      <w:r w:rsidR="00FC27BD" w:rsidRPr="00FC27BD">
        <w:t xml:space="preserve">a </w:t>
      </w:r>
      <w:r w:rsidR="001B410C" w:rsidRPr="00FC27BD">
        <w:t xml:space="preserve">deployment option that enables you to lift and shift SQL Server data </w:t>
      </w:r>
      <w:r w:rsidR="001B410C">
        <w:t xml:space="preserve">to </w:t>
      </w:r>
      <w:r w:rsidR="00124020">
        <w:t>the cloud, with no code changes</w:t>
      </w:r>
      <w:r w:rsidR="001B410C">
        <w:t xml:space="preserve">.  A </w:t>
      </w:r>
      <w:r w:rsidR="001B410C" w:rsidRPr="00FC27BD">
        <w:t>full SQL Server programming surface area</w:t>
      </w:r>
      <w:r w:rsidR="001B410C" w:rsidRPr="001B410C">
        <w:rPr>
          <w:b/>
          <w:bCs/>
        </w:rPr>
        <w:t xml:space="preserve"> </w:t>
      </w:r>
      <w:r w:rsidR="001B410C" w:rsidRPr="001B410C">
        <w:t>removes the need to re-architect apps, saving time and resources</w:t>
      </w:r>
      <w:r w:rsidR="003A3335">
        <w:t xml:space="preserve">, allowing you to experience the </w:t>
      </w:r>
      <w:r w:rsidR="003A3335" w:rsidRPr="00AE7BC4">
        <w:t>operational and financial benefits of the intelligent, fully-managed Azure SQL Database</w:t>
      </w:r>
      <w:r w:rsidR="005215D4">
        <w:t>, including:</w:t>
      </w:r>
    </w:p>
    <w:p w14:paraId="40701D66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Intelligent features to optimize performance and security</w:t>
      </w:r>
    </w:p>
    <w:p w14:paraId="2824B3EA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Built-in HA and active geo-replication</w:t>
      </w:r>
    </w:p>
    <w:p w14:paraId="2316D407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Automated backup and point in time restore</w:t>
      </w:r>
    </w:p>
    <w:p w14:paraId="3DD0D6FA" w14:textId="77777777" w:rsidR="005215D4" w:rsidRPr="003A3335" w:rsidRDefault="005215D4" w:rsidP="00AE7BC4">
      <w:pPr>
        <w:pStyle w:val="body"/>
        <w:numPr>
          <w:ilvl w:val="0"/>
          <w:numId w:val="17"/>
        </w:numPr>
        <w:tabs>
          <w:tab w:val="left" w:pos="4869"/>
        </w:tabs>
        <w:spacing w:after="0" w:line="320" w:lineRule="atLeast"/>
        <w:ind w:right="634"/>
      </w:pPr>
      <w:r w:rsidRPr="003A3335">
        <w:t>Azure Active Directory for identity management</w:t>
      </w:r>
    </w:p>
    <w:p w14:paraId="7A6B0429" w14:textId="77777777" w:rsidR="001B410C" w:rsidRPr="001B410C" w:rsidRDefault="001B410C" w:rsidP="00AE7BC4">
      <w:pPr>
        <w:pStyle w:val="body"/>
        <w:tabs>
          <w:tab w:val="left" w:pos="4869"/>
        </w:tabs>
        <w:spacing w:before="120" w:line="320" w:lineRule="atLeast"/>
      </w:pPr>
      <w:r w:rsidRPr="001B410C">
        <w:rPr>
          <w:b/>
        </w:rPr>
        <w:t xml:space="preserve">SQL Server in Azure </w:t>
      </w:r>
      <w:r>
        <w:rPr>
          <w:b/>
        </w:rPr>
        <w:t xml:space="preserve">Virtual Machines. </w:t>
      </w:r>
      <w:r w:rsidRPr="001B410C">
        <w:t xml:space="preserve">For those who want </w:t>
      </w:r>
      <w:r w:rsidRPr="001B410C">
        <w:rPr>
          <w:bCs/>
        </w:rPr>
        <w:t>performance at an even lower total cost of ownership</w:t>
      </w:r>
      <w:r w:rsidRPr="001B410C">
        <w:t xml:space="preserve">, </w:t>
      </w:r>
      <w:r w:rsidRPr="001B410C">
        <w:rPr>
          <w:bCs/>
        </w:rPr>
        <w:t xml:space="preserve">run your </w:t>
      </w:r>
      <w:r>
        <w:rPr>
          <w:bCs/>
        </w:rPr>
        <w:t>SQL Server</w:t>
      </w:r>
      <w:r w:rsidRPr="001B410C">
        <w:rPr>
          <w:bCs/>
        </w:rPr>
        <w:t xml:space="preserve"> in</w:t>
      </w:r>
      <w:r>
        <w:rPr>
          <w:bCs/>
        </w:rPr>
        <w:t xml:space="preserve"> an</w:t>
      </w:r>
      <w:r w:rsidRPr="001B410C">
        <w:rPr>
          <w:bCs/>
        </w:rPr>
        <w:t xml:space="preserve"> Azure virtual machine </w:t>
      </w:r>
      <w:r w:rsidRPr="001B410C">
        <w:t>tuned by the team that built SQL Server.</w:t>
      </w:r>
      <w:r>
        <w:t xml:space="preserve"> </w:t>
      </w:r>
      <w:r w:rsidRPr="001B410C">
        <w:t>Set up and manage your SQL Server deployments in minutes, and then scale up or down on the fly</w:t>
      </w:r>
      <w:r>
        <w:t>.</w:t>
      </w:r>
    </w:p>
    <w:p w14:paraId="5861844E" w14:textId="202F1B41" w:rsidR="003A3335" w:rsidRDefault="003A3335" w:rsidP="00AE7BC4">
      <w:pPr>
        <w:pStyle w:val="body"/>
        <w:tabs>
          <w:tab w:val="left" w:pos="4869"/>
        </w:tabs>
        <w:spacing w:line="320" w:lineRule="atLeast"/>
        <w:ind w:right="630"/>
      </w:pPr>
      <w:r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Accelerate your app development</w:t>
      </w:r>
      <w:r w:rsidR="005E7E0D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:</w:t>
      </w:r>
      <w:r w:rsidRPr="007A729F">
        <w:t xml:space="preserve"> </w:t>
      </w:r>
      <w:r w:rsidR="005E7E0D">
        <w:t>M</w:t>
      </w:r>
      <w:r w:rsidRPr="007A729F">
        <w:t>ake maintenance easier and more productive using familiar SQL tools and resources</w:t>
      </w:r>
      <w:r w:rsidR="005215D4">
        <w:t>, such as n</w:t>
      </w:r>
      <w:r w:rsidRPr="007A729F">
        <w:t>ative backup and restore</w:t>
      </w:r>
      <w:r w:rsidR="005215D4">
        <w:t>, c</w:t>
      </w:r>
      <w:r w:rsidRPr="007A729F">
        <w:t>ross-database queries and transactions</w:t>
      </w:r>
      <w:r w:rsidR="005215D4">
        <w:t xml:space="preserve">, </w:t>
      </w:r>
      <w:r w:rsidRPr="007A729F">
        <w:t>SQL Agent and Alerts</w:t>
      </w:r>
      <w:r w:rsidR="005215D4">
        <w:t xml:space="preserve">, </w:t>
      </w:r>
      <w:r w:rsidRPr="007A729F">
        <w:t>Service Broker</w:t>
      </w:r>
      <w:r w:rsidR="005215D4">
        <w:t xml:space="preserve">, and </w:t>
      </w:r>
      <w:r w:rsidRPr="007A729F">
        <w:t>CLR and more</w:t>
      </w:r>
      <w:r w:rsidR="005215D4">
        <w:t>.</w:t>
      </w:r>
    </w:p>
    <w:p w14:paraId="768B8EFA" w14:textId="03F1311C" w:rsidR="007F2932" w:rsidRDefault="00D9574B" w:rsidP="00947922">
      <w:pPr>
        <w:pStyle w:val="body"/>
        <w:tabs>
          <w:tab w:val="left" w:pos="4869"/>
        </w:tabs>
        <w:spacing w:before="120" w:line="320" w:lineRule="atLeast"/>
        <w:ind w:right="634"/>
      </w:pPr>
      <w:r w:rsidRPr="00AE7BC4">
        <w:rPr>
          <w:rFonts w:asciiTheme="majorHAnsi" w:eastAsiaTheme="minorHAnsi" w:hAnsiTheme="majorHAnsi" w:cstheme="majorHAnsi"/>
          <w:color w:val="0078D7"/>
          <w:szCs w:val="38"/>
          <w:lang w:eastAsia="en-US"/>
        </w:rPr>
        <w:t>Automate administration:</w:t>
      </w:r>
      <w:r>
        <w:t xml:space="preserve"> </w:t>
      </w:r>
      <w:r w:rsidR="007F2932" w:rsidRPr="008E6363">
        <w:t>Running your data estate on Azure SQL Database is like putting it on autopilot. Azure SQL Database delivers predictable performance at multiple leve</w:t>
      </w:r>
      <w:r w:rsidR="00B838DA">
        <w:t>ls. With near-zero administration, you gain</w:t>
      </w:r>
      <w:r w:rsidR="007F2932" w:rsidRPr="008E6363">
        <w:t xml:space="preserve"> dynamic scalability with minimal or no downtime, built-in intelligent optimization, global availability, and advanced security</w:t>
      </w:r>
      <w:r w:rsidR="00B838DA">
        <w:t xml:space="preserve"> options.</w:t>
      </w:r>
      <w:r w:rsidR="003A3335">
        <w:t xml:space="preserve">  </w:t>
      </w:r>
    </w:p>
    <w:tbl>
      <w:tblPr>
        <w:tblStyle w:val="TableGrid"/>
        <w:tblpPr w:leftFromText="180" w:rightFromText="180" w:vertAnchor="text" w:tblpY="187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44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630"/>
        <w:gridCol w:w="8318"/>
      </w:tblGrid>
      <w:tr w:rsidR="00347178" w14:paraId="3BABB61C" w14:textId="77777777" w:rsidTr="00347178">
        <w:trPr>
          <w:trHeight w:val="2376"/>
        </w:trPr>
        <w:tc>
          <w:tcPr>
            <w:tcW w:w="1890" w:type="dxa"/>
            <w:shd w:val="clear" w:color="auto" w:fill="0078D7"/>
            <w:vAlign w:val="center"/>
          </w:tcPr>
          <w:p w14:paraId="48747A88" w14:textId="77777777" w:rsidR="00347178" w:rsidRPr="004D637D" w:rsidRDefault="00347178" w:rsidP="00347178">
            <w:pPr>
              <w:spacing w:before="240" w:after="120" w:line="216" w:lineRule="auto"/>
              <w:ind w:left="43"/>
              <w:rPr>
                <w:rFonts w:asciiTheme="majorHAnsi" w:hAnsiTheme="majorHAnsi" w:cstheme="majorHAnsi"/>
                <w:color w:val="FFFFFF" w:themeColor="background1"/>
                <w:sz w:val="28"/>
              </w:rPr>
            </w:pPr>
            <w:r>
              <w:rPr>
                <w:b/>
                <w:noProof/>
                <w:color w:val="FFFFFF" w:themeColor="background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5761AE0" wp14:editId="5EF1E0E2">
                      <wp:simplePos x="0" y="0"/>
                      <wp:positionH relativeFrom="column">
                        <wp:posOffset>764540</wp:posOffset>
                      </wp:positionH>
                      <wp:positionV relativeFrom="page">
                        <wp:posOffset>298450</wp:posOffset>
                      </wp:positionV>
                      <wp:extent cx="1057275" cy="370840"/>
                      <wp:effectExtent l="318" t="0" r="0" b="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57275" cy="37084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8D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95294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60.2pt;margin-top:23.5pt;width:83.25pt;height:29.2pt;rotation:9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" fillcolor="#0078d7" stroked="f" strokeweight="1pt">
                      <w10:wrap anchory="page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color w:val="FFFFFF" w:themeColor="background1"/>
                <w:sz w:val="28"/>
              </w:rPr>
              <w:t>Save money when you move to the Cloud with Azure</w:t>
            </w:r>
          </w:p>
        </w:tc>
        <w:tc>
          <w:tcPr>
            <w:tcW w:w="630" w:type="dxa"/>
            <w:tcBorders>
              <w:right w:val="nil"/>
            </w:tcBorders>
            <w:shd w:val="clear" w:color="auto" w:fill="002050"/>
          </w:tcPr>
          <w:p w14:paraId="378D98A3" w14:textId="77777777" w:rsidR="00347178" w:rsidRPr="004D637D" w:rsidRDefault="00347178" w:rsidP="00347178">
            <w:pPr>
              <w:spacing w:after="60"/>
              <w:rPr>
                <w:b/>
                <w:color w:val="FFFFFF" w:themeColor="background1"/>
              </w:rPr>
            </w:pPr>
          </w:p>
        </w:tc>
        <w:tc>
          <w:tcPr>
            <w:tcW w:w="8318" w:type="dxa"/>
            <w:tcBorders>
              <w:left w:val="nil"/>
            </w:tcBorders>
            <w:shd w:val="clear" w:color="auto" w:fill="002050"/>
            <w:vAlign w:val="center"/>
          </w:tcPr>
          <w:p w14:paraId="4E2567E7" w14:textId="77777777" w:rsidR="00347178" w:rsidRPr="00AA251B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color w:val="FFFFFF" w:themeColor="background1"/>
                <w:sz w:val="18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 xml:space="preserve">Save up to 30% on Azure SQL Database with Azure Hybrid Benefit for SQL Server, and up to 40% on Windows Server VMs with </w:t>
            </w:r>
            <w:hyperlink r:id="rId24" w:history="1">
              <w:r w:rsidRPr="00AA251B">
                <w:rPr>
                  <w:rFonts w:asciiTheme="minorHAnsi" w:hAnsiTheme="minorHAnsi"/>
                  <w:color w:val="FFFFFF" w:themeColor="background1"/>
                  <w:sz w:val="18"/>
                </w:rPr>
                <w:t>Azure Hybrid Benefit for Windows Server</w:t>
              </w:r>
            </w:hyperlink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.</w:t>
            </w:r>
          </w:p>
          <w:p w14:paraId="0C0FD5B9" w14:textId="77777777" w:rsidR="00347178" w:rsidRPr="00AA251B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color w:val="FFFFFF" w:themeColor="background1"/>
                <w:sz w:val="18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Azure Hybrid Benefit for SQL Server provides SQL Server Enterprise Edition customers with Software Assurance four cores in the cloud for every one core they own on-premises when selecting the General Purpose option.</w:t>
            </w:r>
          </w:p>
          <w:p w14:paraId="5686D4A6" w14:textId="77777777" w:rsidR="00347178" w:rsidRPr="00AA251B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color w:val="FFFFFF" w:themeColor="background1"/>
                <w:sz w:val="18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Schedule a free data estate assessment* to help identify ways to optimize your estate.</w:t>
            </w:r>
          </w:p>
          <w:p w14:paraId="0D98D839" w14:textId="77777777" w:rsidR="00347178" w:rsidRPr="0072154E" w:rsidRDefault="00347178" w:rsidP="00347178">
            <w:pPr>
              <w:pStyle w:val="ListParagraph"/>
              <w:numPr>
                <w:ilvl w:val="0"/>
                <w:numId w:val="18"/>
              </w:numPr>
              <w:rPr>
                <w:color w:val="FFFFFF" w:themeColor="background1"/>
                <w:sz w:val="20"/>
              </w:rPr>
            </w:pPr>
            <w:r w:rsidRPr="00AA251B">
              <w:rPr>
                <w:rFonts w:asciiTheme="minorHAnsi" w:hAnsiTheme="minorHAnsi"/>
                <w:color w:val="FFFFFF" w:themeColor="background1"/>
                <w:sz w:val="18"/>
              </w:rPr>
              <w:t>Request a free proof of concept (PoC)* to learn firsthand how much you could gain.</w:t>
            </w:r>
          </w:p>
        </w:tc>
      </w:tr>
    </w:tbl>
    <w:p w14:paraId="58BCAFD4" w14:textId="77777777" w:rsidR="00AE0472" w:rsidRDefault="00AE0472" w:rsidP="00A275EB">
      <w:pPr>
        <w:pStyle w:val="body"/>
        <w:ind w:right="4320"/>
      </w:pPr>
    </w:p>
    <w:p w14:paraId="08FC5F58" w14:textId="6B207F33" w:rsidR="008E6363" w:rsidRDefault="005300C2" w:rsidP="00A275EB">
      <w:pPr>
        <w:pStyle w:val="body"/>
        <w:ind w:right="4320"/>
      </w:pPr>
      <w:r w:rsidRPr="006F58BA">
        <w:rPr>
          <w:noProof/>
          <w:lang w:eastAsia="en-US"/>
        </w:rPr>
        <w:drawing>
          <wp:anchor distT="0" distB="365760" distL="114300" distR="114300" simplePos="0" relativeHeight="251652608" behindDoc="0" locked="0" layoutInCell="1" allowOverlap="1" wp14:anchorId="5A3E98CA" wp14:editId="4AB7043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97165" cy="596265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head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1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797">
        <w:t xml:space="preserve">Here are </w:t>
      </w:r>
      <w:r w:rsidR="00B838DA">
        <w:t>more</w:t>
      </w:r>
      <w:r w:rsidR="00876797">
        <w:t xml:space="preserve"> reasons to </w:t>
      </w:r>
      <w:r w:rsidR="00B838DA">
        <w:t>move to the cloud:</w:t>
      </w:r>
    </w:p>
    <w:tbl>
      <w:tblPr>
        <w:tblStyle w:val="TableGrid"/>
        <w:tblpPr w:leftFromText="180" w:rightFromText="180" w:vertAnchor="text" w:horzAnchor="margin" w:tblpXSpec="right" w:tblpY="-330"/>
        <w:tblW w:w="5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</w:tblGrid>
      <w:tr w:rsidR="00AE0472" w14:paraId="3DE3E6F8" w14:textId="77777777" w:rsidTr="00D761E4">
        <w:trPr>
          <w:trHeight w:val="1700"/>
        </w:trPr>
        <w:tc>
          <w:tcPr>
            <w:tcW w:w="5130" w:type="dxa"/>
            <w:tcBorders>
              <w:top w:val="single" w:sz="24" w:space="0" w:color="0089CF"/>
              <w:bottom w:val="single" w:sz="24" w:space="0" w:color="0089CF"/>
            </w:tcBorders>
          </w:tcPr>
          <w:p w14:paraId="6D595992" w14:textId="77777777" w:rsidR="00AE0472" w:rsidRDefault="00AE0472" w:rsidP="00AE0472">
            <w:pPr>
              <w:pStyle w:val="Heading2"/>
              <w:spacing w:after="120"/>
              <w:outlineLvl w:val="1"/>
            </w:pPr>
            <w:r>
              <w:t>“</w:t>
            </w:r>
            <w:r w:rsidRPr="00A275EB">
              <w:t>Elastic pools are a perfect fit for our SaaS offering because we can dial capacity up and down as needed. Provisioning is easy, and with our setup, we can keep utilization at a maximum.</w:t>
            </w:r>
            <w:r>
              <w:t>”</w:t>
            </w:r>
          </w:p>
          <w:p w14:paraId="17CE3678" w14:textId="77777777" w:rsidR="00AE0472" w:rsidRDefault="00AE0472" w:rsidP="00AE0472">
            <w:pPr>
              <w:pStyle w:val="body"/>
              <w:spacing w:before="40" w:after="0" w:line="240" w:lineRule="atLeast"/>
              <w:ind w:left="806" w:right="288" w:hanging="360"/>
              <w:rPr>
                <w:rStyle w:val="quotenameChar"/>
                <w:color w:val="0054A6" w:themeColor="accent1"/>
              </w:rPr>
            </w:pPr>
            <w:r>
              <w:rPr>
                <w:rFonts w:cstheme="minorBidi"/>
                <w:color w:val="0054A6" w:themeColor="accent1"/>
                <w:sz w:val="19"/>
              </w:rPr>
              <w:t xml:space="preserve">  </w:t>
            </w:r>
            <w:r w:rsidRPr="00627D1C">
              <w:rPr>
                <w:rFonts w:cstheme="minorBidi"/>
                <w:color w:val="0054A6" w:themeColor="accent1"/>
                <w:sz w:val="19"/>
              </w:rPr>
              <w:t>—</w:t>
            </w:r>
            <w:r w:rsidRPr="00A275EB">
              <w:rPr>
                <w:rStyle w:val="quotenameChar"/>
                <w:color w:val="0054A6" w:themeColor="accent1"/>
              </w:rPr>
              <w:t>Morten Christensen</w:t>
            </w:r>
            <w:r w:rsidRPr="00A00C4B">
              <w:rPr>
                <w:rStyle w:val="quotenameChar"/>
                <w:color w:val="0054A6" w:themeColor="accent1"/>
              </w:rPr>
              <w:t>,</w:t>
            </w:r>
            <w:r>
              <w:rPr>
                <w:rStyle w:val="quotenameChar"/>
                <w:color w:val="0054A6" w:themeColor="accent1"/>
              </w:rPr>
              <w:t xml:space="preserve"> </w:t>
            </w:r>
            <w:r w:rsidRPr="00A275EB">
              <w:rPr>
                <w:rStyle w:val="quotenameChar"/>
                <w:color w:val="0054A6" w:themeColor="accent1"/>
              </w:rPr>
              <w:t>Technical Lead, Umbraco</w:t>
            </w:r>
          </w:p>
          <w:p w14:paraId="5D0C59F5" w14:textId="77777777" w:rsidR="00AE0472" w:rsidRPr="00F53D22" w:rsidRDefault="009C1357" w:rsidP="00AE0472">
            <w:pPr>
              <w:pStyle w:val="body"/>
              <w:spacing w:before="120" w:line="320" w:lineRule="atLeast"/>
              <w:ind w:left="360" w:right="288" w:hanging="360"/>
              <w:rPr>
                <w:sz w:val="21"/>
                <w:szCs w:val="21"/>
              </w:rPr>
            </w:pPr>
            <w:hyperlink r:id="rId26" w:history="1">
              <w:r w:rsidR="00AE0472" w:rsidRPr="00F53D22">
                <w:rPr>
                  <w:rStyle w:val="Hyperlink"/>
                  <w:rFonts w:cstheme="minorBidi"/>
                  <w:sz w:val="21"/>
                  <w:szCs w:val="21"/>
                </w:rPr>
                <w:t>Read</w:t>
              </w:r>
            </w:hyperlink>
            <w:r w:rsidR="00AE0472" w:rsidRPr="00F53D22">
              <w:rPr>
                <w:rFonts w:cstheme="minorBidi"/>
                <w:color w:val="0054A6" w:themeColor="accent1"/>
                <w:sz w:val="21"/>
                <w:szCs w:val="21"/>
              </w:rPr>
              <w:t xml:space="preserve"> the story.</w:t>
            </w:r>
          </w:p>
        </w:tc>
      </w:tr>
    </w:tbl>
    <w:p w14:paraId="684485BE" w14:textId="3AEDB1C8" w:rsidR="00A275EB" w:rsidRDefault="00E87382" w:rsidP="00B838DA">
      <w:pPr>
        <w:pStyle w:val="bullets"/>
        <w:numPr>
          <w:ilvl w:val="0"/>
          <w:numId w:val="12"/>
        </w:numPr>
        <w:ind w:left="720" w:right="4500"/>
      </w:pPr>
      <w:r w:rsidRPr="00E87382">
        <w:t xml:space="preserve">A seamless </w:t>
      </w:r>
      <w:r w:rsidR="00D50EAE">
        <w:t xml:space="preserve">and compatible </w:t>
      </w:r>
      <w:r w:rsidRPr="00E87382">
        <w:t>hybrid experience</w:t>
      </w:r>
      <w:r w:rsidR="00D9574B">
        <w:t>.</w:t>
      </w:r>
      <w:r w:rsidRPr="00E87382">
        <w:t xml:space="preserve"> </w:t>
      </w:r>
    </w:p>
    <w:p w14:paraId="27CBB699" w14:textId="64A3B965" w:rsidR="00A863B2" w:rsidRDefault="00D50EAE" w:rsidP="004A7F3C">
      <w:pPr>
        <w:pStyle w:val="bullets"/>
        <w:numPr>
          <w:ilvl w:val="0"/>
          <w:numId w:val="12"/>
        </w:numPr>
        <w:tabs>
          <w:tab w:val="left" w:pos="5940"/>
        </w:tabs>
        <w:ind w:left="720" w:right="4860"/>
      </w:pPr>
      <w:r>
        <w:t xml:space="preserve">Breakthrough productivity </w:t>
      </w:r>
      <w:r w:rsidR="00D434EA">
        <w:t>and performance, offering u</w:t>
      </w:r>
      <w:r w:rsidR="00A863B2">
        <w:t xml:space="preserve">nprecedented speed with in-memory OLTP, </w:t>
      </w:r>
      <w:r w:rsidR="00B838DA">
        <w:t>for</w:t>
      </w:r>
      <w:r w:rsidR="00A863B2">
        <w:t xml:space="preserve"> a powerful hybrid transactional/analytical processing (HTAP) platform</w:t>
      </w:r>
      <w:r w:rsidR="00D9574B">
        <w:t>.</w:t>
      </w:r>
    </w:p>
    <w:tbl>
      <w:tblPr>
        <w:tblStyle w:val="TableGrid"/>
        <w:tblpPr w:leftFromText="180" w:rightFromText="180" w:vertAnchor="text" w:horzAnchor="margin" w:tblpY="1191"/>
        <w:tblOverlap w:val="never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770"/>
        <w:gridCol w:w="443"/>
        <w:gridCol w:w="7587"/>
      </w:tblGrid>
      <w:tr w:rsidR="00D761E4" w14:paraId="0CCC3082" w14:textId="77777777" w:rsidTr="00D761E4">
        <w:trPr>
          <w:trHeight w:val="2565"/>
        </w:trPr>
        <w:tc>
          <w:tcPr>
            <w:tcW w:w="2770" w:type="dxa"/>
            <w:shd w:val="clear" w:color="auto" w:fill="0078D7"/>
            <w:vAlign w:val="center"/>
          </w:tcPr>
          <w:p w14:paraId="30E53980" w14:textId="77777777" w:rsidR="00D761E4" w:rsidRPr="00A60986" w:rsidRDefault="00D761E4" w:rsidP="00D761E4">
            <w:pPr>
              <w:spacing w:before="360" w:after="240" w:line="216" w:lineRule="auto"/>
              <w:ind w:left="216"/>
              <w:rPr>
                <w:rFonts w:asciiTheme="majorHAnsi" w:hAnsiTheme="majorHAnsi" w:cstheme="majorHAnsi"/>
                <w:sz w:val="56"/>
              </w:rPr>
            </w:pPr>
            <w:r w:rsidRPr="00A60986">
              <w:rPr>
                <w:rFonts w:ascii="Segoe UI Semibold" w:hAnsi="Segoe UI Semibold" w:cs="Segoe UI Semibold"/>
                <w:color w:val="FFFFFF" w:themeColor="background1"/>
                <w:sz w:val="56"/>
              </w:rPr>
              <w:t xml:space="preserve">Start </w:t>
            </w:r>
            <w:r w:rsidRPr="00A60986">
              <w:rPr>
                <w:rFonts w:asciiTheme="majorHAnsi" w:hAnsiTheme="majorHAnsi" w:cstheme="majorHAnsi"/>
                <w:color w:val="FFFFFF" w:themeColor="background1"/>
                <w:sz w:val="56"/>
              </w:rPr>
              <w:br/>
            </w:r>
            <w:r w:rsidRPr="00A60986">
              <w:rPr>
                <w:rFonts w:asciiTheme="majorHAnsi" w:hAnsiTheme="majorHAnsi" w:cstheme="majorHAnsi"/>
                <w:color w:val="FFFFFF" w:themeColor="background1"/>
                <w:sz w:val="36"/>
              </w:rPr>
              <w:t>with a free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t xml:space="preserve"> 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br/>
              <w:t xml:space="preserve">assessment 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br/>
              <w:t>and Po</w:t>
            </w:r>
            <w:r w:rsidRPr="00A60986">
              <w:rPr>
                <w:rFonts w:asciiTheme="majorHAnsi" w:hAnsiTheme="majorHAnsi" w:cstheme="majorHAnsi"/>
                <w:color w:val="FFFFFF" w:themeColor="background1"/>
                <w:sz w:val="36"/>
              </w:rPr>
              <w:t>C</w:t>
            </w:r>
            <w:r>
              <w:rPr>
                <w:rFonts w:asciiTheme="majorHAnsi" w:hAnsiTheme="majorHAnsi" w:cstheme="majorHAnsi"/>
                <w:color w:val="FFFFFF" w:themeColor="background1"/>
                <w:sz w:val="36"/>
              </w:rPr>
              <w:t>*</w:t>
            </w:r>
          </w:p>
        </w:tc>
        <w:tc>
          <w:tcPr>
            <w:tcW w:w="443" w:type="dxa"/>
            <w:shd w:val="clear" w:color="auto" w:fill="EBEBEC" w:themeFill="background2"/>
          </w:tcPr>
          <w:p w14:paraId="64DBB52B" w14:textId="77777777" w:rsidR="00D761E4" w:rsidRDefault="00D761E4" w:rsidP="00D761E4">
            <w:pPr>
              <w:spacing w:before="120" w:after="240"/>
            </w:pPr>
            <w:r>
              <w:rPr>
                <w:b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06DA5C0" wp14:editId="597C64E8">
                      <wp:simplePos x="0" y="0"/>
                      <wp:positionH relativeFrom="column">
                        <wp:posOffset>-777909</wp:posOffset>
                      </wp:positionH>
                      <wp:positionV relativeFrom="paragraph">
                        <wp:posOffset>681163</wp:posOffset>
                      </wp:positionV>
                      <wp:extent cx="1632860" cy="274955"/>
                      <wp:effectExtent l="0" t="6985" r="0" b="0"/>
                      <wp:wrapNone/>
                      <wp:docPr id="64" name="Isosceles Tri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32860" cy="27495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8D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9274F" id="Isosceles Triangle 64" o:spid="_x0000_s1026" type="#_x0000_t5" style="position:absolute;margin-left:-61.25pt;margin-top:53.65pt;width:128.55pt;height:21.65pt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" fillcolor="#0078d7" stroked="f" strokeweight="1pt"/>
                  </w:pict>
                </mc:Fallback>
              </mc:AlternateContent>
            </w:r>
          </w:p>
        </w:tc>
        <w:tc>
          <w:tcPr>
            <w:tcW w:w="7587" w:type="dxa"/>
            <w:shd w:val="clear" w:color="auto" w:fill="EBEBEC" w:themeFill="background2"/>
            <w:vAlign w:val="center"/>
          </w:tcPr>
          <w:p w14:paraId="5BC2325F" w14:textId="77777777" w:rsidR="00D761E4" w:rsidRPr="00B72321" w:rsidRDefault="00D761E4" w:rsidP="00D761E4">
            <w:pPr>
              <w:pStyle w:val="ListParagraph"/>
              <w:numPr>
                <w:ilvl w:val="0"/>
                <w:numId w:val="20"/>
              </w:numPr>
              <w:spacing w:after="240"/>
              <w:ind w:left="749" w:right="446"/>
              <w:rPr>
                <w:rFonts w:asciiTheme="minorHAnsi" w:hAnsiTheme="minorHAnsi"/>
                <w:sz w:val="22"/>
              </w:rPr>
            </w:pPr>
            <w:r w:rsidRPr="00B72321">
              <w:rPr>
                <w:rFonts w:asciiTheme="minorHAnsi" w:hAnsiTheme="minorHAnsi"/>
                <w:sz w:val="22"/>
              </w:rPr>
              <w:t xml:space="preserve">Schedule a free data estate assessment to help you identify ways to best optimize your data estate. </w:t>
            </w:r>
          </w:p>
          <w:p w14:paraId="44135B1A" w14:textId="77777777" w:rsidR="00D761E4" w:rsidRDefault="00D761E4" w:rsidP="00D761E4">
            <w:pPr>
              <w:pStyle w:val="ListParagraph"/>
              <w:numPr>
                <w:ilvl w:val="0"/>
                <w:numId w:val="20"/>
              </w:numPr>
              <w:spacing w:after="120"/>
              <w:ind w:left="749" w:right="446"/>
              <w:rPr>
                <w:rFonts w:asciiTheme="minorHAnsi" w:hAnsiTheme="minorHAnsi"/>
                <w:sz w:val="22"/>
              </w:rPr>
            </w:pPr>
            <w:r w:rsidRPr="00B72321">
              <w:rPr>
                <w:rFonts w:asciiTheme="minorHAnsi" w:hAnsiTheme="minorHAnsi"/>
                <w:sz w:val="22"/>
              </w:rPr>
              <w:t>Request a free proof of concept (PoC)* to learn firsthand how much you could gain – and sav</w:t>
            </w:r>
            <w:r>
              <w:rPr>
                <w:rFonts w:asciiTheme="minorHAnsi" w:hAnsiTheme="minorHAnsi"/>
                <w:sz w:val="22"/>
              </w:rPr>
              <w:t>e</w:t>
            </w:r>
            <w:r w:rsidRPr="00B72321">
              <w:rPr>
                <w:rFonts w:asciiTheme="minorHAnsi" w:hAnsiTheme="minorHAnsi"/>
                <w:sz w:val="22"/>
              </w:rPr>
              <w:t>.  The PoC will enable you to test the solution in your environment</w:t>
            </w:r>
            <w:r>
              <w:rPr>
                <w:rFonts w:asciiTheme="minorHAnsi" w:hAnsiTheme="minorHAnsi"/>
                <w:sz w:val="22"/>
              </w:rPr>
              <w:t>.</w:t>
            </w:r>
            <w:r w:rsidRPr="00B72321">
              <w:rPr>
                <w:rFonts w:asciiTheme="minorHAnsi" w:hAnsiTheme="minorHAnsi"/>
                <w:sz w:val="22"/>
              </w:rPr>
              <w:t xml:space="preserve"> </w:t>
            </w:r>
          </w:p>
          <w:p w14:paraId="359AC033" w14:textId="77777777" w:rsidR="00D761E4" w:rsidRPr="0004530D" w:rsidRDefault="00D761E4" w:rsidP="00D761E4">
            <w:pPr>
              <w:pStyle w:val="ListParagraph"/>
              <w:numPr>
                <w:ilvl w:val="0"/>
                <w:numId w:val="20"/>
              </w:numPr>
              <w:spacing w:after="120"/>
              <w:ind w:left="749" w:right="446"/>
              <w:rPr>
                <w:rFonts w:asciiTheme="minorHAnsi" w:hAnsiTheme="minorHAnsi"/>
                <w:sz w:val="22"/>
              </w:rPr>
            </w:pPr>
            <w:r w:rsidRPr="0004530D">
              <w:rPr>
                <w:rFonts w:asciiTheme="minorHAnsi" w:hAnsiTheme="minorHAnsi"/>
                <w:sz w:val="22"/>
              </w:rPr>
              <w:t>Speak with your Microsoft Account Representative to request this free data estate assessment and PoC.</w:t>
            </w:r>
          </w:p>
        </w:tc>
      </w:tr>
    </w:tbl>
    <w:p w14:paraId="639DEC4E" w14:textId="09594FDF" w:rsidR="00D761E4" w:rsidRDefault="000413CA" w:rsidP="00D761E4">
      <w:pPr>
        <w:pStyle w:val="bullets"/>
        <w:numPr>
          <w:ilvl w:val="0"/>
          <w:numId w:val="12"/>
        </w:numPr>
        <w:ind w:left="720" w:right="4770"/>
      </w:pPr>
      <w:r>
        <w:t xml:space="preserve">Reduced Capex </w:t>
      </w:r>
      <w:r w:rsidR="002D72D3">
        <w:t>&amp;</w:t>
      </w:r>
      <w:r>
        <w:t xml:space="preserve"> Opex, self-tun</w:t>
      </w:r>
      <w:r w:rsidR="00DD3C73">
        <w:t>ed performance</w:t>
      </w:r>
      <w:r>
        <w:t xml:space="preserve">, </w:t>
      </w:r>
      <w:r w:rsidR="00D434EA">
        <w:t>built-in</w:t>
      </w:r>
      <w:r w:rsidR="00DD3C73">
        <w:t xml:space="preserve"> intelligence</w:t>
      </w:r>
      <w:r>
        <w:t xml:space="preserve">, </w:t>
      </w:r>
      <w:r w:rsidR="00DD3C73">
        <w:t xml:space="preserve">advanced </w:t>
      </w:r>
      <w:r>
        <w:t>secur</w:t>
      </w:r>
      <w:r w:rsidR="00DD3C73">
        <w:t>ity, and</w:t>
      </w:r>
      <w:r>
        <w:t xml:space="preserve"> </w:t>
      </w:r>
      <w:r w:rsidR="00D761E4">
        <w:t>d</w:t>
      </w:r>
      <w:r>
        <w:t>ynamic scale</w:t>
      </w:r>
      <w:r w:rsidR="00876797">
        <w:t>.</w:t>
      </w:r>
    </w:p>
    <w:tbl>
      <w:tblPr>
        <w:tblStyle w:val="TableGrid"/>
        <w:tblpPr w:leftFromText="180" w:rightFromText="180" w:vertAnchor="text" w:horzAnchor="margin" w:tblpY="774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1"/>
      </w:tblGrid>
      <w:tr w:rsidR="00D434EA" w14:paraId="7B5C47CA" w14:textId="77777777" w:rsidTr="00E02816">
        <w:tc>
          <w:tcPr>
            <w:tcW w:w="10811" w:type="dxa"/>
          </w:tcPr>
          <w:p w14:paraId="6A2D56AB" w14:textId="2A5BA613" w:rsidR="00D434EA" w:rsidRDefault="00D434EA" w:rsidP="00E02816">
            <w:pPr>
              <w:spacing w:after="120"/>
              <w:rPr>
                <w:rFonts w:cs="Segoe Pro"/>
                <w:color w:val="231F20"/>
                <w:sz w:val="22"/>
              </w:rPr>
            </w:pPr>
            <w:r w:rsidRPr="00E1587A">
              <w:rPr>
                <w:rFonts w:cs="Segoe Pro"/>
                <w:color w:val="231F20"/>
                <w:sz w:val="22"/>
              </w:rPr>
              <w:t>Work with Microsoft and partners such as Movere</w:t>
            </w:r>
            <w:r>
              <w:rPr>
                <w:rFonts w:cs="Segoe Pro"/>
                <w:color w:val="231F20"/>
                <w:sz w:val="22"/>
              </w:rPr>
              <w:t>,</w:t>
            </w:r>
            <w:r w:rsidRPr="00E1587A">
              <w:rPr>
                <w:rFonts w:cs="Segoe Pro"/>
                <w:color w:val="231F20"/>
                <w:sz w:val="22"/>
              </w:rPr>
              <w:t xml:space="preserve"> Cloudamize</w:t>
            </w:r>
            <w:r>
              <w:rPr>
                <w:rFonts w:cs="Segoe Pro"/>
                <w:color w:val="231F20"/>
                <w:sz w:val="22"/>
              </w:rPr>
              <w:t>, and DB Best</w:t>
            </w:r>
            <w:r w:rsidRPr="00E1587A">
              <w:rPr>
                <w:rFonts w:cs="Segoe Pro"/>
                <w:color w:val="231F20"/>
                <w:sz w:val="22"/>
              </w:rPr>
              <w:t xml:space="preserve"> to determine what you need to do to support your organization’s data types.</w:t>
            </w:r>
            <w:r w:rsidRPr="009A6D98">
              <w:rPr>
                <w:rFonts w:cs="Segoe Pro"/>
                <w:color w:val="231F20"/>
                <w:sz w:val="22"/>
              </w:rPr>
              <w:t xml:space="preserve"> </w:t>
            </w:r>
          </w:p>
          <w:p w14:paraId="6862E058" w14:textId="79088253" w:rsidR="00D434EA" w:rsidRPr="00D761E4" w:rsidRDefault="00D434EA" w:rsidP="00E02816">
            <w:pPr>
              <w:rPr>
                <w:rFonts w:cs="Segoe Pro Light"/>
                <w:spacing w:val="1"/>
                <w:sz w:val="22"/>
              </w:rPr>
            </w:pPr>
            <w:r w:rsidRPr="00D761E4">
              <w:rPr>
                <w:rFonts w:cs="Segoe Pro"/>
                <w:sz w:val="22"/>
              </w:rPr>
              <w:t>By taking the steps to transforming your data estate</w:t>
            </w:r>
            <w:r w:rsidR="00D761E4">
              <w:rPr>
                <w:rFonts w:cs="Segoe Pro"/>
                <w:sz w:val="22"/>
              </w:rPr>
              <w:t xml:space="preserve"> – </w:t>
            </w:r>
            <w:r w:rsidRPr="00D761E4">
              <w:rPr>
                <w:rFonts w:cs="Segoe Pro"/>
                <w:sz w:val="22"/>
              </w:rPr>
              <w:t>with the ultimate goals of faster performance, reduced time to value, cloud-first innovation, and enhanced analytics</w:t>
            </w:r>
            <w:r w:rsidR="00D761E4">
              <w:rPr>
                <w:rFonts w:cs="Segoe Pro"/>
                <w:sz w:val="22"/>
              </w:rPr>
              <w:t xml:space="preserve"> – </w:t>
            </w:r>
            <w:r w:rsidRPr="00D761E4">
              <w:rPr>
                <w:rFonts w:cs="Segoe Pro"/>
                <w:sz w:val="22"/>
              </w:rPr>
              <w:t>you</w:t>
            </w:r>
            <w:r w:rsidR="00947922" w:rsidRPr="00D761E4">
              <w:rPr>
                <w:rFonts w:cs="Segoe Pro"/>
                <w:sz w:val="22"/>
              </w:rPr>
              <w:t xml:space="preserve"> can</w:t>
            </w:r>
            <w:r w:rsidRPr="00D761E4">
              <w:rPr>
                <w:rFonts w:cs="Segoe Pro"/>
                <w:sz w:val="22"/>
              </w:rPr>
              <w:t xml:space="preserve"> </w:t>
            </w:r>
            <w:r w:rsidRPr="00D761E4">
              <w:rPr>
                <w:rFonts w:cs="Segoe Pro Light"/>
                <w:spacing w:val="1"/>
                <w:sz w:val="22"/>
              </w:rPr>
              <w:t xml:space="preserve">help your IT </w:t>
            </w:r>
            <w:r w:rsidR="00D761E4">
              <w:rPr>
                <w:rFonts w:cs="Segoe Pro Light"/>
                <w:spacing w:val="1"/>
                <w:sz w:val="22"/>
              </w:rPr>
              <w:t xml:space="preserve">dept. </w:t>
            </w:r>
            <w:r w:rsidR="00947922" w:rsidRPr="00D761E4">
              <w:rPr>
                <w:rFonts w:cs="Segoe Pro Light"/>
                <w:spacing w:val="1"/>
                <w:sz w:val="22"/>
              </w:rPr>
              <w:t>acc</w:t>
            </w:r>
            <w:r w:rsidR="00AE7BC4" w:rsidRPr="00D761E4">
              <w:rPr>
                <w:rFonts w:cs="Segoe Pro Light"/>
                <w:spacing w:val="1"/>
                <w:sz w:val="22"/>
              </w:rPr>
              <w:t>e</w:t>
            </w:r>
            <w:r w:rsidR="00947922" w:rsidRPr="00D761E4">
              <w:rPr>
                <w:rFonts w:cs="Segoe Pro Light"/>
                <w:spacing w:val="1"/>
                <w:sz w:val="22"/>
              </w:rPr>
              <w:t>lerate</w:t>
            </w:r>
            <w:r w:rsidRPr="00D761E4">
              <w:rPr>
                <w:rFonts w:cs="Segoe Pro Light"/>
                <w:spacing w:val="1"/>
                <w:sz w:val="22"/>
              </w:rPr>
              <w:t xml:space="preserve"> business growth.</w:t>
            </w:r>
          </w:p>
          <w:p w14:paraId="241254AA" w14:textId="77777777" w:rsidR="00AE0472" w:rsidRDefault="00AE0472" w:rsidP="00AE0472">
            <w:pPr>
              <w:pStyle w:val="bullets"/>
              <w:numPr>
                <w:ilvl w:val="0"/>
                <w:numId w:val="0"/>
              </w:numPr>
              <w:spacing w:before="0" w:line="240" w:lineRule="auto"/>
            </w:pPr>
          </w:p>
          <w:p w14:paraId="5AD7EDA0" w14:textId="6DE27794" w:rsidR="005E7E0D" w:rsidRDefault="00AE0472" w:rsidP="00AE0472">
            <w:pPr>
              <w:pStyle w:val="bullets"/>
              <w:numPr>
                <w:ilvl w:val="0"/>
                <w:numId w:val="0"/>
              </w:numPr>
              <w:spacing w:before="0" w:line="240" w:lineRule="auto"/>
              <w:jc w:val="both"/>
            </w:pPr>
            <w:r>
              <w:t>G</w:t>
            </w:r>
            <w:r w:rsidR="005E7E0D">
              <w:t>et more value from your existing license investments:</w:t>
            </w:r>
          </w:p>
          <w:p w14:paraId="79F6B11C" w14:textId="393A1E8D" w:rsidR="0004530D" w:rsidRPr="00B72321" w:rsidRDefault="0004530D" w:rsidP="0004530D">
            <w:pPr>
              <w:pStyle w:val="bullets"/>
              <w:rPr>
                <w:rStyle w:val="Hyperlink"/>
                <w:color w:val="231F20"/>
                <w:u w:val="none"/>
              </w:rPr>
            </w:pPr>
            <w:r>
              <w:t xml:space="preserve">Maximize your current investment in Software Assurance through </w:t>
            </w:r>
            <w:hyperlink r:id="rId27" w:history="1">
              <w:r w:rsidRPr="00800673">
                <w:rPr>
                  <w:rStyle w:val="Hyperlink"/>
                </w:rPr>
                <w:t>Azure Hybrid Benefit</w:t>
              </w:r>
            </w:hyperlink>
            <w:r>
              <w:t xml:space="preserve"> (AHB): s</w:t>
            </w:r>
            <w:r w:rsidRPr="00AE7BC4">
              <w:t>ave up to 30 percent on Azure SQL Database with</w:t>
            </w:r>
            <w:r>
              <w:t xml:space="preserve"> AHB</w:t>
            </w:r>
            <w:r w:rsidRPr="00AE7BC4">
              <w:t xml:space="preserve"> for SQL Server, and</w:t>
            </w:r>
            <w:r w:rsidRPr="00947922">
              <w:rPr>
                <w:lang w:val="en"/>
              </w:rPr>
              <w:t xml:space="preserve"> </w:t>
            </w:r>
            <w:r w:rsidRPr="002A5DBF">
              <w:t xml:space="preserve">up to 40 percent on Windows Server virtual machines with </w:t>
            </w:r>
            <w:r>
              <w:t xml:space="preserve">AHB </w:t>
            </w:r>
            <w:r w:rsidRPr="001A4358">
              <w:t>for Windows Server.</w:t>
            </w:r>
          </w:p>
          <w:p w14:paraId="4D081026" w14:textId="2DB4265F" w:rsidR="0004530D" w:rsidRPr="005E7E0D" w:rsidRDefault="0004530D" w:rsidP="0004530D">
            <w:pPr>
              <w:pStyle w:val="bullets"/>
            </w:pPr>
            <w:r w:rsidRPr="005E7E0D">
              <w:t xml:space="preserve">Azure Hybrid Benefit for SQL Server provides SQL Server Enterprise Edition customers with Software Assurance </w:t>
            </w:r>
            <w:r w:rsidR="00AE0472">
              <w:t xml:space="preserve">4 </w:t>
            </w:r>
            <w:r w:rsidRPr="005E7E0D">
              <w:t xml:space="preserve">cores in the cloud for every </w:t>
            </w:r>
            <w:r w:rsidR="00AE0472">
              <w:t xml:space="preserve">1 </w:t>
            </w:r>
            <w:r w:rsidRPr="005E7E0D">
              <w:t>core on-premises when selecting the General Purpose option.</w:t>
            </w:r>
          </w:p>
          <w:p w14:paraId="2C9C7038" w14:textId="6A044FAB" w:rsidR="008F1C1C" w:rsidRDefault="009C1357" w:rsidP="00AE0472">
            <w:pPr>
              <w:pStyle w:val="bullets"/>
            </w:pPr>
            <w:hyperlink r:id="rId28" w:history="1">
              <w:r w:rsidR="005E7E0D">
                <w:rPr>
                  <w:rStyle w:val="Hyperlink"/>
                </w:rPr>
                <w:t>Use</w:t>
              </w:r>
              <w:r w:rsidR="005E7E0D" w:rsidRPr="009476DA">
                <w:rPr>
                  <w:rStyle w:val="Hyperlink"/>
                </w:rPr>
                <w:t xml:space="preserve"> License Mobility through Software Assurance</w:t>
              </w:r>
            </w:hyperlink>
            <w:r w:rsidR="005E7E0D" w:rsidRPr="00A84AD8">
              <w:t xml:space="preserve"> to extend the value of your server applications by deploying them on premises or in the cloud, and to take advantage of the lowest</w:t>
            </w:r>
            <w:r w:rsidR="005E7E0D">
              <w:t>-</w:t>
            </w:r>
            <w:r w:rsidR="005E7E0D" w:rsidRPr="00A84AD8">
              <w:t>cost computing infrastructure for changing business priorities.</w:t>
            </w:r>
          </w:p>
          <w:p w14:paraId="4F24F05C" w14:textId="77777777" w:rsidR="00AE0472" w:rsidRDefault="00AE0472" w:rsidP="00E02816">
            <w:pPr>
              <w:rPr>
                <w:rFonts w:cs="Segoe Pro"/>
                <w:color w:val="231F20"/>
                <w:sz w:val="22"/>
              </w:rPr>
            </w:pPr>
          </w:p>
          <w:p w14:paraId="1941E0B3" w14:textId="22A5D68F" w:rsidR="00D434EA" w:rsidRDefault="00D434EA" w:rsidP="00E02816">
            <w:pPr>
              <w:rPr>
                <w:rFonts w:cs="Segoe Pro"/>
                <w:color w:val="231F20"/>
                <w:sz w:val="22"/>
              </w:rPr>
            </w:pPr>
            <w:r w:rsidRPr="00F02DDF">
              <w:rPr>
                <w:rFonts w:cs="Segoe Pro"/>
                <w:color w:val="231F20"/>
                <w:sz w:val="22"/>
              </w:rPr>
              <w:t>Need m</w:t>
            </w:r>
            <w:r w:rsidRPr="009476DA">
              <w:rPr>
                <w:rFonts w:cs="Segoe Pro"/>
                <w:color w:val="231F20"/>
                <w:sz w:val="22"/>
              </w:rPr>
              <w:t xml:space="preserve">ore reasons to </w:t>
            </w:r>
            <w:r>
              <w:rPr>
                <w:rFonts w:cs="Segoe Pro"/>
                <w:color w:val="231F20"/>
                <w:sz w:val="22"/>
              </w:rPr>
              <w:t>move data to Azure? Here are a few:</w:t>
            </w:r>
          </w:p>
          <w:p w14:paraId="0F55EC6D" w14:textId="6A7AC361" w:rsidR="00D434EA" w:rsidRPr="00AE7BC4" w:rsidRDefault="009C1357" w:rsidP="00E02816">
            <w:pPr>
              <w:pStyle w:val="bullets"/>
              <w:rPr>
                <w:rStyle w:val="Hyperlink"/>
                <w:color w:val="231F20"/>
                <w:u w:val="none"/>
              </w:rPr>
            </w:pPr>
            <w:hyperlink r:id="rId29" w:history="1">
              <w:r w:rsidR="00D434EA" w:rsidRPr="00693577">
                <w:rPr>
                  <w:rStyle w:val="Hyperlink"/>
                </w:rPr>
                <w:t>Try Azure SQL Database for free!</w:t>
              </w:r>
            </w:hyperlink>
          </w:p>
          <w:p w14:paraId="02A65DAC" w14:textId="11CD5A52" w:rsidR="00947922" w:rsidRDefault="00947922" w:rsidP="00E02816">
            <w:pPr>
              <w:pStyle w:val="bullets"/>
            </w:pPr>
            <w:r>
              <w:t xml:space="preserve">Read the e-books: </w:t>
            </w:r>
            <w:hyperlink r:id="rId30" w:history="1">
              <w:r w:rsidRPr="00947922">
                <w:rPr>
                  <w:rStyle w:val="Hyperlink"/>
                </w:rPr>
                <w:t>Invest in your data with the cloud</w:t>
              </w:r>
            </w:hyperlink>
            <w:r>
              <w:t xml:space="preserve"> to learn how companies are successfully migrating their data to the cloud and realizing benefits. </w:t>
            </w:r>
            <w:hyperlink r:id="rId31" w:history="1">
              <w:r w:rsidRPr="00947922">
                <w:rPr>
                  <w:rStyle w:val="Hyperlink"/>
                </w:rPr>
                <w:t>Choosing your database migration path to Azure</w:t>
              </w:r>
            </w:hyperlink>
            <w:r>
              <w:t xml:space="preserve"> to learn how to plan, assess, migrate, and optimize your workloads. </w:t>
            </w:r>
          </w:p>
          <w:p w14:paraId="0E0EAE72" w14:textId="6446F6CC" w:rsidR="00D761E4" w:rsidRPr="00693577" w:rsidRDefault="009C1357" w:rsidP="00E02816">
            <w:pPr>
              <w:pStyle w:val="bullets"/>
            </w:pPr>
            <w:hyperlink r:id="rId32" w:history="1">
              <w:r w:rsidR="00D761E4" w:rsidRPr="002A5DBF">
                <w:rPr>
                  <w:rStyle w:val="Hyperlink"/>
                </w:rPr>
                <w:t>Take advantage of $200 in Azure credits</w:t>
              </w:r>
            </w:hyperlink>
            <w:r w:rsidR="00D761E4" w:rsidRPr="002A5DBF">
              <w:t>!</w:t>
            </w:r>
          </w:p>
          <w:p w14:paraId="7BF183DA" w14:textId="558E1BFB" w:rsidR="00CB3F1E" w:rsidRDefault="009C1357" w:rsidP="00D761E4">
            <w:pPr>
              <w:pStyle w:val="bullets"/>
            </w:pPr>
            <w:hyperlink r:id="rId33" w:history="1">
              <w:r w:rsidR="00D434EA" w:rsidRPr="00693577">
                <w:rPr>
                  <w:rStyle w:val="Hyperlink"/>
                </w:rPr>
                <w:t>Familiarize yourself with Cloud Transformation Agreement (CTA) discounts</w:t>
              </w:r>
            </w:hyperlink>
            <w:r w:rsidR="00D434EA" w:rsidRPr="00693577">
              <w:t xml:space="preserve"> </w:t>
            </w:r>
            <w:r w:rsidR="00D434EA">
              <w:t xml:space="preserve">that might be </w:t>
            </w:r>
            <w:r w:rsidR="00D434EA" w:rsidRPr="00693577">
              <w:t>available for your organization, including commercial licensing mechanisms and pricing to incentivize adoption of Microsoft cloud services such as Office365 and Azure.</w:t>
            </w:r>
          </w:p>
        </w:tc>
      </w:tr>
      <w:bookmarkEnd w:id="0"/>
    </w:tbl>
    <w:p w14:paraId="724C4B36" w14:textId="3C72F15E" w:rsidR="002D72D3" w:rsidRDefault="002D72D3" w:rsidP="00960A77">
      <w:pPr>
        <w:pStyle w:val="bullets"/>
        <w:numPr>
          <w:ilvl w:val="0"/>
          <w:numId w:val="0"/>
        </w:numPr>
        <w:sectPr w:rsidR="002D72D3" w:rsidSect="00750DF2">
          <w:type w:val="continuous"/>
          <w:pgSz w:w="12240" w:h="15840"/>
          <w:pgMar w:top="720" w:right="720" w:bottom="720" w:left="720" w:header="720" w:footer="720" w:gutter="0"/>
          <w:cols w:space="792" w:equalWidth="0">
            <w:col w:w="10800" w:space="792"/>
          </w:cols>
          <w:docGrid w:linePitch="360"/>
        </w:sectPr>
      </w:pPr>
    </w:p>
    <w:p w14:paraId="124C1C92" w14:textId="3CF879B3" w:rsidR="00AF2866" w:rsidRPr="006F58BA" w:rsidRDefault="00AF2866" w:rsidP="009C1357">
      <w:pPr>
        <w:spacing w:after="160" w:line="259" w:lineRule="auto"/>
        <w:rPr>
          <w:lang w:eastAsia="en-US"/>
        </w:rPr>
      </w:pPr>
      <w:bookmarkStart w:id="2" w:name="_GoBack"/>
      <w:bookmarkEnd w:id="1"/>
      <w:bookmarkEnd w:id="2"/>
    </w:p>
    <w:sectPr w:rsidR="00AF2866" w:rsidRPr="006F58BA" w:rsidSect="00BE00BB">
      <w:pgSz w:w="12240" w:h="15840"/>
      <w:pgMar w:top="0" w:right="720" w:bottom="720" w:left="720" w:header="720" w:footer="720" w:gutter="0"/>
      <w:cols w:num="2" w:space="360" w:equalWidth="0">
        <w:col w:w="6624" w:space="360"/>
        <w:col w:w="381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4D65" w14:textId="77777777" w:rsidR="00B14E35" w:rsidRDefault="00B14E35" w:rsidP="00CD58B1">
      <w:pPr>
        <w:spacing w:line="240" w:lineRule="auto"/>
      </w:pPr>
      <w:r>
        <w:separator/>
      </w:r>
    </w:p>
  </w:endnote>
  <w:endnote w:type="continuationSeparator" w:id="0">
    <w:p w14:paraId="2815D49D" w14:textId="77777777" w:rsidR="00B14E35" w:rsidRDefault="00B14E35" w:rsidP="00CD5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Pro Semi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Pro Light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920F" w14:textId="77777777" w:rsidR="009C1357" w:rsidRDefault="009C13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2867" w14:textId="77777777" w:rsidR="009C1357" w:rsidRDefault="009C13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C0C5" w14:textId="77777777" w:rsidR="009C1357" w:rsidRDefault="009C1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80946" w14:textId="77777777" w:rsidR="00B14E35" w:rsidRDefault="00B14E35" w:rsidP="00CD58B1">
      <w:pPr>
        <w:spacing w:line="240" w:lineRule="auto"/>
      </w:pPr>
      <w:r>
        <w:separator/>
      </w:r>
    </w:p>
  </w:footnote>
  <w:footnote w:type="continuationSeparator" w:id="0">
    <w:p w14:paraId="071B83FC" w14:textId="77777777" w:rsidR="00B14E35" w:rsidRDefault="00B14E35" w:rsidP="00CD58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22310" w14:textId="77777777" w:rsidR="009C1357" w:rsidRDefault="009C13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5779" w14:textId="77777777" w:rsidR="009C1357" w:rsidRDefault="009C13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4D058" w14:textId="77777777" w:rsidR="009C1357" w:rsidRDefault="009C1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B02"/>
    <w:multiLevelType w:val="hybridMultilevel"/>
    <w:tmpl w:val="9D0E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4CD"/>
    <w:multiLevelType w:val="hybridMultilevel"/>
    <w:tmpl w:val="563CC622"/>
    <w:lvl w:ilvl="0" w:tplc="99AE3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A9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8D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C3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26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3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4E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C1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82E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A6690"/>
    <w:multiLevelType w:val="hybridMultilevel"/>
    <w:tmpl w:val="FA2E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0F71"/>
    <w:multiLevelType w:val="hybridMultilevel"/>
    <w:tmpl w:val="125818D6"/>
    <w:lvl w:ilvl="0" w:tplc="F90A8DF2">
      <w:start w:val="1"/>
      <w:numFmt w:val="bullet"/>
      <w:pStyle w:val="bulletssecondlevel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703F28"/>
    <w:multiLevelType w:val="hybridMultilevel"/>
    <w:tmpl w:val="636CB0EE"/>
    <w:lvl w:ilvl="0" w:tplc="2C6E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8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A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666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49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C6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E5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25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07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F061D9"/>
    <w:multiLevelType w:val="hybridMultilevel"/>
    <w:tmpl w:val="21201082"/>
    <w:lvl w:ilvl="0" w:tplc="BE4CE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05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E4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8D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2F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062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EE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ED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C6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2D7F72"/>
    <w:multiLevelType w:val="hybridMultilevel"/>
    <w:tmpl w:val="25CAF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2751F"/>
    <w:multiLevelType w:val="hybridMultilevel"/>
    <w:tmpl w:val="E5B6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365EE"/>
    <w:multiLevelType w:val="hybridMultilevel"/>
    <w:tmpl w:val="427050D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 w15:restartNumberingAfterBreak="0">
    <w:nsid w:val="34A0209A"/>
    <w:multiLevelType w:val="hybridMultilevel"/>
    <w:tmpl w:val="DD12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3469E"/>
    <w:multiLevelType w:val="hybridMultilevel"/>
    <w:tmpl w:val="A7063D3E"/>
    <w:lvl w:ilvl="0" w:tplc="F0E41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BCBA">
      <w:start w:val="16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C6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909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24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C1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E8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64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8548CE"/>
    <w:multiLevelType w:val="hybridMultilevel"/>
    <w:tmpl w:val="A4E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B795F"/>
    <w:multiLevelType w:val="hybridMultilevel"/>
    <w:tmpl w:val="3F727FEC"/>
    <w:lvl w:ilvl="0" w:tplc="A73C1F7C">
      <w:start w:val="1"/>
      <w:numFmt w:val="bullet"/>
      <w:pStyle w:val="bullets"/>
      <w:lvlText w:val=""/>
      <w:lvlJc w:val="left"/>
      <w:pPr>
        <w:ind w:left="810" w:hanging="360"/>
      </w:pPr>
      <w:rPr>
        <w:rFonts w:ascii="Symbol" w:hAnsi="Symbol" w:cs="Segoe UI" w:hint="default"/>
        <w:u w:color="231F2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17B1E23"/>
    <w:multiLevelType w:val="hybridMultilevel"/>
    <w:tmpl w:val="CE460D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A01FC0"/>
    <w:multiLevelType w:val="hybridMultilevel"/>
    <w:tmpl w:val="92DC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6362A"/>
    <w:multiLevelType w:val="hybridMultilevel"/>
    <w:tmpl w:val="61C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9044F"/>
    <w:multiLevelType w:val="hybridMultilevel"/>
    <w:tmpl w:val="F31C22F2"/>
    <w:lvl w:ilvl="0" w:tplc="E4764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06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2D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61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E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8B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4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6A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161F58"/>
    <w:multiLevelType w:val="hybridMultilevel"/>
    <w:tmpl w:val="6E2E46B2"/>
    <w:lvl w:ilvl="0" w:tplc="92B4AC6E">
      <w:start w:val="2"/>
      <w:numFmt w:val="bullet"/>
      <w:lvlText w:val="-"/>
      <w:lvlJc w:val="left"/>
      <w:pPr>
        <w:ind w:left="475" w:hanging="360"/>
      </w:pPr>
      <w:rPr>
        <w:rFonts w:ascii="Segoe Pro" w:eastAsiaTheme="minorEastAsia" w:hAnsi="Segoe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16"/>
  </w:num>
  <w:num w:numId="8">
    <w:abstractNumId w:val="4"/>
  </w:num>
  <w:num w:numId="9">
    <w:abstractNumId w:val="11"/>
  </w:num>
  <w:num w:numId="10">
    <w:abstractNumId w:val="14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  <w:num w:numId="16">
    <w:abstractNumId w:val="7"/>
  </w:num>
  <w:num w:numId="17">
    <w:abstractNumId w:val="1"/>
  </w:num>
  <w:num w:numId="18">
    <w:abstractNumId w:val="0"/>
  </w:num>
  <w:num w:numId="19">
    <w:abstractNumId w:val="12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2D"/>
    <w:rsid w:val="00002C1F"/>
    <w:rsid w:val="0001158D"/>
    <w:rsid w:val="0002107A"/>
    <w:rsid w:val="00022BF3"/>
    <w:rsid w:val="0003746E"/>
    <w:rsid w:val="000413CA"/>
    <w:rsid w:val="000424FA"/>
    <w:rsid w:val="00044974"/>
    <w:rsid w:val="0004530D"/>
    <w:rsid w:val="00045D15"/>
    <w:rsid w:val="00053A90"/>
    <w:rsid w:val="00061C7E"/>
    <w:rsid w:val="00065035"/>
    <w:rsid w:val="000669B1"/>
    <w:rsid w:val="00094694"/>
    <w:rsid w:val="00094970"/>
    <w:rsid w:val="000A0F89"/>
    <w:rsid w:val="000A1C9A"/>
    <w:rsid w:val="000A5E75"/>
    <w:rsid w:val="000A6192"/>
    <w:rsid w:val="000A62EF"/>
    <w:rsid w:val="000B7BA2"/>
    <w:rsid w:val="000C7D90"/>
    <w:rsid w:val="000D7B53"/>
    <w:rsid w:val="000E01DA"/>
    <w:rsid w:val="000F2809"/>
    <w:rsid w:val="000F2CC5"/>
    <w:rsid w:val="000F3F34"/>
    <w:rsid w:val="00101F9D"/>
    <w:rsid w:val="0011204A"/>
    <w:rsid w:val="001135A0"/>
    <w:rsid w:val="00123C7B"/>
    <w:rsid w:val="00123EF6"/>
    <w:rsid w:val="00124020"/>
    <w:rsid w:val="001256A7"/>
    <w:rsid w:val="00127D85"/>
    <w:rsid w:val="0013295C"/>
    <w:rsid w:val="001338DA"/>
    <w:rsid w:val="00146E37"/>
    <w:rsid w:val="0015065E"/>
    <w:rsid w:val="00162EB0"/>
    <w:rsid w:val="00166D05"/>
    <w:rsid w:val="0017147D"/>
    <w:rsid w:val="0017719F"/>
    <w:rsid w:val="00191657"/>
    <w:rsid w:val="00192B6F"/>
    <w:rsid w:val="00193E9D"/>
    <w:rsid w:val="00195260"/>
    <w:rsid w:val="001A0623"/>
    <w:rsid w:val="001A0D25"/>
    <w:rsid w:val="001A6119"/>
    <w:rsid w:val="001A64C3"/>
    <w:rsid w:val="001B410C"/>
    <w:rsid w:val="001B539C"/>
    <w:rsid w:val="001B6978"/>
    <w:rsid w:val="001B6CCF"/>
    <w:rsid w:val="001C38DB"/>
    <w:rsid w:val="001C5576"/>
    <w:rsid w:val="001C5ECE"/>
    <w:rsid w:val="001D6C47"/>
    <w:rsid w:val="001D78F8"/>
    <w:rsid w:val="001E02DE"/>
    <w:rsid w:val="001E06F7"/>
    <w:rsid w:val="001E1DC5"/>
    <w:rsid w:val="001E2452"/>
    <w:rsid w:val="001E2905"/>
    <w:rsid w:val="001E3D80"/>
    <w:rsid w:val="001F056E"/>
    <w:rsid w:val="001F699C"/>
    <w:rsid w:val="00201E4D"/>
    <w:rsid w:val="00216C94"/>
    <w:rsid w:val="002235FC"/>
    <w:rsid w:val="00224717"/>
    <w:rsid w:val="00225637"/>
    <w:rsid w:val="00241A92"/>
    <w:rsid w:val="00241D87"/>
    <w:rsid w:val="00247641"/>
    <w:rsid w:val="00250D12"/>
    <w:rsid w:val="00263321"/>
    <w:rsid w:val="00264563"/>
    <w:rsid w:val="00265D84"/>
    <w:rsid w:val="0026653B"/>
    <w:rsid w:val="00274C7F"/>
    <w:rsid w:val="00276876"/>
    <w:rsid w:val="00293367"/>
    <w:rsid w:val="00294C1E"/>
    <w:rsid w:val="0029656B"/>
    <w:rsid w:val="002A0790"/>
    <w:rsid w:val="002A5DBF"/>
    <w:rsid w:val="002A6758"/>
    <w:rsid w:val="002A771F"/>
    <w:rsid w:val="002B20E7"/>
    <w:rsid w:val="002B4EA6"/>
    <w:rsid w:val="002C3071"/>
    <w:rsid w:val="002C3E6B"/>
    <w:rsid w:val="002C5D26"/>
    <w:rsid w:val="002C6702"/>
    <w:rsid w:val="002D048C"/>
    <w:rsid w:val="002D04AA"/>
    <w:rsid w:val="002D162A"/>
    <w:rsid w:val="002D1749"/>
    <w:rsid w:val="002D2913"/>
    <w:rsid w:val="002D49AB"/>
    <w:rsid w:val="002D6A4D"/>
    <w:rsid w:val="002D72D3"/>
    <w:rsid w:val="002D7834"/>
    <w:rsid w:val="002E4861"/>
    <w:rsid w:val="002F20EE"/>
    <w:rsid w:val="002F2411"/>
    <w:rsid w:val="002F43FC"/>
    <w:rsid w:val="002F60F3"/>
    <w:rsid w:val="002F7991"/>
    <w:rsid w:val="00306A33"/>
    <w:rsid w:val="00323193"/>
    <w:rsid w:val="00323DB5"/>
    <w:rsid w:val="00330EA5"/>
    <w:rsid w:val="00335EF7"/>
    <w:rsid w:val="003369F8"/>
    <w:rsid w:val="00340348"/>
    <w:rsid w:val="003408AB"/>
    <w:rsid w:val="0034302A"/>
    <w:rsid w:val="00347178"/>
    <w:rsid w:val="003515EC"/>
    <w:rsid w:val="00360DB6"/>
    <w:rsid w:val="00394CA9"/>
    <w:rsid w:val="003A3335"/>
    <w:rsid w:val="003A44E8"/>
    <w:rsid w:val="003B0BB7"/>
    <w:rsid w:val="003C478D"/>
    <w:rsid w:val="003D0733"/>
    <w:rsid w:val="003D1CA3"/>
    <w:rsid w:val="003E05DF"/>
    <w:rsid w:val="003E23EB"/>
    <w:rsid w:val="003F25DE"/>
    <w:rsid w:val="003F3BDB"/>
    <w:rsid w:val="003F476F"/>
    <w:rsid w:val="003F5F90"/>
    <w:rsid w:val="003F6D5A"/>
    <w:rsid w:val="00403BAA"/>
    <w:rsid w:val="00403DE2"/>
    <w:rsid w:val="004043E3"/>
    <w:rsid w:val="00415A75"/>
    <w:rsid w:val="004162B0"/>
    <w:rsid w:val="004172BD"/>
    <w:rsid w:val="004175E9"/>
    <w:rsid w:val="00422F92"/>
    <w:rsid w:val="00431F65"/>
    <w:rsid w:val="00434950"/>
    <w:rsid w:val="0043551D"/>
    <w:rsid w:val="004373B1"/>
    <w:rsid w:val="0044211E"/>
    <w:rsid w:val="00446A2D"/>
    <w:rsid w:val="00451B13"/>
    <w:rsid w:val="00455E88"/>
    <w:rsid w:val="00455F72"/>
    <w:rsid w:val="00460FDD"/>
    <w:rsid w:val="004647A6"/>
    <w:rsid w:val="00480150"/>
    <w:rsid w:val="004975E0"/>
    <w:rsid w:val="004A7D85"/>
    <w:rsid w:val="004A7F3C"/>
    <w:rsid w:val="004C145A"/>
    <w:rsid w:val="004C4CC0"/>
    <w:rsid w:val="004C50B8"/>
    <w:rsid w:val="004D17B5"/>
    <w:rsid w:val="004D3C4A"/>
    <w:rsid w:val="004D7EE5"/>
    <w:rsid w:val="004E4D80"/>
    <w:rsid w:val="004F00AB"/>
    <w:rsid w:val="004F01D3"/>
    <w:rsid w:val="004F17D7"/>
    <w:rsid w:val="004F1946"/>
    <w:rsid w:val="004F5939"/>
    <w:rsid w:val="0050497E"/>
    <w:rsid w:val="005121DF"/>
    <w:rsid w:val="005151BC"/>
    <w:rsid w:val="00516DFA"/>
    <w:rsid w:val="005215D4"/>
    <w:rsid w:val="00527D7E"/>
    <w:rsid w:val="005300C2"/>
    <w:rsid w:val="00535646"/>
    <w:rsid w:val="0053642D"/>
    <w:rsid w:val="00543ECA"/>
    <w:rsid w:val="005458F0"/>
    <w:rsid w:val="005557D2"/>
    <w:rsid w:val="00567F24"/>
    <w:rsid w:val="005758C2"/>
    <w:rsid w:val="005806C9"/>
    <w:rsid w:val="0058136F"/>
    <w:rsid w:val="005853E3"/>
    <w:rsid w:val="005A10EF"/>
    <w:rsid w:val="005A1E12"/>
    <w:rsid w:val="005A4740"/>
    <w:rsid w:val="005B65D9"/>
    <w:rsid w:val="005D0B85"/>
    <w:rsid w:val="005D240F"/>
    <w:rsid w:val="005D5C7E"/>
    <w:rsid w:val="005E013E"/>
    <w:rsid w:val="005E2CC8"/>
    <w:rsid w:val="005E609B"/>
    <w:rsid w:val="005E7E0D"/>
    <w:rsid w:val="005F3EF2"/>
    <w:rsid w:val="005F6516"/>
    <w:rsid w:val="005F6911"/>
    <w:rsid w:val="005F7B16"/>
    <w:rsid w:val="0060108C"/>
    <w:rsid w:val="006030C8"/>
    <w:rsid w:val="0060410B"/>
    <w:rsid w:val="00606C58"/>
    <w:rsid w:val="006160A5"/>
    <w:rsid w:val="00624D13"/>
    <w:rsid w:val="00627D1C"/>
    <w:rsid w:val="00637D12"/>
    <w:rsid w:val="006423DB"/>
    <w:rsid w:val="006527E4"/>
    <w:rsid w:val="0065533E"/>
    <w:rsid w:val="006612A6"/>
    <w:rsid w:val="00664949"/>
    <w:rsid w:val="00666A13"/>
    <w:rsid w:val="006671A4"/>
    <w:rsid w:val="00672548"/>
    <w:rsid w:val="0067336A"/>
    <w:rsid w:val="00675595"/>
    <w:rsid w:val="00681B29"/>
    <w:rsid w:val="0068664E"/>
    <w:rsid w:val="00693577"/>
    <w:rsid w:val="006A2888"/>
    <w:rsid w:val="006A7535"/>
    <w:rsid w:val="006B0FB0"/>
    <w:rsid w:val="006B1947"/>
    <w:rsid w:val="006B4382"/>
    <w:rsid w:val="006C5142"/>
    <w:rsid w:val="006C7480"/>
    <w:rsid w:val="006C7FFD"/>
    <w:rsid w:val="006D0237"/>
    <w:rsid w:val="006D0FA4"/>
    <w:rsid w:val="006D3E60"/>
    <w:rsid w:val="006D64C0"/>
    <w:rsid w:val="006E6BC2"/>
    <w:rsid w:val="006F0007"/>
    <w:rsid w:val="006F0216"/>
    <w:rsid w:val="006F06C7"/>
    <w:rsid w:val="006F58BA"/>
    <w:rsid w:val="0072105A"/>
    <w:rsid w:val="0072154E"/>
    <w:rsid w:val="00722502"/>
    <w:rsid w:val="00727F46"/>
    <w:rsid w:val="00731D59"/>
    <w:rsid w:val="0073554D"/>
    <w:rsid w:val="00744E04"/>
    <w:rsid w:val="00750DF2"/>
    <w:rsid w:val="00755A8E"/>
    <w:rsid w:val="00757330"/>
    <w:rsid w:val="007627A0"/>
    <w:rsid w:val="007639E4"/>
    <w:rsid w:val="00764CB3"/>
    <w:rsid w:val="00776DA3"/>
    <w:rsid w:val="00777C0F"/>
    <w:rsid w:val="00777C64"/>
    <w:rsid w:val="0078287D"/>
    <w:rsid w:val="007835EE"/>
    <w:rsid w:val="00787A0E"/>
    <w:rsid w:val="007920D8"/>
    <w:rsid w:val="00794637"/>
    <w:rsid w:val="007B0931"/>
    <w:rsid w:val="007C1769"/>
    <w:rsid w:val="007C222C"/>
    <w:rsid w:val="007C7B79"/>
    <w:rsid w:val="007E1DFC"/>
    <w:rsid w:val="007E44B1"/>
    <w:rsid w:val="007E46EE"/>
    <w:rsid w:val="007E4CC3"/>
    <w:rsid w:val="007F2932"/>
    <w:rsid w:val="00800644"/>
    <w:rsid w:val="00803EEB"/>
    <w:rsid w:val="00814B66"/>
    <w:rsid w:val="00821FF8"/>
    <w:rsid w:val="00823F6F"/>
    <w:rsid w:val="00827FB5"/>
    <w:rsid w:val="00832D6F"/>
    <w:rsid w:val="00850354"/>
    <w:rsid w:val="00851113"/>
    <w:rsid w:val="00851E09"/>
    <w:rsid w:val="0085476C"/>
    <w:rsid w:val="00856BF7"/>
    <w:rsid w:val="00857F55"/>
    <w:rsid w:val="00876797"/>
    <w:rsid w:val="00884877"/>
    <w:rsid w:val="00892EDD"/>
    <w:rsid w:val="008A43A6"/>
    <w:rsid w:val="008C70CD"/>
    <w:rsid w:val="008D0F2B"/>
    <w:rsid w:val="008D519C"/>
    <w:rsid w:val="008E6363"/>
    <w:rsid w:val="008F12C7"/>
    <w:rsid w:val="008F1C1C"/>
    <w:rsid w:val="008F54AF"/>
    <w:rsid w:val="00900CC8"/>
    <w:rsid w:val="00902F2F"/>
    <w:rsid w:val="0090436C"/>
    <w:rsid w:val="00905BF3"/>
    <w:rsid w:val="0091047F"/>
    <w:rsid w:val="00913117"/>
    <w:rsid w:val="0091533E"/>
    <w:rsid w:val="009251A3"/>
    <w:rsid w:val="009364CB"/>
    <w:rsid w:val="00942825"/>
    <w:rsid w:val="009476DA"/>
    <w:rsid w:val="00947922"/>
    <w:rsid w:val="00951103"/>
    <w:rsid w:val="00952ADE"/>
    <w:rsid w:val="00957F73"/>
    <w:rsid w:val="00960A77"/>
    <w:rsid w:val="00961AEC"/>
    <w:rsid w:val="0096372B"/>
    <w:rsid w:val="00963A89"/>
    <w:rsid w:val="0097369D"/>
    <w:rsid w:val="00973C57"/>
    <w:rsid w:val="00974D6F"/>
    <w:rsid w:val="00975CE9"/>
    <w:rsid w:val="009818FB"/>
    <w:rsid w:val="00984520"/>
    <w:rsid w:val="00985F4E"/>
    <w:rsid w:val="00992810"/>
    <w:rsid w:val="0099299E"/>
    <w:rsid w:val="00995393"/>
    <w:rsid w:val="009A3D0B"/>
    <w:rsid w:val="009A6D98"/>
    <w:rsid w:val="009B203A"/>
    <w:rsid w:val="009B60B1"/>
    <w:rsid w:val="009B72E9"/>
    <w:rsid w:val="009C11C4"/>
    <w:rsid w:val="009C1357"/>
    <w:rsid w:val="009C27B2"/>
    <w:rsid w:val="009C7B6F"/>
    <w:rsid w:val="009D2CFC"/>
    <w:rsid w:val="009D319C"/>
    <w:rsid w:val="009D3BB9"/>
    <w:rsid w:val="009D7634"/>
    <w:rsid w:val="009E0FF0"/>
    <w:rsid w:val="009E3B7C"/>
    <w:rsid w:val="009E3E56"/>
    <w:rsid w:val="009E7B08"/>
    <w:rsid w:val="009F245F"/>
    <w:rsid w:val="009F38E9"/>
    <w:rsid w:val="009F544D"/>
    <w:rsid w:val="00A00C4B"/>
    <w:rsid w:val="00A03352"/>
    <w:rsid w:val="00A069BE"/>
    <w:rsid w:val="00A069FA"/>
    <w:rsid w:val="00A07F36"/>
    <w:rsid w:val="00A1509C"/>
    <w:rsid w:val="00A25987"/>
    <w:rsid w:val="00A275EB"/>
    <w:rsid w:val="00A30D62"/>
    <w:rsid w:val="00A70179"/>
    <w:rsid w:val="00A75200"/>
    <w:rsid w:val="00A77515"/>
    <w:rsid w:val="00A8361C"/>
    <w:rsid w:val="00A84752"/>
    <w:rsid w:val="00A84AD8"/>
    <w:rsid w:val="00A863B2"/>
    <w:rsid w:val="00AA251B"/>
    <w:rsid w:val="00AB0DE8"/>
    <w:rsid w:val="00AB156D"/>
    <w:rsid w:val="00AB5485"/>
    <w:rsid w:val="00AC1AA6"/>
    <w:rsid w:val="00AC21B3"/>
    <w:rsid w:val="00AC4B51"/>
    <w:rsid w:val="00AC5087"/>
    <w:rsid w:val="00AC695D"/>
    <w:rsid w:val="00AC737E"/>
    <w:rsid w:val="00AD14FA"/>
    <w:rsid w:val="00AD21EB"/>
    <w:rsid w:val="00AD43CC"/>
    <w:rsid w:val="00AD6B4A"/>
    <w:rsid w:val="00AE0472"/>
    <w:rsid w:val="00AE7BC4"/>
    <w:rsid w:val="00AF0864"/>
    <w:rsid w:val="00AF2866"/>
    <w:rsid w:val="00AF3EC9"/>
    <w:rsid w:val="00B05AE7"/>
    <w:rsid w:val="00B05C5A"/>
    <w:rsid w:val="00B05E48"/>
    <w:rsid w:val="00B12162"/>
    <w:rsid w:val="00B14E35"/>
    <w:rsid w:val="00B219F3"/>
    <w:rsid w:val="00B23540"/>
    <w:rsid w:val="00B24FEE"/>
    <w:rsid w:val="00B31E7F"/>
    <w:rsid w:val="00B34190"/>
    <w:rsid w:val="00B45165"/>
    <w:rsid w:val="00B47BFE"/>
    <w:rsid w:val="00B5056D"/>
    <w:rsid w:val="00B51A85"/>
    <w:rsid w:val="00B55EDC"/>
    <w:rsid w:val="00B60451"/>
    <w:rsid w:val="00B63C5E"/>
    <w:rsid w:val="00B64287"/>
    <w:rsid w:val="00B709CE"/>
    <w:rsid w:val="00B70F06"/>
    <w:rsid w:val="00B801C0"/>
    <w:rsid w:val="00B838DA"/>
    <w:rsid w:val="00B9669B"/>
    <w:rsid w:val="00B96DC0"/>
    <w:rsid w:val="00BA68EB"/>
    <w:rsid w:val="00BB2204"/>
    <w:rsid w:val="00BB506E"/>
    <w:rsid w:val="00BB7214"/>
    <w:rsid w:val="00BC5183"/>
    <w:rsid w:val="00BC6E95"/>
    <w:rsid w:val="00BD041A"/>
    <w:rsid w:val="00BD1E65"/>
    <w:rsid w:val="00BD2826"/>
    <w:rsid w:val="00BD5830"/>
    <w:rsid w:val="00BE00BB"/>
    <w:rsid w:val="00BE04F6"/>
    <w:rsid w:val="00BE3A9A"/>
    <w:rsid w:val="00BF45B5"/>
    <w:rsid w:val="00BF5BDE"/>
    <w:rsid w:val="00C045A0"/>
    <w:rsid w:val="00C060B0"/>
    <w:rsid w:val="00C07E01"/>
    <w:rsid w:val="00C10E62"/>
    <w:rsid w:val="00C1475F"/>
    <w:rsid w:val="00C156B7"/>
    <w:rsid w:val="00C206B0"/>
    <w:rsid w:val="00C36DE8"/>
    <w:rsid w:val="00C4049E"/>
    <w:rsid w:val="00C41F20"/>
    <w:rsid w:val="00C50BAF"/>
    <w:rsid w:val="00C52E0B"/>
    <w:rsid w:val="00C73711"/>
    <w:rsid w:val="00C76C0A"/>
    <w:rsid w:val="00C76C86"/>
    <w:rsid w:val="00C91002"/>
    <w:rsid w:val="00C954F0"/>
    <w:rsid w:val="00C97644"/>
    <w:rsid w:val="00CA27A5"/>
    <w:rsid w:val="00CA46B7"/>
    <w:rsid w:val="00CA61B3"/>
    <w:rsid w:val="00CB3F1E"/>
    <w:rsid w:val="00CB54CF"/>
    <w:rsid w:val="00CB5AAA"/>
    <w:rsid w:val="00CB5FEE"/>
    <w:rsid w:val="00CC3CE3"/>
    <w:rsid w:val="00CC7274"/>
    <w:rsid w:val="00CD06EC"/>
    <w:rsid w:val="00CD3EB5"/>
    <w:rsid w:val="00CD58B1"/>
    <w:rsid w:val="00CE358C"/>
    <w:rsid w:val="00CE4905"/>
    <w:rsid w:val="00CE59DE"/>
    <w:rsid w:val="00CF0E54"/>
    <w:rsid w:val="00CF17A5"/>
    <w:rsid w:val="00CF5F16"/>
    <w:rsid w:val="00CF762F"/>
    <w:rsid w:val="00D01008"/>
    <w:rsid w:val="00D01808"/>
    <w:rsid w:val="00D05FC3"/>
    <w:rsid w:val="00D1015E"/>
    <w:rsid w:val="00D1105F"/>
    <w:rsid w:val="00D122BF"/>
    <w:rsid w:val="00D170BB"/>
    <w:rsid w:val="00D20FFC"/>
    <w:rsid w:val="00D30772"/>
    <w:rsid w:val="00D35769"/>
    <w:rsid w:val="00D425CA"/>
    <w:rsid w:val="00D434EA"/>
    <w:rsid w:val="00D45562"/>
    <w:rsid w:val="00D457ED"/>
    <w:rsid w:val="00D46113"/>
    <w:rsid w:val="00D4716D"/>
    <w:rsid w:val="00D50EAE"/>
    <w:rsid w:val="00D5207E"/>
    <w:rsid w:val="00D528DF"/>
    <w:rsid w:val="00D52CA2"/>
    <w:rsid w:val="00D54F26"/>
    <w:rsid w:val="00D55247"/>
    <w:rsid w:val="00D55D1E"/>
    <w:rsid w:val="00D60A1C"/>
    <w:rsid w:val="00D63413"/>
    <w:rsid w:val="00D64C00"/>
    <w:rsid w:val="00D7406E"/>
    <w:rsid w:val="00D761E4"/>
    <w:rsid w:val="00D77500"/>
    <w:rsid w:val="00D77CAF"/>
    <w:rsid w:val="00D8281B"/>
    <w:rsid w:val="00D934DE"/>
    <w:rsid w:val="00D9481A"/>
    <w:rsid w:val="00D9574B"/>
    <w:rsid w:val="00D962EB"/>
    <w:rsid w:val="00DA07D8"/>
    <w:rsid w:val="00DA2532"/>
    <w:rsid w:val="00DA4338"/>
    <w:rsid w:val="00DA7EF0"/>
    <w:rsid w:val="00DD3C73"/>
    <w:rsid w:val="00DE6CC1"/>
    <w:rsid w:val="00DE7498"/>
    <w:rsid w:val="00DF0AE3"/>
    <w:rsid w:val="00DF1EE9"/>
    <w:rsid w:val="00DF64EA"/>
    <w:rsid w:val="00E02816"/>
    <w:rsid w:val="00E076CF"/>
    <w:rsid w:val="00E07982"/>
    <w:rsid w:val="00E120AA"/>
    <w:rsid w:val="00E1587A"/>
    <w:rsid w:val="00E25190"/>
    <w:rsid w:val="00E2643D"/>
    <w:rsid w:val="00E271AF"/>
    <w:rsid w:val="00E333AB"/>
    <w:rsid w:val="00E34B9B"/>
    <w:rsid w:val="00E35504"/>
    <w:rsid w:val="00E43266"/>
    <w:rsid w:val="00E64482"/>
    <w:rsid w:val="00E80A2B"/>
    <w:rsid w:val="00E839B4"/>
    <w:rsid w:val="00E87382"/>
    <w:rsid w:val="00E96F92"/>
    <w:rsid w:val="00EA2044"/>
    <w:rsid w:val="00EA2956"/>
    <w:rsid w:val="00EB3E04"/>
    <w:rsid w:val="00EB7A5C"/>
    <w:rsid w:val="00EB7FC6"/>
    <w:rsid w:val="00EC2624"/>
    <w:rsid w:val="00ED14C2"/>
    <w:rsid w:val="00EE55C1"/>
    <w:rsid w:val="00F015E4"/>
    <w:rsid w:val="00F02DC6"/>
    <w:rsid w:val="00F05329"/>
    <w:rsid w:val="00F12156"/>
    <w:rsid w:val="00F168F9"/>
    <w:rsid w:val="00F22CA1"/>
    <w:rsid w:val="00F37110"/>
    <w:rsid w:val="00F4004F"/>
    <w:rsid w:val="00F42E54"/>
    <w:rsid w:val="00F47220"/>
    <w:rsid w:val="00F53BCC"/>
    <w:rsid w:val="00F53D22"/>
    <w:rsid w:val="00F55AB4"/>
    <w:rsid w:val="00F55D83"/>
    <w:rsid w:val="00F61893"/>
    <w:rsid w:val="00F7077B"/>
    <w:rsid w:val="00F7168D"/>
    <w:rsid w:val="00F765B6"/>
    <w:rsid w:val="00F879C1"/>
    <w:rsid w:val="00FB319B"/>
    <w:rsid w:val="00FB4662"/>
    <w:rsid w:val="00FB7913"/>
    <w:rsid w:val="00FC27BD"/>
    <w:rsid w:val="00FD0DC0"/>
    <w:rsid w:val="00FD5F8D"/>
    <w:rsid w:val="00FE0625"/>
    <w:rsid w:val="00FE0911"/>
    <w:rsid w:val="00FE0C67"/>
    <w:rsid w:val="00FE6B6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8254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A4D"/>
    <w:pPr>
      <w:spacing w:after="0" w:line="320" w:lineRule="exact"/>
    </w:pPr>
    <w:rPr>
      <w:rFonts w:ascii="Segoe Pro" w:hAnsi="Segoe Pro"/>
      <w:color w:val="0055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40F"/>
    <w:pPr>
      <w:keepNext/>
      <w:keepLines/>
      <w:spacing w:line="480" w:lineRule="exact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295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40F"/>
    <w:rPr>
      <w:rFonts w:ascii="Segoe Pro" w:eastAsiaTheme="majorEastAsia" w:hAnsi="Segoe Pro" w:cstheme="majorBidi"/>
      <w:color w:val="0055A6"/>
      <w:sz w:val="40"/>
      <w:szCs w:val="32"/>
    </w:rPr>
  </w:style>
  <w:style w:type="paragraph" w:customStyle="1" w:styleId="NoParagraphStyle">
    <w:name w:val="[No Paragraph Style]"/>
    <w:link w:val="NoParagraphStyleChar"/>
    <w:rsid w:val="001B539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customStyle="1" w:styleId="percent">
    <w:name w:val="percent"/>
    <w:next w:val="NoParagraphStyle"/>
    <w:link w:val="percentChar"/>
    <w:qFormat/>
    <w:rsid w:val="005E013E"/>
    <w:rPr>
      <w:rFonts w:ascii="Segoe Pro Light" w:eastAsiaTheme="majorEastAsia" w:hAnsi="Segoe Pro Light" w:cstheme="majorBidi"/>
      <w:color w:val="0055A6"/>
      <w:spacing w:val="-20"/>
      <w:sz w:val="68"/>
      <w:szCs w:val="68"/>
    </w:rPr>
  </w:style>
  <w:style w:type="paragraph" w:styleId="BodyText">
    <w:name w:val="Body Text"/>
    <w:basedOn w:val="NoParagraphStyle"/>
    <w:link w:val="BodyTextChar"/>
    <w:uiPriority w:val="99"/>
    <w:rsid w:val="00624D13"/>
    <w:pPr>
      <w:suppressAutoHyphens/>
      <w:spacing w:before="60" w:line="320" w:lineRule="atLeast"/>
    </w:pPr>
    <w:rPr>
      <w:rFonts w:ascii="Segoe Pro Light" w:hAnsi="Segoe Pro Light" w:cs="Segoe Pro Light"/>
      <w:spacing w:val="1"/>
      <w:sz w:val="22"/>
      <w:szCs w:val="22"/>
    </w:rPr>
  </w:style>
  <w:style w:type="character" w:customStyle="1" w:styleId="percentChar">
    <w:name w:val="percent Char"/>
    <w:basedOn w:val="Heading1Char"/>
    <w:link w:val="percent"/>
    <w:rsid w:val="005E013E"/>
    <w:rPr>
      <w:rFonts w:ascii="Segoe Pro Light" w:eastAsiaTheme="majorEastAsia" w:hAnsi="Segoe Pro Light" w:cstheme="majorBidi"/>
      <w:color w:val="0055A6"/>
      <w:spacing w:val="-20"/>
      <w:sz w:val="68"/>
      <w:szCs w:val="68"/>
    </w:rPr>
  </w:style>
  <w:style w:type="character" w:customStyle="1" w:styleId="BodyTextChar">
    <w:name w:val="Body Text Char"/>
    <w:basedOn w:val="DefaultParagraphFont"/>
    <w:link w:val="BodyText"/>
    <w:uiPriority w:val="99"/>
    <w:rsid w:val="00624D13"/>
    <w:rPr>
      <w:rFonts w:ascii="Segoe Pro Light" w:hAnsi="Segoe Pro Light" w:cs="Segoe Pro Light"/>
      <w:color w:val="000000"/>
      <w:spacing w:val="1"/>
    </w:rPr>
  </w:style>
  <w:style w:type="paragraph" w:customStyle="1" w:styleId="Bullet">
    <w:name w:val="Bullet"/>
    <w:basedOn w:val="NoParagraphStyle"/>
    <w:link w:val="BulletChar"/>
    <w:uiPriority w:val="99"/>
    <w:rsid w:val="00624D13"/>
    <w:pPr>
      <w:spacing w:before="140" w:line="320" w:lineRule="atLeast"/>
      <w:ind w:left="320" w:hanging="200"/>
    </w:pPr>
    <w:rPr>
      <w:rFonts w:ascii="Segoe Pro Light" w:hAnsi="Segoe Pro Light" w:cs="Segoe Pro Light"/>
      <w:spacing w:val="1"/>
      <w:sz w:val="22"/>
      <w:szCs w:val="22"/>
    </w:rPr>
  </w:style>
  <w:style w:type="paragraph" w:customStyle="1" w:styleId="body">
    <w:name w:val="body"/>
    <w:basedOn w:val="BodyText"/>
    <w:link w:val="bodyChar"/>
    <w:qFormat/>
    <w:rsid w:val="00857F55"/>
    <w:pPr>
      <w:spacing w:before="0" w:after="120" w:line="300" w:lineRule="atLeast"/>
    </w:pPr>
    <w:rPr>
      <w:rFonts w:ascii="Segoe Pro" w:hAnsi="Segoe Pro" w:cs="Segoe Pro"/>
      <w:color w:val="231F20"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A75200"/>
    <w:pPr>
      <w:spacing w:line="420" w:lineRule="exact"/>
    </w:pPr>
    <w:rPr>
      <w:iCs/>
      <w:color w:val="0089CF"/>
      <w:sz w:val="32"/>
    </w:rPr>
  </w:style>
  <w:style w:type="character" w:customStyle="1" w:styleId="bodyChar">
    <w:name w:val="body Char"/>
    <w:basedOn w:val="BodyTextChar"/>
    <w:link w:val="body"/>
    <w:rsid w:val="00857F55"/>
    <w:rPr>
      <w:rFonts w:ascii="Segoe Pro" w:hAnsi="Segoe Pro" w:cs="Segoe Pro"/>
      <w:color w:val="231F20"/>
      <w:spacing w:val="1"/>
    </w:rPr>
  </w:style>
  <w:style w:type="character" w:customStyle="1" w:styleId="QuoteChar">
    <w:name w:val="Quote Char"/>
    <w:basedOn w:val="DefaultParagraphFont"/>
    <w:link w:val="Quote"/>
    <w:uiPriority w:val="29"/>
    <w:rsid w:val="00A75200"/>
    <w:rPr>
      <w:rFonts w:ascii="Segoe Pro" w:hAnsi="Segoe Pro"/>
      <w:iCs/>
      <w:color w:val="0089CF"/>
      <w:sz w:val="32"/>
    </w:rPr>
  </w:style>
  <w:style w:type="paragraph" w:customStyle="1" w:styleId="quotename">
    <w:name w:val="quote name"/>
    <w:basedOn w:val="Normal"/>
    <w:link w:val="quotenameChar"/>
    <w:qFormat/>
    <w:rsid w:val="00727F46"/>
    <w:pPr>
      <w:spacing w:line="240" w:lineRule="exact"/>
    </w:pPr>
    <w:rPr>
      <w:color w:val="0089CF"/>
      <w:sz w:val="19"/>
    </w:rPr>
  </w:style>
  <w:style w:type="paragraph" w:customStyle="1" w:styleId="percentp2">
    <w:name w:val="percent p2"/>
    <w:basedOn w:val="percent"/>
    <w:link w:val="percentp2Char"/>
    <w:rsid w:val="002C3071"/>
    <w:pPr>
      <w:spacing w:after="0" w:line="560" w:lineRule="atLeast"/>
    </w:pPr>
  </w:style>
  <w:style w:type="character" w:customStyle="1" w:styleId="quotenameChar">
    <w:name w:val="quote name Char"/>
    <w:basedOn w:val="DefaultParagraphFont"/>
    <w:link w:val="quotename"/>
    <w:rsid w:val="00727F46"/>
    <w:rPr>
      <w:rFonts w:ascii="Segoe Pro" w:hAnsi="Segoe Pro"/>
      <w:color w:val="0089CF"/>
      <w:sz w:val="19"/>
    </w:rPr>
  </w:style>
  <w:style w:type="paragraph" w:customStyle="1" w:styleId="normal2">
    <w:name w:val="normal 2"/>
    <w:basedOn w:val="Normal"/>
    <w:link w:val="normal2Char"/>
    <w:qFormat/>
    <w:rsid w:val="006423DB"/>
    <w:pPr>
      <w:spacing w:line="340" w:lineRule="exact"/>
    </w:pPr>
    <w:rPr>
      <w:rFonts w:ascii="Segoe Pro Semibold" w:hAnsi="Segoe Pro Semibold"/>
      <w:sz w:val="28"/>
    </w:rPr>
  </w:style>
  <w:style w:type="character" w:customStyle="1" w:styleId="percentp2Char">
    <w:name w:val="percent p2 Char"/>
    <w:basedOn w:val="percentChar"/>
    <w:link w:val="percentp2"/>
    <w:rsid w:val="002C3071"/>
    <w:rPr>
      <w:rFonts w:ascii="Segoe Pro SemiLight" w:eastAsiaTheme="majorEastAsia" w:hAnsi="Segoe Pro SemiLight" w:cstheme="majorBidi"/>
      <w:color w:val="0055A6"/>
      <w:spacing w:val="-20"/>
      <w:sz w:val="68"/>
      <w:szCs w:val="68"/>
    </w:rPr>
  </w:style>
  <w:style w:type="paragraph" w:customStyle="1" w:styleId="bullets">
    <w:name w:val="bullets"/>
    <w:basedOn w:val="Bullet"/>
    <w:link w:val="bulletsChar"/>
    <w:qFormat/>
    <w:rsid w:val="00857F55"/>
    <w:pPr>
      <w:numPr>
        <w:numId w:val="1"/>
      </w:numPr>
      <w:spacing w:before="40" w:line="300" w:lineRule="atLeast"/>
    </w:pPr>
    <w:rPr>
      <w:rFonts w:ascii="Segoe Pro" w:hAnsi="Segoe Pro"/>
      <w:color w:val="231F20"/>
    </w:rPr>
  </w:style>
  <w:style w:type="character" w:customStyle="1" w:styleId="normal2Char">
    <w:name w:val="normal 2 Char"/>
    <w:basedOn w:val="DefaultParagraphFont"/>
    <w:link w:val="normal2"/>
    <w:rsid w:val="006423DB"/>
    <w:rPr>
      <w:rFonts w:ascii="Segoe Pro Semibold" w:hAnsi="Segoe Pro Semibold"/>
      <w:color w:val="0055A6"/>
      <w:sz w:val="28"/>
    </w:rPr>
  </w:style>
  <w:style w:type="paragraph" w:customStyle="1" w:styleId="Footer1">
    <w:name w:val="Footer1"/>
    <w:basedOn w:val="Normal"/>
    <w:link w:val="footerChar"/>
    <w:qFormat/>
    <w:rsid w:val="00AF2866"/>
    <w:pPr>
      <w:spacing w:line="220" w:lineRule="exact"/>
    </w:pPr>
    <w:rPr>
      <w:color w:val="231F20"/>
      <w:sz w:val="16"/>
    </w:rPr>
  </w:style>
  <w:style w:type="character" w:customStyle="1" w:styleId="NoParagraphStyleChar">
    <w:name w:val="[No Paragraph Style] Char"/>
    <w:basedOn w:val="DefaultParagraphFont"/>
    <w:link w:val="NoParagraphStyle"/>
    <w:rsid w:val="001256A7"/>
    <w:rPr>
      <w:rFonts w:ascii="Minion Pro" w:hAnsi="Minion Pro" w:cs="Minion Pro"/>
      <w:color w:val="000000"/>
      <w:sz w:val="24"/>
      <w:szCs w:val="24"/>
    </w:rPr>
  </w:style>
  <w:style w:type="character" w:customStyle="1" w:styleId="BulletChar">
    <w:name w:val="Bullet Char"/>
    <w:basedOn w:val="NoParagraphStyleChar"/>
    <w:link w:val="Bullet"/>
    <w:uiPriority w:val="99"/>
    <w:rsid w:val="001256A7"/>
    <w:rPr>
      <w:rFonts w:ascii="Segoe Pro Light" w:hAnsi="Segoe Pro Light" w:cs="Segoe Pro Light"/>
      <w:color w:val="000000"/>
      <w:spacing w:val="1"/>
      <w:sz w:val="24"/>
      <w:szCs w:val="24"/>
    </w:rPr>
  </w:style>
  <w:style w:type="character" w:customStyle="1" w:styleId="bulletsChar">
    <w:name w:val="bullets Char"/>
    <w:basedOn w:val="BulletChar"/>
    <w:link w:val="bullets"/>
    <w:rsid w:val="00857F55"/>
    <w:rPr>
      <w:rFonts w:ascii="Segoe Pro" w:hAnsi="Segoe Pro" w:cs="Segoe Pro Light"/>
      <w:color w:val="231F20"/>
      <w:spacing w:val="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866"/>
    <w:rPr>
      <w:color w:val="0089CF" w:themeColor="hyperlink"/>
      <w:u w:val="single"/>
    </w:rPr>
  </w:style>
  <w:style w:type="character" w:customStyle="1" w:styleId="footerChar">
    <w:name w:val="footer Char"/>
    <w:basedOn w:val="DefaultParagraphFont"/>
    <w:link w:val="Footer1"/>
    <w:rsid w:val="00AF2866"/>
    <w:rPr>
      <w:rFonts w:ascii="Segoe Pro SemiLight" w:hAnsi="Segoe Pro SemiLight"/>
      <w:color w:val="231F20"/>
      <w:sz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8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47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7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7BFE"/>
    <w:rPr>
      <w:rFonts w:ascii="Segoe Pro SemiLight" w:hAnsi="Segoe Pro SemiLight"/>
      <w:color w:val="0055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B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BFE"/>
    <w:rPr>
      <w:rFonts w:ascii="Segoe Pro SemiLight" w:hAnsi="Segoe Pro SemiLight"/>
      <w:b/>
      <w:bCs/>
      <w:color w:val="0055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B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FE"/>
    <w:rPr>
      <w:rFonts w:ascii="Segoe UI" w:hAnsi="Segoe UI" w:cs="Segoe UI"/>
      <w:color w:val="0055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5ECE"/>
    <w:rPr>
      <w:rFonts w:asciiTheme="majorHAnsi" w:eastAsiaTheme="majorEastAsia" w:hAnsiTheme="majorHAnsi" w:cstheme="majorBidi"/>
      <w:color w:val="003E7C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D58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B1"/>
    <w:rPr>
      <w:rFonts w:ascii="Segoe Pro" w:hAnsi="Segoe Pro"/>
      <w:color w:val="0055A6"/>
    </w:rPr>
  </w:style>
  <w:style w:type="paragraph" w:styleId="Footer">
    <w:name w:val="footer"/>
    <w:basedOn w:val="Normal"/>
    <w:link w:val="FooterChar0"/>
    <w:uiPriority w:val="99"/>
    <w:unhideWhenUsed/>
    <w:rsid w:val="00CD58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0">
    <w:name w:val="Footer Char"/>
    <w:basedOn w:val="DefaultParagraphFont"/>
    <w:link w:val="Footer"/>
    <w:uiPriority w:val="99"/>
    <w:rsid w:val="00CD58B1"/>
    <w:rPr>
      <w:rFonts w:ascii="Segoe Pro" w:hAnsi="Segoe Pro"/>
      <w:color w:val="0055A6"/>
    </w:rPr>
  </w:style>
  <w:style w:type="character" w:customStyle="1" w:styleId="Heading3Char">
    <w:name w:val="Heading 3 Char"/>
    <w:basedOn w:val="DefaultParagraphFont"/>
    <w:link w:val="Heading3"/>
    <w:uiPriority w:val="9"/>
    <w:rsid w:val="00F015E4"/>
    <w:rPr>
      <w:rFonts w:asciiTheme="majorHAnsi" w:eastAsiaTheme="majorEastAsia" w:hAnsiTheme="majorHAnsi" w:cstheme="majorBidi"/>
      <w:color w:val="002952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71A4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9D"/>
    <w:rPr>
      <w:color w:val="808080"/>
      <w:shd w:val="clear" w:color="auto" w:fill="E6E6E6"/>
    </w:rPr>
  </w:style>
  <w:style w:type="paragraph" w:customStyle="1" w:styleId="Subsubhead">
    <w:name w:val="Sub subhead"/>
    <w:basedOn w:val="Normal"/>
    <w:uiPriority w:val="99"/>
    <w:rsid w:val="00AC737E"/>
    <w:pPr>
      <w:autoSpaceDE w:val="0"/>
      <w:autoSpaceDN w:val="0"/>
      <w:adjustRightInd w:val="0"/>
      <w:spacing w:before="240" w:line="288" w:lineRule="auto"/>
      <w:textAlignment w:val="center"/>
    </w:pPr>
    <w:rPr>
      <w:rFonts w:ascii="Segoe Pro Semibold" w:hAnsi="Segoe Pro Semibold" w:cs="Segoe Pro Semibold"/>
      <w:color w:val="0054A6"/>
      <w:spacing w:val="-2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D10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942825"/>
    <w:rPr>
      <w:color w:val="808080"/>
      <w:shd w:val="clear" w:color="auto" w:fill="E6E6E6"/>
    </w:rPr>
  </w:style>
  <w:style w:type="paragraph" w:customStyle="1" w:styleId="bulletssecondlevel">
    <w:name w:val="bullets second level"/>
    <w:basedOn w:val="bullets"/>
    <w:qFormat/>
    <w:rsid w:val="00CC3CE3"/>
    <w:pPr>
      <w:numPr>
        <w:numId w:val="4"/>
      </w:numPr>
      <w:ind w:left="792"/>
    </w:pPr>
  </w:style>
  <w:style w:type="character" w:styleId="Strong">
    <w:name w:val="Strong"/>
    <w:basedOn w:val="DefaultParagraphFont"/>
    <w:uiPriority w:val="22"/>
    <w:qFormat/>
    <w:rsid w:val="005853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853E3"/>
    <w:rPr>
      <w:color w:val="0089CF" w:themeColor="followedHyperlink"/>
      <w:u w:val="single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853E3"/>
    <w:rPr>
      <w:color w:val="808080"/>
      <w:shd w:val="clear" w:color="auto" w:fill="E6E6E6"/>
    </w:rPr>
  </w:style>
  <w:style w:type="paragraph" w:customStyle="1" w:styleId="Introductoryparagraph">
    <w:name w:val="Introductory paragraph"/>
    <w:basedOn w:val="Normal"/>
    <w:next w:val="Normal"/>
    <w:uiPriority w:val="4"/>
    <w:qFormat/>
    <w:rsid w:val="00EB7A5C"/>
    <w:pPr>
      <w:spacing w:after="260" w:line="270" w:lineRule="atLeast"/>
    </w:pPr>
    <w:rPr>
      <w:rFonts w:asciiTheme="minorHAnsi" w:eastAsia="Times New Roman" w:hAnsiTheme="minorHAnsi" w:cs="Times New Roman"/>
      <w:b/>
      <w:color w:val="EBEBEC" w:themeColor="background2"/>
      <w:sz w:val="22"/>
      <w:szCs w:val="20"/>
      <w:lang w:eastAsia="en-US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EC2624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F2932"/>
    <w:rPr>
      <w:i/>
      <w:iCs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3D1CA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03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776DA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B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3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5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7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5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8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26" Type="http://schemas.openxmlformats.org/officeDocument/2006/relationships/hyperlink" Target="http://customers.microsoft.com/story/umbraco-uses-azure-sql-database-to-quickly-provision-and-scale-services-for-thousands-of-tenant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2.xml"/><Relationship Id="rId25" Type="http://schemas.openxmlformats.org/officeDocument/2006/relationships/image" Target="media/image4.png"/><Relationship Id="rId33" Type="http://schemas.openxmlformats.org/officeDocument/2006/relationships/hyperlink" Target="http://www.microsoftlicensereview.com/?p=8091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hyperlink" Target="http://azure.microsoft.com/pricing/details/sql-database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://azure.microsoft.com/pricing/hybrid-benefit/" TargetMode="External"/><Relationship Id="rId32" Type="http://schemas.openxmlformats.org/officeDocument/2006/relationships/hyperlink" Target="http://azure.microsoft.com/offers/ms-azr-0044p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hyperlink" Target="https://www.microsoft.com/en-us/Licensing/licensing-programs/software-assurance-license-mobility.aspx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31" Type="http://schemas.openxmlformats.org/officeDocument/2006/relationships/hyperlink" Target="https://azure.microsoft.com/en-us/resources/choosing-your-database-migration-path-to-azure/en-us/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customers.microsoft.com/en-us/story/jetcustomerstory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azure.microsoft.com/en-us/pricing/hybrid-benefit/" TargetMode="External"/><Relationship Id="rId30" Type="http://schemas.openxmlformats.org/officeDocument/2006/relationships/hyperlink" Target="https://info.microsoft.com/rs/157-GQE-382/images/EN-CNTNT-eBook-InvestInYourDataFutureWithTheCloud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S proactive proposals">
      <a:dk1>
        <a:srgbClr val="231F20"/>
      </a:dk1>
      <a:lt1>
        <a:sysClr val="window" lastClr="FFFFFF"/>
      </a:lt1>
      <a:dk2>
        <a:srgbClr val="44546A"/>
      </a:dk2>
      <a:lt2>
        <a:srgbClr val="EBEBEC"/>
      </a:lt2>
      <a:accent1>
        <a:srgbClr val="0054A6"/>
      </a:accent1>
      <a:accent2>
        <a:srgbClr val="0089CF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89CF"/>
      </a:hlink>
      <a:folHlink>
        <a:srgbClr val="0089CF"/>
      </a:folHlink>
    </a:clrScheme>
    <a:fontScheme name="MS proactive proposals">
      <a:majorFont>
        <a:latin typeface="Segoe Pro SemiLight"/>
        <a:ea typeface=""/>
        <a:cs typeface=""/>
      </a:majorFont>
      <a:minorFont>
        <a:latin typeface="Sego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230e9df3-be65-4c73-a93b-d1236ebd677e">Customize this proposal using the guidance in the document. Update in Word and save as a PDF to share with your customer.</DocumentDescription>
    <od9986d31974458fb3007746ec0bce5f xmlns="230e9df3-be65-4c73-a93b-d1236ebd677e">
      <Terms xmlns="http://schemas.microsoft.com/office/infopath/2007/PartnerControls"/>
    </od9986d31974458fb3007746ec0bce5f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proposals</TermName>
          <TermId xmlns="http://schemas.microsoft.com/office/infopath/2007/PartnerControls">4f52b690-008f-4ea4-8eeb-11090518ef37</TermId>
        </TermInfo>
      </Terms>
    </hd9637eefc984b85b6097c6374e15725>
    <k20e0dfa74bf4e44818db03027b0ccd8 xmlns="230e9df3-be65-4c73-a93b-d1236ebd677e">
      <Terms xmlns="http://schemas.microsoft.com/office/infopath/2007/PartnerControls"/>
    </k20e0dfa74bf4e44818db03027b0ccd8>
    <Owner xmlns="230e9df3-be65-4c73-a93b-d1236ebd677e">
      <UserInfo>
        <DisplayName>Eric Hudson</DisplayName>
        <AccountId>18674</AccountId>
        <AccountType/>
      </UserInfo>
    </Owner>
    <PublishDate xmlns="230E9DF3-BE65-4C73-A93B-D1236EBD677E">2018-05-14T07:00:00+00:00</PublishDate>
    <GenericHTML1 xmlns="230e9df3-be65-4c73-a93b-d1236ebd677e" xsi:nil="true"/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2019-05-31T07:00:00+00:00</Expire_x0020_Review>
    <l3c3ea61849e4288a8acc49bb5388e8c xmlns="230e9df3-be65-4c73-a93b-d1236ebd677e">
      <Terms xmlns="http://schemas.microsoft.com/office/infopath/2007/PartnerControls"/>
    </l3c3ea61849e4288a8acc49bb5388e8c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ready</TermName>
          <TermId xmlns="http://schemas.microsoft.com/office/infopath/2007/PartnerControls">8986c41d-21c5-4f8f-8a12-ea4625b46858</TermId>
        </TermInfo>
      </Terms>
    </ConfidentialityTaxHTField0>
    <Blog_x0020_Name xmlns="230e9df3-be65-4c73-a93b-d1236ebd677e" xsi:nil="true"/>
    <FolderExtensions xmlns="230e9df3-be65-4c73-a93b-d1236ebd677e" xsi:nil="true"/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 and Enterprise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Azure Domain</TermName>
          <TermId xmlns="http://schemas.microsoft.com/office/infopath/2007/PartnerControls">d600a391-d529-4311-892b-2c05c1ab2538</TermId>
        </TermInfo>
      </Terms>
    </eb54ac91059940029a3cc8a4ff5af673>
    <PublishingPageContent xmlns="http://schemas.microsoft.com/sharepoint/v3" xsi:nil="true"/>
    <ContentID xmlns="230e9df3-be65-4c73-a93b-d1236ebd677e" xsi:nil="true"/>
    <Coowner xmlns="230e9df3-be65-4c73-a93b-d1236ebd677e">
      <UserInfo>
        <DisplayName>i:0#.f|membership|v-caicha@microsoft.com</DisplayName>
        <AccountId>637</AccountId>
        <AccountType/>
      </UserInfo>
      <UserInfo>
        <DisplayName>i:0#.f|membership|v-danaja@microsoft.com</DisplayName>
        <AccountId>176</AccountId>
        <AccountType/>
      </UserInfo>
      <UserInfo>
        <DisplayName>i:0#.f|membership|v-anmarv@microsoft.com</DisplayName>
        <AccountId>45</AccountId>
        <AccountType/>
      </UserInfo>
    </Coowner>
    <ef109fd36bcf4bcd9dd945731030600b xmlns="230e9df3-be65-4c73-a93b-d1236ebd677e">
      <Terms xmlns="http://schemas.microsoft.com/office/infopath/2007/PartnerControls"/>
    </ef109fd36bcf4bcd9dd945731030600b>
    <ApplyWorkflowRules xmlns="230E9DF3-BE65-4C73-A93B-D1236EBD677E">Yes</ApplyWorkflowRules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Azure</TermName>
          <TermId xmlns="http://schemas.microsoft.com/office/infopath/2007/PartnerControls">669a3112-5edf-444b-a003-630063601f07</TermId>
        </TermInfo>
      </Terms>
    </bf80e81150e248c48aa8cffdf0021a1f>
    <ec5b2ad5c27b45fb8a00a1f27c7ce1ae xmlns="230e9df3-be65-4c73-a93b-d1236ebd677e">
      <Terms xmlns="http://schemas.microsoft.com/office/infopath/2007/PartnerControls"/>
    </ec5b2ad5c27b45fb8a00a1f27c7ce1ae>
    <m6d26e40ac264097a006193f92232ece xmlns="230e9df3-be65-4c73-a93b-d1236ebd677e">
      <Terms xmlns="http://schemas.microsoft.com/office/infopath/2007/PartnerControls"/>
    </m6d26e40ac264097a006193f92232ece>
    <b60f8d2dbb984f349d80d8196897f4d3 xmlns="230e9df3-be65-4c73-a93b-d1236ebd677e">
      <Terms xmlns="http://schemas.microsoft.com/office/infopath/2007/PartnerControls"/>
    </b60f8d2dbb984f349d80d8196897f4d3>
    <Thumbnail1 xmlns="230e9df3-be65-4c73-a93b-d1236ebd677e">
      <Url xsi:nil="true"/>
      <Description xsi:nil="true"/>
    </Thumbnail1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 platforms</TermName>
          <TermId xmlns="http://schemas.microsoft.com/office/infopath/2007/PartnerControls">0a329485-8df0-4be0-92ea-a112a096ccd0</TermId>
        </TermInfo>
      </Terms>
    </i0d941ee1e744ffea7aeee9924c91cbb>
    <RoutingRuleDescription xmlns="http://schemas.microsoft.com/sharepoint/v3" xsi:nil="true"/>
    <PublishingExpirationDate xmlns="http://schemas.microsoft.com/sharepoint/v3" xsi:nil="true"/>
    <ga0c0bf70a6644469c61b3efa7025301 xmlns="230e9df3-be65-4c73-a93b-d1236ebd677e">
      <Terms xmlns="http://schemas.microsoft.com/office/infopath/2007/PartnerControls"/>
    </ga0c0bf70a6644469c61b3efa7025301>
    <dkll xmlns="b3bc04a5-d503-43b1-b98c-a8cf663329d9" xsi:nil="true"/>
    <i1b478372f814787abd313030b81fcb2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Priority Solution Areas</TermName>
          <TermId xmlns="http://schemas.microsoft.com/office/infopath/2007/PartnerControls">c23d8183-ce20-44cd-b13b-640d45c2d6c2</TermId>
        </TermInfo>
      </Terms>
    </i1b478372f814787abd313030b81fcb2>
    <TaxKeywordTaxHTField xmlns="230e9df3-be65-4c73-a93b-d1236ebd677e">
      <Terms xmlns="http://schemas.microsoft.com/office/infopath/2007/PartnerControls"/>
    </TaxKeywordTaxHTField>
    <ReportOwner xmlns="http://schemas.microsoft.com/sharepoint/v3">
      <UserInfo>
        <DisplayName/>
        <AccountId xsi:nil="true"/>
        <AccountType/>
      </UserInfo>
    </ReportOwner>
    <b4224c12c78d42ea9b214de0badf8358 xmlns="230e9df3-be65-4c73-a93b-d1236ebd677e">
      <Terms xmlns="http://schemas.microsoft.com/office/infopath/2007/PartnerControls"/>
    </b4224c12c78d42ea9b214de0badf8358>
    <TaxCatchAll xmlns="230e9df3-be65-4c73-a93b-d1236ebd677e">
      <Value>14</Value>
      <Value>29</Value>
      <Value>2152</Value>
      <Value>26</Value>
      <Value>828</Value>
      <Value>1010</Value>
      <Value>21</Value>
      <Value>20</Value>
      <Value>1947</Value>
    </TaxCatchAll>
    <Update_x0020_Expiration_x0020_Date_x0020_For_x0020_Docset xmlns="b3bc04a5-d503-43b1-b98c-a8cf663329d9">
      <Url>https://microsoft.sharepoint.com/sites/Infopedia_G01KC/_layouts/15/wrkstat.aspx?List=b3bc04a5-d503-43b1-b98c-a8cf663329d9&amp;WorkflowInstanceName=42d7fcf1-67d0-46fb-82e2-7e8ec7b3a351</Url>
      <Description>Update Expiration for Docset in KCDOCs</Description>
    </Update_x0020_Expiration_x0020_Date_x0020_For_x0020_Docset>
    <mb88723863e1404388ba3733387d48df xmlns="230e9df3-be65-4c73-a93b-d1236ebd677e">
      <Terms xmlns="http://schemas.microsoft.com/office/infopath/2007/PartnerControls"/>
    </mb88723863e1404388ba3733387d48df>
    <ParentID1 xmlns="230e9df3-be65-4c73-a93b-d1236ebd677e">G01KC-1-30536</ParentID1>
    <GenericText2 xmlns="230e9df3-be65-4c73-a93b-d1236ebd677e" xsi:nil="true"/>
    <kf34bcdc8fc34e479d3f94c6210e8e27 xmlns="230e9df3-be65-4c73-a93b-d1236ebd677e">
      <Terms xmlns="http://schemas.microsoft.com/office/infopath/2007/PartnerControls"/>
    </kf34bcdc8fc34e479d3f94c6210e8e27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features</TermName>
          <TermId xmlns="http://schemas.microsoft.com/office/infopath/2007/PartnerControls">94b87768-f145-4764-adbd-fec700e47348</TermId>
        </TermInfo>
        <TermInfo xmlns="http://schemas.microsoft.com/office/infopath/2007/PartnerControls">
          <TermName xmlns="http://schemas.microsoft.com/office/infopath/2007/PartnerControls">Fiscal Year 2018</TermName>
          <TermId xmlns="http://schemas.microsoft.com/office/infopath/2007/PartnerControls">eaece650-4f74-4ab8-b8d8-86a31d038c4e</TermId>
        </TermInfo>
      </Terms>
    </m6c7b4717b6346e6a075a59dd47eac69>
    <_dlc_DocId xmlns="230e9df3-be65-4c73-a93b-d1236ebd677e">G01KC-99682991-35911</_dlc_DocId>
    <_dlc_ExpireDateSaved xmlns="http://schemas.microsoft.com/sharepoint/v3" xsi:nil="true"/>
    <_dlc_DocIdUrl xmlns="230e9df3-be65-4c73-a93b-d1236ebd677e">
      <Url>https://microsoft.sharepoint.com/sites/Infopedia_G01KC/_layouts/15/DocIdRedir.aspx?ID=G01KC-99682991-35911</Url>
      <Description>G01KC-99682991-35911</Description>
    </_dlc_DocIdUrl>
    <_dlc_ExpireDate xmlns="http://schemas.microsoft.com/sharepoint/v3">2019-05-31T07:00:00+00:00</_dlc_ExpireDate>
  </documentManagement>
</p:properties>
</file>

<file path=customXml/item3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4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59640036-e5ce-4b14-a5d1-6b72c22d6e25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32" ma:contentTypeDescription="" ma:contentTypeScope="" ma:versionID="7d2cddf6e72cba2d508590007e646f5a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216ce5f43e95c9efee34d5b70c4f182f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7123edbd-7265-47b9-9049-04e46d245d8e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6045-E314-486F-AA86-5BFB50D38E7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C9A92D0-A7C5-4F40-BE3B-A8722983670C}">
  <ds:schemaRefs>
    <ds:schemaRef ds:uri="230e9df3-be65-4c73-a93b-d1236ebd677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b3bc04a5-d503-43b1-b98c-a8cf663329d9"/>
    <ds:schemaRef ds:uri="http://schemas.microsoft.com/sharepoint/v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230E9DF3-BE65-4C73-A93B-D1236EBD677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AABE55E-90A5-40AE-AB9A-54E27D39CD6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1758348-AE9E-4392-8525-B85171548F14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4DB789C5-D022-4432-9325-878D65B15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C361AC7-8BF9-4DB6-9FA1-9812E626A93E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6CB0DCB2-7CF7-4A94-A46A-F714D802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2018-06-05T22:04:00Z</dcterms:created>
  <dcterms:modified xsi:type="dcterms:W3CDTF">2018-06-05T22:04:00Z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Admin@V-PACLEM0220</vt:lpwstr>
  </property>
  <property fmtid="{D5CDD505-2E9C-101B-9397-08002B2CF9AE}" pid="5" name="MSIP_Label_f42aa342-8706-4288-bd11-ebb85995028c_SetDate">
    <vt:lpwstr>2017-12-27T01:39:44.8797093Z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0x0101000E4CB7077FEE4FF7AE86D4A500EEC780030016C849C62B10EB41ACA8C7EEDEF40BB20099ECF64382448D48A56095091C66B1A9</vt:lpwstr>
  </property>
  <property fmtid="{D5CDD505-2E9C-101B-9397-08002B2CF9AE}" pid="11" name="of67e5d4b76f4a9db8769983fda9cec0">
    <vt:lpwstr/>
  </property>
  <property fmtid="{D5CDD505-2E9C-101B-9397-08002B2CF9AE}" pid="12" name="NewsType">
    <vt:lpwstr/>
  </property>
  <property fmtid="{D5CDD505-2E9C-101B-9397-08002B2CF9AE}" pid="13" name="TaxKeyword">
    <vt:lpwstr/>
  </property>
  <property fmtid="{D5CDD505-2E9C-101B-9397-08002B2CF9AE}" pid="14" name="_dlc_policyId">
    <vt:lpwstr>0x0101000E4CB7077FEE4FF7AE86D4A500EEC780030016C849C62B10EB41ACA8C7EEDEF40BB20099ECF64382448D48A56095091C66B1A9|-661092312</vt:lpwstr>
  </property>
  <property fmtid="{D5CDD505-2E9C-101B-9397-08002B2CF9AE}" pid="15" name="Region">
    <vt:lpwstr/>
  </property>
  <property fmtid="{D5CDD505-2E9C-101B-9397-08002B2CF9AE}" pid="16" name="Confidentiality">
    <vt:lpwstr>14;#customer ready|8986c41d-21c5-4f8f-8a12-ea4625b46858</vt:lpwstr>
  </property>
  <property fmtid="{D5CDD505-2E9C-101B-9397-08002B2CF9AE}" pid="17" name="ItemType">
    <vt:lpwstr>1010;#proposals|4f52b690-008f-4ea4-8eeb-11090518ef37</vt:lpwstr>
  </property>
  <property fmtid="{D5CDD505-2E9C-101B-9397-08002B2CF9AE}" pid="18" name="MSProducts">
    <vt:lpwstr/>
  </property>
  <property fmtid="{D5CDD505-2E9C-101B-9397-08002B2CF9AE}" pid="19" name="Industries">
    <vt:lpwstr/>
  </property>
  <property fmtid="{D5CDD505-2E9C-101B-9397-08002B2CF9AE}" pid="20" name="Competitors">
    <vt:lpwstr/>
  </property>
  <property fmtid="{D5CDD505-2E9C-101B-9397-08002B2CF9AE}" pid="21" name="SMSGDomain">
    <vt:lpwstr>21;#Cloud and Enterprise|adc2fe87-c79a-4ded-a449-3f86b954069d;#20;#Microsoft Azure Domain|d600a391-d529-4311-892b-2c05c1ab2538</vt:lpwstr>
  </property>
  <property fmtid="{D5CDD505-2E9C-101B-9397-08002B2CF9AE}" pid="22" name="ExperienceContentType">
    <vt:lpwstr/>
  </property>
  <property fmtid="{D5CDD505-2E9C-101B-9397-08002B2CF9AE}" pid="23" name="BusinessArchitecture">
    <vt:lpwstr>828;#data platforms|0a329485-8df0-4be0-92ea-a112a096ccd0</vt:lpwstr>
  </property>
  <property fmtid="{D5CDD505-2E9C-101B-9397-08002B2CF9AE}" pid="24" name="Products">
    <vt:lpwstr>26;#Azure|669a3112-5edf-444b-a003-630063601f07</vt:lpwstr>
  </property>
  <property fmtid="{D5CDD505-2E9C-101B-9397-08002B2CF9AE}" pid="25" name="l6f004f21209409da86a713c0f24627d">
    <vt:lpwstr/>
  </property>
  <property fmtid="{D5CDD505-2E9C-101B-9397-08002B2CF9AE}" pid="26" name="MSProductsTaxHTField0">
    <vt:lpwstr/>
  </property>
  <property fmtid="{D5CDD505-2E9C-101B-9397-08002B2CF9AE}" pid="27" name="Languages">
    <vt:lpwstr/>
  </property>
  <property fmtid="{D5CDD505-2E9C-101B-9397-08002B2CF9AE}" pid="28" name="e8080b0481964c759b2c36ae49591b31">
    <vt:lpwstr/>
  </property>
  <property fmtid="{D5CDD505-2E9C-101B-9397-08002B2CF9AE}" pid="29" name="_docset_NoMedatataSyncRequired">
    <vt:lpwstr>False</vt:lpwstr>
  </property>
  <property fmtid="{D5CDD505-2E9C-101B-9397-08002B2CF9AE}" pid="30" name="TechnicalLevel">
    <vt:lpwstr/>
  </property>
  <property fmtid="{D5CDD505-2E9C-101B-9397-08002B2CF9AE}" pid="31" name="Audiences">
    <vt:lpwstr/>
  </property>
  <property fmtid="{D5CDD505-2E9C-101B-9397-08002B2CF9AE}" pid="32" name="ldac8aee9d1f469e8cd8c3f8d6a615f2">
    <vt:lpwstr/>
  </property>
  <property fmtid="{D5CDD505-2E9C-101B-9397-08002B2CF9AE}" pid="33" name="EmployeeRole">
    <vt:lpwstr/>
  </property>
  <property fmtid="{D5CDD505-2E9C-101B-9397-08002B2CF9AE}" pid="34" name="NewsTopic">
    <vt:lpwstr/>
  </property>
  <property fmtid="{D5CDD505-2E9C-101B-9397-08002B2CF9AE}" pid="35" name="Roles">
    <vt:lpwstr/>
  </property>
  <property fmtid="{D5CDD505-2E9C-101B-9397-08002B2CF9AE}" pid="36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37" name="NewsSource">
    <vt:lpwstr/>
  </property>
  <property fmtid="{D5CDD505-2E9C-101B-9397-08002B2CF9AE}" pid="38" name="SMSGTags">
    <vt:lpwstr/>
  </property>
  <property fmtid="{D5CDD505-2E9C-101B-9397-08002B2CF9AE}" pid="39" name="_dlc_DocIdItemGuid">
    <vt:lpwstr>a76dce9d-2f08-42a6-b24f-2fa1743192d9</vt:lpwstr>
  </property>
  <property fmtid="{D5CDD505-2E9C-101B-9397-08002B2CF9AE}" pid="40" name="MSPhysicalGeography">
    <vt:lpwstr/>
  </property>
  <property fmtid="{D5CDD505-2E9C-101B-9397-08002B2CF9AE}" pid="41" name="j3562c58ee414e028925bc902cfc01a1">
    <vt:lpwstr/>
  </property>
  <property fmtid="{D5CDD505-2E9C-101B-9397-08002B2CF9AE}" pid="42" name="EnterpriseDomainTags">
    <vt:lpwstr/>
  </property>
  <property fmtid="{D5CDD505-2E9C-101B-9397-08002B2CF9AE}" pid="43" name="la4444b61d19467597d63190b69ac227">
    <vt:lpwstr/>
  </property>
  <property fmtid="{D5CDD505-2E9C-101B-9397-08002B2CF9AE}" pid="44" name="ActivitiesAndPrograms">
    <vt:lpwstr>1947;#Priority Solution Areas|c23d8183-ce20-44cd-b13b-640d45c2d6c2</vt:lpwstr>
  </property>
  <property fmtid="{D5CDD505-2E9C-101B-9397-08002B2CF9AE}" pid="45" name="Segments">
    <vt:lpwstr/>
  </property>
  <property fmtid="{D5CDD505-2E9C-101B-9397-08002B2CF9AE}" pid="46" name="Partners">
    <vt:lpwstr/>
  </property>
  <property fmtid="{D5CDD505-2E9C-101B-9397-08002B2CF9AE}" pid="47" name="Topics">
    <vt:lpwstr>29;#features|94b87768-f145-4764-adbd-fec700e47348;#2152;#Fiscal Year 2018|eaece650-4f74-4ab8-b8d8-86a31d038c4e</vt:lpwstr>
  </property>
  <property fmtid="{D5CDD505-2E9C-101B-9397-08002B2CF9AE}" pid="48" name="Groups">
    <vt:lpwstr/>
  </property>
</Properties>
</file>