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BHASWANTH AYAPILLA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2020AAPS0304H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(a)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Green line - right wheel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Red line - left wheel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619250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(b)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1247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(c)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240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