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Financial accounting (AS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Types of business entity</w:t>
      </w:r>
    </w:p>
    <w:p>
      <w:pPr/>
      <w:r>
        <w:t xml:space="preserve">Covers learning outcomes 1.1.1</w:t>
      </w:r>
    </w:p>
    <w:p>
      <w:pPr>
        <w:pStyle w:val="Heading1"/>
      </w:pPr>
      <w:r>
        <w:t xml:space="preserve">1.2 The accounting system</w:t>
      </w:r>
    </w:p>
    <w:p>
      <w:pPr/>
      <w:r>
        <w:t xml:space="preserve">Covers learning outcomes 1.2.1</w:t>
      </w:r>
    </w:p>
    <w:p>
      <w:pPr>
        <w:pStyle w:val="Heading1"/>
      </w:pPr>
      <w:r>
        <w:t xml:space="preserve">1.3 Accounting for non-current assets</w:t>
      </w:r>
    </w:p>
    <w:p>
      <w:pPr/>
      <w:r>
        <w:t xml:space="preserve">Covers learning outcomes 1.3.1, 1.3.2</w:t>
      </w:r>
    </w:p>
    <w:p>
      <w:pPr>
        <w:pStyle w:val="Heading1"/>
      </w:pPr>
      <w:r>
        <w:t xml:space="preserve">1.4 Reconciliation and verification</w:t>
      </w:r>
    </w:p>
    <w:p>
      <w:pPr/>
      <w:r>
        <w:t xml:space="preserve">Covers learning outcomes 1.4.1, 1.4.2, 1.4.3, 1.4.4</w:t>
      </w:r>
    </w:p>
    <w:p>
      <w:pPr>
        <w:pStyle w:val="Heading1"/>
      </w:pPr>
      <w:r>
        <w:t xml:space="preserve">1.5 Preparation of financial statements</w:t>
      </w:r>
    </w:p>
    <w:p>
      <w:pPr/>
      <w:r>
        <w:t xml:space="preserve">Covers learning outcomes 1.5.1, 1.5.2, 1.5.3, 1.5.4</w:t>
      </w:r>
    </w:p>
    <w:p>
      <w:pPr>
        <w:pStyle w:val="Heading1"/>
      </w:pPr>
      <w:r>
        <w:t xml:space="preserve">1.6 Analysis and communication of accounting information</w:t>
      </w:r>
    </w:p>
    <w:p>
      <w:pPr/>
      <w:r>
        <w:t xml:space="preserve">Covers learning outcomes 1.6.1, 1.6.2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Cost and management accounting (AS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Costs and cost behaviour</w:t>
      </w:r>
    </w:p>
    <w:p>
      <w:pPr/>
      <w:r>
        <w:t xml:space="preserve">Covers learning outcomes 2.1.1</w:t>
      </w:r>
    </w:p>
    <w:p>
      <w:pPr>
        <w:pStyle w:val="Heading1"/>
      </w:pPr>
      <w:r>
        <w:t xml:space="preserve">2.2 Traditional costing methods</w:t>
      </w:r>
    </w:p>
    <w:p>
      <w:pPr/>
      <w:r>
        <w:t xml:space="preserve">Covers learning outcomes 2.2.1, 2.2.2, 2.2.3, 2.2.4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Financial accounting (A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Preparation of financial statements</w:t>
      </w:r>
    </w:p>
    <w:p>
      <w:pPr/>
      <w:r>
        <w:t xml:space="preserve">Covers learning outcomes 3.1.1, 3.1.2, 3.1.3, 3.1.4, 3.1.5</w:t>
      </w:r>
    </w:p>
    <w:p>
      <w:pPr>
        <w:pStyle w:val="Heading1"/>
      </w:pPr>
      <w:r>
        <w:t xml:space="preserve">3.2 Regulatory and ethical considerations</w:t>
      </w:r>
    </w:p>
    <w:p>
      <w:pPr/>
      <w:r>
        <w:t xml:space="preserve">Covers learning outcomes 3.2.1, 3.2.2, 3.2.3</w:t>
      </w:r>
    </w:p>
    <w:p>
      <w:pPr>
        <w:pStyle w:val="Heading1"/>
      </w:pPr>
      <w:r>
        <w:t xml:space="preserve">3.3 Business acquisition and merger</w:t>
      </w:r>
    </w:p>
    <w:p>
      <w:pPr/>
      <w:r>
        <w:t xml:space="preserve">Covers learning outcomes 3.3.1</w:t>
      </w:r>
    </w:p>
    <w:p>
      <w:pPr>
        <w:pStyle w:val="Heading1"/>
      </w:pPr>
      <w:r>
        <w:t xml:space="preserve">3.4 Computerised accounting systems</w:t>
      </w:r>
    </w:p>
    <w:p>
      <w:pPr/>
      <w:r>
        <w:t xml:space="preserve">Covers learning outcomes 3.4.1</w:t>
      </w:r>
    </w:p>
    <w:p>
      <w:pPr>
        <w:pStyle w:val="Heading1"/>
      </w:pPr>
      <w:r>
        <w:t xml:space="preserve">3.5 Analysis and communication of accounting information</w:t>
      </w:r>
    </w:p>
    <w:p>
      <w:pPr/>
      <w:r>
        <w:t xml:space="preserve">Covers learning outcomes 3.5.1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Cost and management accounting (A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Activity based costing (ABC)</w:t>
      </w:r>
    </w:p>
    <w:p>
      <w:pPr/>
      <w:r>
        <w:t xml:space="preserve">Covers learning outcomes 4.1.1</w:t>
      </w:r>
    </w:p>
    <w:p>
      <w:pPr>
        <w:pStyle w:val="Heading1"/>
      </w:pPr>
      <w:r>
        <w:t xml:space="preserve">4.2 Standard costing</w:t>
      </w:r>
    </w:p>
    <w:p>
      <w:pPr/>
      <w:r>
        <w:t xml:space="preserve">Covers learning outcomes 4.2.1</w:t>
      </w:r>
    </w:p>
    <w:p>
      <w:pPr>
        <w:pStyle w:val="Heading1"/>
      </w:pPr>
      <w:r>
        <w:t xml:space="preserve">4.3 Budgeting and budgetary control</w:t>
      </w:r>
    </w:p>
    <w:p>
      <w:pPr/>
      <w:r>
        <w:t xml:space="preserve">Covers learning outcomes 4.3.1</w:t>
      </w:r>
    </w:p>
    <w:p>
      <w:pPr>
        <w:pStyle w:val="Heading1"/>
      </w:pPr>
      <w:r>
        <w:t xml:space="preserve">4.4 Investment appraisal</w:t>
      </w:r>
    </w:p>
    <w:p>
      <w:pPr/>
      <w:r>
        <w:t xml:space="preserve">Covers learning outcomes 4.4.1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