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 No-13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Association Rule Mining.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Choosing Association Scheme Click ‘Associate’ tab at the top of ‘WEKA Explorer’ window. It brings up interface for the Apriori algorithm.   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Setting Test Options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the text field in the ‘Associator’ box at the top of the window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3362325" cy="3629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Right-click on the ‘Associator’ box, ‘GenericObjectEditor’ appears on your screen Click on the ‘Start’ button to execute the algorithm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HrutviMande_21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