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Functional &amp; Performance Testing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 September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Automated Network Request Management in ServiceNow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>
      <w:r>
        <w:rPr>
          <w:b/>
        </w:rPr>
        <w:t>Test Scenarios &amp; Results</w:t>
      </w:r>
    </w:p>
    <w:p>
      <w:r>
        <w:t>The following functional and performance test cases are adapted from the supplied template to match the ServiceNow network-request workflow. Actual Result and Pass/Fail should be filled from the project instance after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Scenario (What to test)</w:t>
            </w:r>
          </w:p>
        </w:tc>
        <w:tc>
          <w:tcPr>
            <w:tcW w:type="dxa" w:w="1440"/>
          </w:tcPr>
          <w:p>
            <w:r>
              <w:t>Test Steps (How to test)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</w:tr>
      <w:tr>
        <w:tc>
          <w:tcPr>
            <w:tcW w:type="dxa" w:w="1440"/>
            <w:vAlign w:val="center"/>
          </w:tcPr>
          <w:p>
            <w:r>
              <w:t>FT-01</w:t>
            </w:r>
          </w:p>
        </w:tc>
        <w:tc>
          <w:tcPr>
            <w:tcW w:type="dxa" w:w="1440"/>
            <w:vAlign w:val="center"/>
          </w:tcPr>
          <w:p>
            <w:r>
              <w:t>Network Request Form Validation</w:t>
            </w:r>
          </w:p>
        </w:tc>
        <w:tc>
          <w:tcPr>
            <w:tcW w:type="dxa" w:w="1440"/>
            <w:vAlign w:val="center"/>
          </w:tcPr>
          <w:p>
            <w:r>
              <w:t>Open the network request form and enter valid and invalid values; leave mandatory fields empty where applicable.</w:t>
            </w:r>
          </w:p>
        </w:tc>
        <w:tc>
          <w:tcPr>
            <w:tcW w:type="dxa" w:w="1440"/>
            <w:vAlign w:val="center"/>
          </w:tcPr>
          <w:p>
            <w:r>
              <w:t>Valid data is accepted; mandatory/invalid inputs show validation messages.</w:t>
            </w:r>
          </w:p>
        </w:tc>
        <w:tc>
          <w:tcPr>
            <w:tcW w:type="dxa" w:w="1440"/>
            <w:vAlign w:val="center"/>
          </w:tcPr>
          <w:p>
            <w:r>
              <w:t>To be filled after execution.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FT-02</w:t>
            </w:r>
          </w:p>
        </w:tc>
        <w:tc>
          <w:tcPr>
            <w:tcW w:type="dxa" w:w="1440"/>
            <w:vAlign w:val="center"/>
          </w:tcPr>
          <w:p>
            <w:r>
              <w:t>Network Request Data Validation</w:t>
            </w:r>
          </w:p>
        </w:tc>
        <w:tc>
          <w:tcPr>
            <w:tcW w:type="dxa" w:w="1440"/>
            <w:vAlign w:val="center"/>
          </w:tcPr>
          <w:p>
            <w:r>
              <w:t>Submit a request with required network details such as request type, requester and required information.</w:t>
            </w:r>
          </w:p>
        </w:tc>
        <w:tc>
          <w:tcPr>
            <w:tcW w:type="dxa" w:w="1440"/>
            <w:vAlign w:val="center"/>
          </w:tcPr>
          <w:p>
            <w:r>
              <w:t>Request is accepted only when required information is valid and complete.</w:t>
            </w:r>
          </w:p>
        </w:tc>
        <w:tc>
          <w:tcPr>
            <w:tcW w:type="dxa" w:w="1440"/>
            <w:vAlign w:val="center"/>
          </w:tcPr>
          <w:p>
            <w:r>
              <w:t>To be filled after execution.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FT-03</w:t>
            </w:r>
          </w:p>
        </w:tc>
        <w:tc>
          <w:tcPr>
            <w:tcW w:type="dxa" w:w="1440"/>
            <w:vAlign w:val="center"/>
          </w:tcPr>
          <w:p>
            <w:r>
              <w:t>Network Request Creation</w:t>
            </w:r>
          </w:p>
        </w:tc>
        <w:tc>
          <w:tcPr>
            <w:tcW w:type="dxa" w:w="1440"/>
            <w:vAlign w:val="center"/>
          </w:tcPr>
          <w:p>
            <w:r>
              <w:t>Enter valid network request details and submit the request in ServiceNow.</w:t>
            </w:r>
          </w:p>
        </w:tc>
        <w:tc>
          <w:tcPr>
            <w:tcW w:type="dxa" w:w="1440"/>
            <w:vAlign w:val="center"/>
          </w:tcPr>
          <w:p>
            <w:r>
              <w:t>A network request/record is created successfully with the submitted details.</w:t>
            </w:r>
          </w:p>
        </w:tc>
        <w:tc>
          <w:tcPr>
            <w:tcW w:type="dxa" w:w="1440"/>
            <w:vAlign w:val="center"/>
          </w:tcPr>
          <w:p>
            <w:r>
              <w:t>To be filled after execution.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FT-04</w:t>
            </w:r>
          </w:p>
        </w:tc>
        <w:tc>
          <w:tcPr>
            <w:tcW w:type="dxa" w:w="1440"/>
            <w:vAlign w:val="center"/>
          </w:tcPr>
          <w:p>
            <w:r>
              <w:t>Approval Workflow Check</w:t>
            </w:r>
          </w:p>
        </w:tc>
        <w:tc>
          <w:tcPr>
            <w:tcW w:type="dxa" w:w="1440"/>
            <w:vAlign w:val="center"/>
          </w:tcPr>
          <w:p>
            <w:r>
              <w:t>Submit a request that requires approval and verify the configured approval flow.</w:t>
            </w:r>
          </w:p>
        </w:tc>
        <w:tc>
          <w:tcPr>
            <w:tcW w:type="dxa" w:w="1440"/>
            <w:vAlign w:val="center"/>
          </w:tcPr>
          <w:p>
            <w:r>
              <w:t>Approval request is created and routed to the configured approver.</w:t>
            </w:r>
          </w:p>
        </w:tc>
        <w:tc>
          <w:tcPr>
            <w:tcW w:type="dxa" w:w="1440"/>
            <w:vAlign w:val="center"/>
          </w:tcPr>
          <w:p>
            <w:r>
              <w:t>To be filled after execution.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FT-05</w:t>
            </w:r>
          </w:p>
        </w:tc>
        <w:tc>
          <w:tcPr>
            <w:tcW w:type="dxa" w:w="1440"/>
            <w:vAlign w:val="center"/>
          </w:tcPr>
          <w:p>
            <w:r>
              <w:t>Automatic Request Routing</w:t>
            </w:r>
          </w:p>
        </w:tc>
        <w:tc>
          <w:tcPr>
            <w:tcW w:type="dxa" w:w="1440"/>
            <w:vAlign w:val="center"/>
          </w:tcPr>
          <w:p>
            <w:r>
              <w:t>Create a network request for a configured request type and observe assignment/routing.</w:t>
            </w:r>
          </w:p>
        </w:tc>
        <w:tc>
          <w:tcPr>
            <w:tcW w:type="dxa" w:w="1440"/>
            <w:vAlign w:val="center"/>
          </w:tcPr>
          <w:p>
            <w:r>
              <w:t>Request is automatically routed or assigned to the appropriate network/IT group.</w:t>
            </w:r>
          </w:p>
        </w:tc>
        <w:tc>
          <w:tcPr>
            <w:tcW w:type="dxa" w:w="1440"/>
            <w:vAlign w:val="center"/>
          </w:tcPr>
          <w:p>
            <w:r>
              <w:t>To be filled after execution.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FT-06</w:t>
            </w:r>
          </w:p>
        </w:tc>
        <w:tc>
          <w:tcPr>
            <w:tcW w:type="dxa" w:w="1440"/>
            <w:vAlign w:val="center"/>
          </w:tcPr>
          <w:p>
            <w:r>
              <w:t>Flow Automation Check</w:t>
            </w:r>
          </w:p>
        </w:tc>
        <w:tc>
          <w:tcPr>
            <w:tcW w:type="dxa" w:w="1440"/>
            <w:vAlign w:val="center"/>
          </w:tcPr>
          <w:p>
            <w:r>
              <w:t>Trigger the configured Flow Designer conditions and monitor the request lifecycle.</w:t>
            </w:r>
          </w:p>
        </w:tc>
        <w:tc>
          <w:tcPr>
            <w:tcW w:type="dxa" w:w="1440"/>
            <w:vAlign w:val="center"/>
          </w:tcPr>
          <w:p>
            <w:r>
              <w:t>Configured automation executes successfully and advances the request through the defined stages.</w:t>
            </w:r>
          </w:p>
        </w:tc>
        <w:tc>
          <w:tcPr>
            <w:tcW w:type="dxa" w:w="1440"/>
            <w:vAlign w:val="center"/>
          </w:tcPr>
          <w:p>
            <w:r>
              <w:t>To be filled after execution.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FT-07</w:t>
            </w:r>
          </w:p>
        </w:tc>
        <w:tc>
          <w:tcPr>
            <w:tcW w:type="dxa" w:w="1440"/>
            <w:vAlign w:val="center"/>
          </w:tcPr>
          <w:p>
            <w:r>
              <w:t>UI Policy Validation</w:t>
            </w:r>
          </w:p>
        </w:tc>
        <w:tc>
          <w:tcPr>
            <w:tcW w:type="dxa" w:w="1440"/>
            <w:vAlign w:val="center"/>
          </w:tcPr>
          <w:p>
            <w:r>
              <w:t>Open the request form under the configured conditions and check mandatory, visible and read-only fields.</w:t>
            </w:r>
          </w:p>
        </w:tc>
        <w:tc>
          <w:tcPr>
            <w:tcW w:type="dxa" w:w="1440"/>
            <w:vAlign w:val="center"/>
          </w:tcPr>
          <w:p>
            <w:r>
              <w:t>UI policies behave according to the configured conditions.</w:t>
            </w:r>
          </w:p>
        </w:tc>
        <w:tc>
          <w:tcPr>
            <w:tcW w:type="dxa" w:w="1440"/>
            <w:vAlign w:val="center"/>
          </w:tcPr>
          <w:p>
            <w:r>
              <w:t>To be filled after execution.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FT-08</w:t>
            </w:r>
          </w:p>
        </w:tc>
        <w:tc>
          <w:tcPr>
            <w:tcW w:type="dxa" w:w="1440"/>
            <w:vAlign w:val="center"/>
          </w:tcPr>
          <w:p>
            <w:r>
              <w:t>Access Control Check</w:t>
            </w:r>
          </w:p>
        </w:tc>
        <w:tc>
          <w:tcPr>
            <w:tcW w:type="dxa" w:w="1440"/>
            <w:vAlign w:val="center"/>
          </w:tcPr>
          <w:p>
            <w:r>
              <w:t>Test the request using an authorized user and an unauthorized user/action where applicable.</w:t>
            </w:r>
          </w:p>
        </w:tc>
        <w:tc>
          <w:tcPr>
            <w:tcW w:type="dxa" w:w="1440"/>
            <w:vAlign w:val="center"/>
          </w:tcPr>
          <w:p>
            <w:r>
              <w:t>Authorized actions are allowed; restricted actions/data are denied.</w:t>
            </w:r>
          </w:p>
        </w:tc>
        <w:tc>
          <w:tcPr>
            <w:tcW w:type="dxa" w:w="1440"/>
            <w:vAlign w:val="center"/>
          </w:tcPr>
          <w:p>
            <w:r>
              <w:t>To be filled after execution.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FT-09</w:t>
            </w:r>
          </w:p>
        </w:tc>
        <w:tc>
          <w:tcPr>
            <w:tcW w:type="dxa" w:w="1440"/>
            <w:vAlign w:val="center"/>
          </w:tcPr>
          <w:p>
            <w:r>
              <w:t>Request Status Tracking</w:t>
            </w:r>
          </w:p>
        </w:tc>
        <w:tc>
          <w:tcPr>
            <w:tcW w:type="dxa" w:w="1440"/>
            <w:vAlign w:val="center"/>
          </w:tcPr>
          <w:p>
            <w:r>
              <w:t>Create/process a network request and check its status/stage from the requester interface.</w:t>
            </w:r>
          </w:p>
        </w:tc>
        <w:tc>
          <w:tcPr>
            <w:tcW w:type="dxa" w:w="1440"/>
            <w:vAlign w:val="center"/>
          </w:tcPr>
          <w:p>
            <w:r>
              <w:t>The requester can see the appropriate request status/stage updates.</w:t>
            </w:r>
          </w:p>
        </w:tc>
        <w:tc>
          <w:tcPr>
            <w:tcW w:type="dxa" w:w="1440"/>
            <w:vAlign w:val="center"/>
          </w:tcPr>
          <w:p>
            <w:r>
              <w:t>To be filled after execution.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FT-10</w:t>
            </w:r>
          </w:p>
        </w:tc>
        <w:tc>
          <w:tcPr>
            <w:tcW w:type="dxa" w:w="1440"/>
            <w:vAlign w:val="center"/>
          </w:tcPr>
          <w:p>
            <w:r>
              <w:t>Notification Check</w:t>
            </w:r>
          </w:p>
        </w:tc>
        <w:tc>
          <w:tcPr>
            <w:tcW w:type="dxa" w:w="1440"/>
            <w:vAlign w:val="center"/>
          </w:tcPr>
          <w:p>
            <w:r>
              <w:t>Trigger submission, approval, assignment or completion events configured for notifications.</w:t>
            </w:r>
          </w:p>
        </w:tc>
        <w:tc>
          <w:tcPr>
            <w:tcW w:type="dxa" w:w="1440"/>
            <w:vAlign w:val="center"/>
          </w:tcPr>
          <w:p>
            <w:r>
              <w:t>Configured notifications are generated for the relevant events.</w:t>
            </w:r>
          </w:p>
        </w:tc>
        <w:tc>
          <w:tcPr>
            <w:tcW w:type="dxa" w:w="1440"/>
            <w:vAlign w:val="center"/>
          </w:tcPr>
          <w:p>
            <w:r>
              <w:t>To be filled after execution.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FT-11</w:t>
            </w:r>
          </w:p>
        </w:tc>
        <w:tc>
          <w:tcPr>
            <w:tcW w:type="dxa" w:w="1440"/>
            <w:vAlign w:val="center"/>
          </w:tcPr>
          <w:p>
            <w:r>
              <w:t>End-to-End Request Processing</w:t>
            </w:r>
          </w:p>
        </w:tc>
        <w:tc>
          <w:tcPr>
            <w:tcW w:type="dxa" w:w="1440"/>
            <w:vAlign w:val="center"/>
          </w:tcPr>
          <w:p>
            <w:r>
              <w:t>Create a request and follow it through validation, approval, automation, assignment/fulfilment and completion.</w:t>
            </w:r>
          </w:p>
        </w:tc>
        <w:tc>
          <w:tcPr>
            <w:tcW w:type="dxa" w:w="1440"/>
            <w:vAlign w:val="center"/>
          </w:tcPr>
          <w:p>
            <w:r>
              <w:t>The complete configured lifecycle executes correctly and the final status is updated.</w:t>
            </w:r>
          </w:p>
        </w:tc>
        <w:tc>
          <w:tcPr>
            <w:tcW w:type="dxa" w:w="1440"/>
            <w:vAlign w:val="center"/>
          </w:tcPr>
          <w:p>
            <w:r>
              <w:t>To be filled after execution.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PT-01</w:t>
            </w:r>
          </w:p>
        </w:tc>
        <w:tc>
          <w:tcPr>
            <w:tcW w:type="dxa" w:w="1440"/>
            <w:vAlign w:val="center"/>
          </w:tcPr>
          <w:p>
            <w:r>
              <w:t>Request Processing Response Time</w:t>
            </w:r>
          </w:p>
        </w:tc>
        <w:tc>
          <w:tcPr>
            <w:tcW w:type="dxa" w:w="1440"/>
            <w:vAlign w:val="center"/>
          </w:tcPr>
          <w:p>
            <w:r>
              <w:t>Measure the time taken for the configured request action/workflow step to respond under normal conditions.</w:t>
            </w:r>
          </w:p>
        </w:tc>
        <w:tc>
          <w:tcPr>
            <w:tcW w:type="dxa" w:w="1440"/>
            <w:vAlign w:val="center"/>
          </w:tcPr>
          <w:p>
            <w:r>
              <w:t>Response should be recorded and compared with the project’s defined performance expectation.</w:t>
            </w:r>
          </w:p>
        </w:tc>
        <w:tc>
          <w:tcPr>
            <w:tcW w:type="dxa" w:w="1440"/>
            <w:vAlign w:val="center"/>
          </w:tcPr>
          <w:p>
            <w:r>
              <w:t>To be filled after execution.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PT-02</w:t>
            </w:r>
          </w:p>
        </w:tc>
        <w:tc>
          <w:tcPr>
            <w:tcW w:type="dxa" w:w="1440"/>
            <w:vAlign w:val="center"/>
          </w:tcPr>
          <w:p>
            <w:r>
              <w:t>Multiple Request Processing Test</w:t>
            </w:r>
          </w:p>
        </w:tc>
        <w:tc>
          <w:tcPr>
            <w:tcW w:type="dxa" w:w="1440"/>
            <w:vAlign w:val="center"/>
          </w:tcPr>
          <w:p>
            <w:r>
              <w:t>Create/process multiple network requests and observe whether the workflow continues to execute correctly.</w:t>
            </w:r>
          </w:p>
        </w:tc>
        <w:tc>
          <w:tcPr>
            <w:tcW w:type="dxa" w:w="1440"/>
            <w:vAlign w:val="center"/>
          </w:tcPr>
          <w:p>
            <w:r>
              <w:t>Requests should be processed without workflow failure or significant degradation under the tested load.</w:t>
            </w:r>
          </w:p>
        </w:tc>
        <w:tc>
          <w:tcPr>
            <w:tcW w:type="dxa" w:w="1440"/>
            <w:vAlign w:val="center"/>
          </w:tcPr>
          <w:p>
            <w:r>
              <w:t>To be filled after execution.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PT-03</w:t>
            </w:r>
          </w:p>
        </w:tc>
        <w:tc>
          <w:tcPr>
            <w:tcW w:type="dxa" w:w="1440"/>
            <w:vAlign w:val="center"/>
          </w:tcPr>
          <w:p>
            <w:r>
              <w:t>Concurrent Workflow Test</w:t>
            </w:r>
          </w:p>
        </w:tc>
        <w:tc>
          <w:tcPr>
            <w:tcW w:type="dxa" w:w="1440"/>
            <w:vAlign w:val="center"/>
          </w:tcPr>
          <w:p>
            <w:r>
              <w:t>Trigger multiple applicable network requests close together and monitor routing, approvals and automation.</w:t>
            </w:r>
          </w:p>
        </w:tc>
        <w:tc>
          <w:tcPr>
            <w:tcW w:type="dxa" w:w="1440"/>
            <w:vAlign w:val="center"/>
          </w:tcPr>
          <w:p>
            <w:r>
              <w:t>Configured flows should execute correctly for the tested requests without incorrect assignment or data loss.</w:t>
            </w:r>
          </w:p>
        </w:tc>
        <w:tc>
          <w:tcPr>
            <w:tcW w:type="dxa" w:w="1440"/>
            <w:vAlign w:val="center"/>
          </w:tcPr>
          <w:p>
            <w:r>
              <w:t>To be filled after execution.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</w:tbl>
    <w:p/>
    <w:p>
      <w:r>
        <w:rPr>
          <w:b/>
        </w:rPr>
        <w:t>Testing Result &amp; Conclusion</w:t>
      </w:r>
    </w:p>
    <w:p>
      <w:r>
        <w:t>The functional tests verify request validation, creation, approval, routing, Flow Designer automation, UI policies, access control, notifications, status tracking and end-to-end processing. Performance tests evaluate response and workflow behavior under the tested request conditions. Actual results and screenshots from the ServiceNow instance should be added before final submission.</w:t>
      </w:r>
    </w:p>
    <w:p>
      <w:r>
        <w:rPr>
          <w:b/>
        </w:rPr>
        <w:t xml:space="preserve">Note: </w:t>
      </w:r>
      <w:r>
        <w:t>The supplied template contains GenAI-specific examples such as content generation, API checks and PDF upload testing. These have been replaced with ServiceNow network-request scenarios so the document directly matches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