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8"/>
        </w:rPr>
        <w:t>LANL Cyber Telemetry Dataset</w:t>
      </w:r>
    </w:p>
    <w:p>
      <w:pPr>
        <w:jc w:val="center"/>
      </w:pPr>
      <w:r>
        <w:rPr>
          <w:i/>
          <w:sz w:val="22"/>
        </w:rPr>
        <w:t>Data Inventory, Sampling Pipeline, Incident Correlation, and ML Evaluation</w:t>
      </w:r>
    </w:p>
    <w:p>
      <w:pPr>
        <w:pStyle w:val="Heading1"/>
      </w:pPr>
      <w:r>
        <w:t>1. Raw Original LANL Datasets (Benchmark Scale)</w:t>
      </w:r>
    </w:p>
    <w:p>
      <w:r>
        <w:t>The raw telemetry was collected by Los Alamos National Laboratory (Kent, 2015) across 14 continuous days. The inventory below records the source files, row counts, schemas, and approximate storage sizes as supplied.</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pPr>
              <w:spacing w:after="0"/>
            </w:pPr>
            <w:r/>
            <w:r>
              <w:rPr>
                <w:rFonts w:ascii="Aptos" w:hAnsi="Aptos"/>
                <w:b/>
                <w:sz w:val="13"/>
              </w:rPr>
              <w:t>Telemetry source</w:t>
            </w:r>
          </w:p>
        </w:tc>
        <w:tc>
          <w:tcPr>
            <w:tcW w:type="dxa" w:w="1704"/>
            <w:vAlign w:val="center"/>
            <w:shd w:fill="D9EAF7"/>
          </w:tcPr>
          <w:p>
            <w:pPr>
              <w:spacing w:after="0"/>
            </w:pPr>
            <w:r/>
            <w:r>
              <w:rPr>
                <w:rFonts w:ascii="Aptos" w:hAnsi="Aptos"/>
                <w:b/>
                <w:sz w:val="13"/>
              </w:rPr>
              <w:t>File path</w:t>
            </w:r>
          </w:p>
        </w:tc>
        <w:tc>
          <w:tcPr>
            <w:tcW w:type="dxa" w:w="1704"/>
            <w:vAlign w:val="center"/>
            <w:shd w:fill="D9EAF7"/>
          </w:tcPr>
          <w:p>
            <w:pPr>
              <w:spacing w:after="0"/>
            </w:pPr>
            <w:r/>
            <w:r>
              <w:rPr>
                <w:rFonts w:ascii="Aptos" w:hAnsi="Aptos"/>
                <w:b/>
                <w:sz w:val="13"/>
              </w:rPr>
              <w:t>Total rows</w:t>
            </w:r>
          </w:p>
        </w:tc>
        <w:tc>
          <w:tcPr>
            <w:tcW w:type="dxa" w:w="1704"/>
            <w:vAlign w:val="center"/>
            <w:shd w:fill="D9EAF7"/>
          </w:tcPr>
          <w:p>
            <w:pPr>
              <w:spacing w:after="0"/>
            </w:pPr>
            <w:r/>
            <w:r>
              <w:rPr>
                <w:rFonts w:ascii="Aptos" w:hAnsi="Aptos"/>
                <w:b/>
                <w:sz w:val="13"/>
              </w:rPr>
              <w:t>Columns</w:t>
            </w:r>
          </w:p>
        </w:tc>
        <w:tc>
          <w:tcPr>
            <w:tcW w:type="dxa" w:w="1704"/>
            <w:vAlign w:val="center"/>
            <w:shd w:fill="D9EAF7"/>
          </w:tcPr>
          <w:p>
            <w:pPr>
              <w:spacing w:after="0"/>
            </w:pPr>
            <w:r/>
            <w:r>
              <w:rPr>
                <w:rFonts w:ascii="Aptos" w:hAnsi="Aptos"/>
                <w:b/>
                <w:sz w:val="13"/>
              </w:rPr>
              <w:t>Exact column names</w:t>
            </w:r>
          </w:p>
        </w:tc>
        <w:tc>
          <w:tcPr>
            <w:tcW w:type="dxa" w:w="1704"/>
            <w:vAlign w:val="center"/>
            <w:shd w:fill="D9EAF7"/>
          </w:tcPr>
          <w:p>
            <w:pPr>
              <w:spacing w:after="0"/>
            </w:pPr>
            <w:r/>
            <w:r>
              <w:rPr>
                <w:rFonts w:ascii="Aptos" w:hAnsi="Aptos"/>
                <w:b/>
                <w:sz w:val="13"/>
              </w:rPr>
              <w:t>Disk size</w:t>
            </w:r>
          </w:p>
        </w:tc>
      </w:tr>
      <w:tr>
        <w:tc>
          <w:tcPr>
            <w:tcW w:type="dxa" w:w="1704"/>
            <w:vAlign w:val="center"/>
          </w:tcPr>
          <w:p>
            <w:pPr>
              <w:spacing w:after="0"/>
            </w:pPr>
            <w:r/>
            <w:r>
              <w:rPr>
                <w:rFonts w:ascii="Aptos" w:hAnsi="Aptos"/>
                <w:b w:val="0"/>
                <w:sz w:val="13"/>
              </w:rPr>
              <w:t>Authentication</w:t>
            </w:r>
          </w:p>
        </w:tc>
        <w:tc>
          <w:tcPr>
            <w:tcW w:type="dxa" w:w="1704"/>
            <w:vAlign w:val="center"/>
          </w:tcPr>
          <w:p>
            <w:pPr>
              <w:spacing w:after="0"/>
            </w:pPr>
            <w:r/>
            <w:r>
              <w:rPr>
                <w:rFonts w:ascii="Aptos" w:hAnsi="Aptos"/>
                <w:b w:val="0"/>
                <w:sz w:val="13"/>
              </w:rPr>
              <w:t>data/raw/auth.txt.gz</w:t>
            </w:r>
          </w:p>
        </w:tc>
        <w:tc>
          <w:tcPr>
            <w:tcW w:type="dxa" w:w="1704"/>
            <w:vAlign w:val="center"/>
          </w:tcPr>
          <w:p>
            <w:pPr>
              <w:spacing w:after="0"/>
            </w:pPr>
            <w:r/>
            <w:r>
              <w:rPr>
                <w:rFonts w:ascii="Aptos" w:hAnsi="Aptos"/>
                <w:b w:val="0"/>
                <w:sz w:val="13"/>
              </w:rPr>
              <w:t>1,051,430,459</w:t>
            </w:r>
          </w:p>
        </w:tc>
        <w:tc>
          <w:tcPr>
            <w:tcW w:type="dxa" w:w="1704"/>
            <w:vAlign w:val="center"/>
          </w:tcPr>
          <w:p>
            <w:pPr>
              <w:spacing w:after="0"/>
            </w:pPr>
            <w:r/>
            <w:r>
              <w:rPr>
                <w:rFonts w:ascii="Aptos" w:hAnsi="Aptos"/>
                <w:b w:val="0"/>
                <w:sz w:val="13"/>
              </w:rPr>
              <w:t>9</w:t>
            </w:r>
          </w:p>
        </w:tc>
        <w:tc>
          <w:tcPr>
            <w:tcW w:type="dxa" w:w="1704"/>
            <w:vAlign w:val="center"/>
          </w:tcPr>
          <w:p>
            <w:pPr>
              <w:spacing w:after="0"/>
            </w:pPr>
            <w:r/>
            <w:r>
              <w:rPr>
                <w:rFonts w:ascii="Aptos" w:hAnsi="Aptos"/>
                <w:b w:val="0"/>
                <w:sz w:val="13"/>
              </w:rPr>
              <w:t>time; source_user@domain; destination_user@domain; source_computer; destination_computer; authentication_type; logon_type; authentication_orientation; success_failure</w:t>
            </w:r>
          </w:p>
        </w:tc>
        <w:tc>
          <w:tcPr>
            <w:tcW w:type="dxa" w:w="1704"/>
            <w:vAlign w:val="center"/>
          </w:tcPr>
          <w:p>
            <w:pPr>
              <w:spacing w:after="0"/>
            </w:pPr>
            <w:r/>
            <w:r>
              <w:rPr>
                <w:rFonts w:ascii="Aptos" w:hAnsi="Aptos"/>
                <w:b w:val="0"/>
                <w:sz w:val="13"/>
              </w:rPr>
              <w:t>7.10 GB gz (~58.2 GB raw)</w:t>
            </w:r>
          </w:p>
        </w:tc>
      </w:tr>
      <w:tr>
        <w:tc>
          <w:tcPr>
            <w:tcW w:type="dxa" w:w="1704"/>
            <w:vAlign w:val="center"/>
          </w:tcPr>
          <w:p>
            <w:pPr>
              <w:spacing w:after="0"/>
            </w:pPr>
            <w:r/>
            <w:r>
              <w:rPr>
                <w:rFonts w:ascii="Aptos" w:hAnsi="Aptos"/>
                <w:b w:val="0"/>
                <w:sz w:val="13"/>
              </w:rPr>
              <w:t>Process Execution</w:t>
            </w:r>
          </w:p>
        </w:tc>
        <w:tc>
          <w:tcPr>
            <w:tcW w:type="dxa" w:w="1704"/>
            <w:vAlign w:val="center"/>
          </w:tcPr>
          <w:p>
            <w:pPr>
              <w:spacing w:after="0"/>
            </w:pPr>
            <w:r/>
            <w:r>
              <w:rPr>
                <w:rFonts w:ascii="Aptos" w:hAnsi="Aptos"/>
                <w:b w:val="0"/>
                <w:sz w:val="13"/>
              </w:rPr>
              <w:t>data/raw/proc.txt.gz</w:t>
            </w:r>
          </w:p>
        </w:tc>
        <w:tc>
          <w:tcPr>
            <w:tcW w:type="dxa" w:w="1704"/>
            <w:vAlign w:val="center"/>
          </w:tcPr>
          <w:p>
            <w:pPr>
              <w:spacing w:after="0"/>
            </w:pPr>
            <w:r/>
            <w:r>
              <w:rPr>
                <w:rFonts w:ascii="Aptos" w:hAnsi="Aptos"/>
                <w:b w:val="0"/>
                <w:sz w:val="13"/>
              </w:rPr>
              <w:t>426,045,059</w:t>
            </w:r>
          </w:p>
        </w:tc>
        <w:tc>
          <w:tcPr>
            <w:tcW w:type="dxa" w:w="1704"/>
            <w:vAlign w:val="center"/>
          </w:tcPr>
          <w:p>
            <w:pPr>
              <w:spacing w:after="0"/>
            </w:pPr>
            <w:r/>
            <w:r>
              <w:rPr>
                <w:rFonts w:ascii="Aptos" w:hAnsi="Aptos"/>
                <w:b w:val="0"/>
                <w:sz w:val="13"/>
              </w:rPr>
              <w:t>5</w:t>
            </w:r>
          </w:p>
        </w:tc>
        <w:tc>
          <w:tcPr>
            <w:tcW w:type="dxa" w:w="1704"/>
            <w:vAlign w:val="center"/>
          </w:tcPr>
          <w:p>
            <w:pPr>
              <w:spacing w:after="0"/>
            </w:pPr>
            <w:r/>
            <w:r>
              <w:rPr>
                <w:rFonts w:ascii="Aptos" w:hAnsi="Aptos"/>
                <w:b w:val="0"/>
                <w:sz w:val="13"/>
              </w:rPr>
              <w:t>time; user@domain; computer; process_name; start_or_end</w:t>
            </w:r>
          </w:p>
        </w:tc>
        <w:tc>
          <w:tcPr>
            <w:tcW w:type="dxa" w:w="1704"/>
            <w:vAlign w:val="center"/>
          </w:tcPr>
          <w:p>
            <w:pPr>
              <w:spacing w:after="0"/>
            </w:pPr>
            <w:r/>
            <w:r>
              <w:rPr>
                <w:rFonts w:ascii="Aptos" w:hAnsi="Aptos"/>
                <w:b w:val="0"/>
                <w:sz w:val="13"/>
              </w:rPr>
              <w:t>2.20 GB gz (~17.5 GB raw)</w:t>
            </w:r>
          </w:p>
        </w:tc>
      </w:tr>
      <w:tr>
        <w:tc>
          <w:tcPr>
            <w:tcW w:type="dxa" w:w="1704"/>
            <w:vAlign w:val="center"/>
          </w:tcPr>
          <w:p>
            <w:pPr>
              <w:spacing w:after="0"/>
            </w:pPr>
            <w:r/>
            <w:r>
              <w:rPr>
                <w:rFonts w:ascii="Aptos" w:hAnsi="Aptos"/>
                <w:b w:val="0"/>
                <w:sz w:val="13"/>
              </w:rPr>
              <w:t>Network Flow</w:t>
            </w:r>
          </w:p>
        </w:tc>
        <w:tc>
          <w:tcPr>
            <w:tcW w:type="dxa" w:w="1704"/>
            <w:vAlign w:val="center"/>
          </w:tcPr>
          <w:p>
            <w:pPr>
              <w:spacing w:after="0"/>
            </w:pPr>
            <w:r/>
            <w:r>
              <w:rPr>
                <w:rFonts w:ascii="Aptos" w:hAnsi="Aptos"/>
                <w:b w:val="0"/>
                <w:sz w:val="13"/>
              </w:rPr>
              <w:t>data/raw/flows.txt.gz</w:t>
            </w:r>
          </w:p>
        </w:tc>
        <w:tc>
          <w:tcPr>
            <w:tcW w:type="dxa" w:w="1704"/>
            <w:vAlign w:val="center"/>
          </w:tcPr>
          <w:p>
            <w:pPr>
              <w:spacing w:after="0"/>
            </w:pPr>
            <w:r/>
            <w:r>
              <w:rPr>
                <w:rFonts w:ascii="Aptos" w:hAnsi="Aptos"/>
                <w:b w:val="0"/>
                <w:sz w:val="13"/>
              </w:rPr>
              <w:t>129,977,412</w:t>
            </w:r>
          </w:p>
        </w:tc>
        <w:tc>
          <w:tcPr>
            <w:tcW w:type="dxa" w:w="1704"/>
            <w:vAlign w:val="center"/>
          </w:tcPr>
          <w:p>
            <w:pPr>
              <w:spacing w:after="0"/>
            </w:pPr>
            <w:r/>
            <w:r>
              <w:rPr>
                <w:rFonts w:ascii="Aptos" w:hAnsi="Aptos"/>
                <w:b w:val="0"/>
                <w:sz w:val="13"/>
              </w:rPr>
              <w:t>9</w:t>
            </w:r>
          </w:p>
        </w:tc>
        <w:tc>
          <w:tcPr>
            <w:tcW w:type="dxa" w:w="1704"/>
            <w:vAlign w:val="center"/>
          </w:tcPr>
          <w:p>
            <w:pPr>
              <w:spacing w:after="0"/>
            </w:pPr>
            <w:r/>
            <w:r>
              <w:rPr>
                <w:rFonts w:ascii="Aptos" w:hAnsi="Aptos"/>
                <w:b w:val="0"/>
                <w:sz w:val="13"/>
              </w:rPr>
              <w:t>time; duration; source_computer; source_port; destination_computer; destination_port; protocol; packet_count; byte_count</w:t>
            </w:r>
          </w:p>
        </w:tc>
        <w:tc>
          <w:tcPr>
            <w:tcW w:type="dxa" w:w="1704"/>
            <w:vAlign w:val="center"/>
          </w:tcPr>
          <w:p>
            <w:pPr>
              <w:spacing w:after="0"/>
            </w:pPr>
            <w:r/>
            <w:r>
              <w:rPr>
                <w:rFonts w:ascii="Aptos" w:hAnsi="Aptos"/>
                <w:b w:val="0"/>
                <w:sz w:val="13"/>
              </w:rPr>
              <w:t>1.01 GB gz (~10.8 GB raw)</w:t>
            </w:r>
          </w:p>
        </w:tc>
      </w:tr>
      <w:tr>
        <w:tc>
          <w:tcPr>
            <w:tcW w:type="dxa" w:w="1704"/>
            <w:vAlign w:val="center"/>
          </w:tcPr>
          <w:p>
            <w:pPr>
              <w:spacing w:after="0"/>
            </w:pPr>
            <w:r/>
            <w:r>
              <w:rPr>
                <w:rFonts w:ascii="Aptos" w:hAnsi="Aptos"/>
                <w:b w:val="0"/>
                <w:sz w:val="13"/>
              </w:rPr>
              <w:t>DNS Resolution</w:t>
            </w:r>
          </w:p>
        </w:tc>
        <w:tc>
          <w:tcPr>
            <w:tcW w:type="dxa" w:w="1704"/>
            <w:vAlign w:val="center"/>
          </w:tcPr>
          <w:p>
            <w:pPr>
              <w:spacing w:after="0"/>
            </w:pPr>
            <w:r/>
            <w:r>
              <w:rPr>
                <w:rFonts w:ascii="Aptos" w:hAnsi="Aptos"/>
                <w:b w:val="0"/>
                <w:sz w:val="13"/>
              </w:rPr>
              <w:t>data/raw/dns.txt.gz</w:t>
            </w:r>
          </w:p>
        </w:tc>
        <w:tc>
          <w:tcPr>
            <w:tcW w:type="dxa" w:w="1704"/>
            <w:vAlign w:val="center"/>
          </w:tcPr>
          <w:p>
            <w:pPr>
              <w:spacing w:after="0"/>
            </w:pPr>
            <w:r/>
            <w:r>
              <w:rPr>
                <w:rFonts w:ascii="Aptos" w:hAnsi="Aptos"/>
                <w:b w:val="0"/>
                <w:sz w:val="13"/>
              </w:rPr>
              <w:t>40,821,591</w:t>
            </w:r>
          </w:p>
        </w:tc>
        <w:tc>
          <w:tcPr>
            <w:tcW w:type="dxa" w:w="1704"/>
            <w:vAlign w:val="center"/>
          </w:tcPr>
          <w:p>
            <w:pPr>
              <w:spacing w:after="0"/>
            </w:pPr>
            <w:r/>
            <w:r>
              <w:rPr>
                <w:rFonts w:ascii="Aptos" w:hAnsi="Aptos"/>
                <w:b w:val="0"/>
                <w:sz w:val="13"/>
              </w:rPr>
              <w:t>3</w:t>
            </w:r>
          </w:p>
        </w:tc>
        <w:tc>
          <w:tcPr>
            <w:tcW w:type="dxa" w:w="1704"/>
            <w:vAlign w:val="center"/>
          </w:tcPr>
          <w:p>
            <w:pPr>
              <w:spacing w:after="0"/>
            </w:pPr>
            <w:r/>
            <w:r>
              <w:rPr>
                <w:rFonts w:ascii="Aptos" w:hAnsi="Aptos"/>
                <w:b w:val="0"/>
                <w:sz w:val="13"/>
              </w:rPr>
              <w:t>time; source_computer; resolved_computer</w:t>
            </w:r>
          </w:p>
        </w:tc>
        <w:tc>
          <w:tcPr>
            <w:tcW w:type="dxa" w:w="1704"/>
            <w:vAlign w:val="center"/>
          </w:tcPr>
          <w:p>
            <w:pPr>
              <w:spacing w:after="0"/>
            </w:pPr>
            <w:r/>
            <w:r>
              <w:rPr>
                <w:rFonts w:ascii="Aptos" w:hAnsi="Aptos"/>
                <w:b w:val="0"/>
                <w:sz w:val="13"/>
              </w:rPr>
              <w:t>176.53 MB gz (~1.9 GB raw)</w:t>
            </w:r>
          </w:p>
        </w:tc>
      </w:tr>
      <w:tr>
        <w:tc>
          <w:tcPr>
            <w:tcW w:type="dxa" w:w="1704"/>
            <w:vAlign w:val="center"/>
          </w:tcPr>
          <w:p>
            <w:pPr>
              <w:spacing w:after="0"/>
            </w:pPr>
            <w:r/>
            <w:r>
              <w:rPr>
                <w:rFonts w:ascii="Aptos" w:hAnsi="Aptos"/>
                <w:b w:val="0"/>
                <w:sz w:val="13"/>
              </w:rPr>
              <w:t>Red-Team Attacks</w:t>
            </w:r>
          </w:p>
        </w:tc>
        <w:tc>
          <w:tcPr>
            <w:tcW w:type="dxa" w:w="1704"/>
            <w:vAlign w:val="center"/>
          </w:tcPr>
          <w:p>
            <w:pPr>
              <w:spacing w:after="0"/>
            </w:pPr>
            <w:r/>
            <w:r>
              <w:rPr>
                <w:rFonts w:ascii="Aptos" w:hAnsi="Aptos"/>
                <w:b w:val="0"/>
                <w:sz w:val="13"/>
              </w:rPr>
              <w:t>data/raw/redteam.txt</w:t>
            </w:r>
          </w:p>
        </w:tc>
        <w:tc>
          <w:tcPr>
            <w:tcW w:type="dxa" w:w="1704"/>
            <w:vAlign w:val="center"/>
          </w:tcPr>
          <w:p>
            <w:pPr>
              <w:spacing w:after="0"/>
            </w:pPr>
            <w:r/>
            <w:r>
              <w:rPr>
                <w:rFonts w:ascii="Aptos" w:hAnsi="Aptos"/>
                <w:b w:val="0"/>
                <w:sz w:val="13"/>
              </w:rPr>
              <w:t>749</w:t>
            </w:r>
          </w:p>
        </w:tc>
        <w:tc>
          <w:tcPr>
            <w:tcW w:type="dxa" w:w="1704"/>
            <w:vAlign w:val="center"/>
          </w:tcPr>
          <w:p>
            <w:pPr>
              <w:spacing w:after="0"/>
            </w:pPr>
            <w:r/>
            <w:r>
              <w:rPr>
                <w:rFonts w:ascii="Aptos" w:hAnsi="Aptos"/>
                <w:b w:val="0"/>
                <w:sz w:val="13"/>
              </w:rPr>
              <w:t>4</w:t>
            </w:r>
          </w:p>
        </w:tc>
        <w:tc>
          <w:tcPr>
            <w:tcW w:type="dxa" w:w="1704"/>
            <w:vAlign w:val="center"/>
          </w:tcPr>
          <w:p>
            <w:pPr>
              <w:spacing w:after="0"/>
            </w:pPr>
            <w:r/>
            <w:r>
              <w:rPr>
                <w:rFonts w:ascii="Aptos" w:hAnsi="Aptos"/>
                <w:b w:val="0"/>
                <w:sz w:val="13"/>
              </w:rPr>
              <w:t>time; user@domain; source_computer; destination_computer</w:t>
            </w:r>
          </w:p>
        </w:tc>
        <w:tc>
          <w:tcPr>
            <w:tcW w:type="dxa" w:w="1704"/>
            <w:vAlign w:val="center"/>
          </w:tcPr>
          <w:p>
            <w:pPr>
              <w:spacing w:after="0"/>
            </w:pPr>
            <w:r/>
            <w:r>
              <w:rPr>
                <w:rFonts w:ascii="Aptos" w:hAnsi="Aptos"/>
                <w:b w:val="0"/>
                <w:sz w:val="13"/>
              </w:rPr>
              <w:t>22.45 KB</w:t>
            </w:r>
          </w:p>
        </w:tc>
      </w:tr>
      <w:tr>
        <w:tc>
          <w:tcPr>
            <w:tcW w:type="dxa" w:w="1704"/>
            <w:vAlign w:val="center"/>
          </w:tcPr>
          <w:p>
            <w:pPr>
              <w:spacing w:after="0"/>
            </w:pPr>
            <w:r/>
            <w:r>
              <w:rPr>
                <w:rFonts w:ascii="Aptos" w:hAnsi="Aptos"/>
                <w:b w:val="0"/>
                <w:sz w:val="13"/>
              </w:rPr>
              <w:t>TOTAL RAW SCALE</w:t>
            </w:r>
          </w:p>
        </w:tc>
        <w:tc>
          <w:tcPr>
            <w:tcW w:type="dxa" w:w="1704"/>
            <w:vAlign w:val="center"/>
          </w:tcPr>
          <w:p>
            <w:pPr>
              <w:spacing w:after="0"/>
            </w:pPr>
            <w:r/>
            <w:r>
              <w:rPr>
                <w:rFonts w:ascii="Aptos" w:hAnsi="Aptos"/>
                <w:b w:val="0"/>
                <w:sz w:val="13"/>
              </w:rPr>
              <w:t>data/raw/</w:t>
            </w:r>
          </w:p>
        </w:tc>
        <w:tc>
          <w:tcPr>
            <w:tcW w:type="dxa" w:w="1704"/>
            <w:vAlign w:val="center"/>
          </w:tcPr>
          <w:p>
            <w:pPr>
              <w:spacing w:after="0"/>
            </w:pPr>
            <w:r/>
            <w:r>
              <w:rPr>
                <w:rFonts w:ascii="Aptos" w:hAnsi="Aptos"/>
                <w:b w:val="0"/>
                <w:sz w:val="13"/>
              </w:rPr>
              <w:t>1,648,275,270 (~1.65 billion)</w:t>
            </w:r>
          </w:p>
        </w:tc>
        <w:tc>
          <w:tcPr>
            <w:tcW w:type="dxa" w:w="1704"/>
            <w:vAlign w:val="center"/>
          </w:tcPr>
          <w:p>
            <w:pPr>
              <w:spacing w:after="0"/>
            </w:pPr>
            <w:r/>
            <w:r>
              <w:rPr>
                <w:rFonts w:ascii="Aptos" w:hAnsi="Aptos"/>
                <w:b w:val="0"/>
                <w:sz w:val="13"/>
              </w:rPr>
              <w:t>—</w:t>
            </w:r>
          </w:p>
        </w:tc>
        <w:tc>
          <w:tcPr>
            <w:tcW w:type="dxa" w:w="1704"/>
            <w:vAlign w:val="center"/>
          </w:tcPr>
          <w:p>
            <w:pPr>
              <w:spacing w:after="0"/>
            </w:pPr>
            <w:r/>
            <w:r>
              <w:rPr>
                <w:rFonts w:ascii="Aptos" w:hAnsi="Aptos"/>
                <w:b w:val="0"/>
                <w:sz w:val="13"/>
              </w:rPr>
              <w:t>Multi-source heterogeneous telemetry</w:t>
            </w:r>
          </w:p>
        </w:tc>
        <w:tc>
          <w:tcPr>
            <w:tcW w:type="dxa" w:w="1704"/>
            <w:vAlign w:val="center"/>
          </w:tcPr>
          <w:p>
            <w:pPr>
              <w:spacing w:after="0"/>
            </w:pPr>
            <w:r/>
            <w:r>
              <w:rPr>
                <w:rFonts w:ascii="Aptos" w:hAnsi="Aptos"/>
                <w:b w:val="0"/>
                <w:sz w:val="13"/>
              </w:rPr>
              <w:t>10.51 GB compressed (~88.5 GB uncompressed)</w:t>
            </w:r>
          </w:p>
        </w:tc>
      </w:tr>
    </w:tbl>
    <w:p>
      <w:pPr>
        <w:spacing w:after="20"/>
      </w:pPr>
    </w:p>
    <w:p>
      <w:pPr>
        <w:pStyle w:val="Heading1"/>
      </w:pPr>
      <w:r>
        <w:t>2. Downsampled Working Subset (Days 9–13)</w:t>
      </w:r>
    </w:p>
    <w:p>
      <w:r>
        <w:t>To make research computationally feasible while retaining the attack events in the selected window, telemetry was filtered to the five-day penetration-testing period (Days 9–13 inclusive; timestamps 691,200–1,123,200 seconds).</w:t>
      </w:r>
    </w:p>
    <w:p>
      <w:pPr>
        <w:pStyle w:val="ListBullet"/>
        <w:spacing w:after="40"/>
      </w:pPr>
      <w:r>
        <w:t>Raw events scanned in the five-day window: 154,263,086 lines.</w:t>
      </w:r>
    </w:p>
    <w:p>
      <w:pPr>
        <w:pStyle w:val="ListBullet"/>
        <w:spacing w:after="40"/>
      </w:pPr>
      <w:r>
        <w:t>Red-team attacks preserved: 100% of the 497 events in this window; zero attack events dropped.</w:t>
      </w:r>
    </w:p>
    <w:p>
      <w:pPr>
        <w:pStyle w:val="ListBullet"/>
        <w:spacing w:after="40"/>
      </w:pPr>
      <w:r>
        <w:t>Sampling method: entity-guided reservoir sampling tracking 71 attack users and 240 attack hosts, plus background events.</w:t>
      </w:r>
    </w:p>
    <w:p>
      <w:pPr>
        <w:pStyle w:val="ListBullet"/>
        <w:spacing w:after="40"/>
      </w:pPr>
      <w:r>
        <w:t>Downsampling retention ratio: 130,497 / 154,263,086 = 0.08459% (approximately 1 in 1,182 events retained).</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pPr>
              <w:spacing w:after="0"/>
            </w:pPr>
            <w:r/>
            <w:r>
              <w:rPr>
                <w:rFonts w:ascii="Aptos" w:hAnsi="Aptos"/>
                <w:b/>
                <w:sz w:val="14"/>
              </w:rPr>
              <w:t>Dataset</w:t>
            </w:r>
          </w:p>
        </w:tc>
        <w:tc>
          <w:tcPr>
            <w:tcW w:type="dxa" w:w="1704"/>
            <w:vAlign w:val="center"/>
            <w:shd w:fill="D9EAF7"/>
          </w:tcPr>
          <w:p>
            <w:pPr>
              <w:spacing w:after="0"/>
            </w:pPr>
            <w:r/>
            <w:r>
              <w:rPr>
                <w:rFonts w:ascii="Aptos" w:hAnsi="Aptos"/>
                <w:b/>
                <w:sz w:val="14"/>
              </w:rPr>
              <w:t>File path</w:t>
            </w:r>
          </w:p>
        </w:tc>
        <w:tc>
          <w:tcPr>
            <w:tcW w:type="dxa" w:w="1704"/>
            <w:vAlign w:val="center"/>
            <w:shd w:fill="D9EAF7"/>
          </w:tcPr>
          <w:p>
            <w:pPr>
              <w:spacing w:after="0"/>
            </w:pPr>
            <w:r/>
            <w:r>
              <w:rPr>
                <w:rFonts w:ascii="Aptos" w:hAnsi="Aptos"/>
                <w:b/>
                <w:sz w:val="14"/>
              </w:rPr>
              <w:t>Rows</w:t>
            </w:r>
          </w:p>
        </w:tc>
        <w:tc>
          <w:tcPr>
            <w:tcW w:type="dxa" w:w="1704"/>
            <w:vAlign w:val="center"/>
            <w:shd w:fill="D9EAF7"/>
          </w:tcPr>
          <w:p>
            <w:pPr>
              <w:spacing w:after="0"/>
            </w:pPr>
            <w:r/>
            <w:r>
              <w:rPr>
                <w:rFonts w:ascii="Aptos" w:hAnsi="Aptos"/>
                <w:b/>
                <w:sz w:val="14"/>
              </w:rPr>
              <w:t>Columns</w:t>
            </w:r>
          </w:p>
        </w:tc>
        <w:tc>
          <w:tcPr>
            <w:tcW w:type="dxa" w:w="1704"/>
            <w:vAlign w:val="center"/>
            <w:shd w:fill="D9EAF7"/>
          </w:tcPr>
          <w:p>
            <w:pPr>
              <w:spacing w:after="0"/>
            </w:pPr>
            <w:r/>
            <w:r>
              <w:rPr>
                <w:rFonts w:ascii="Aptos" w:hAnsi="Aptos"/>
                <w:b/>
                <w:sz w:val="14"/>
              </w:rPr>
              <w:t>Exact column names</w:t>
            </w:r>
          </w:p>
        </w:tc>
        <w:tc>
          <w:tcPr>
            <w:tcW w:type="dxa" w:w="1704"/>
            <w:vAlign w:val="center"/>
            <w:shd w:fill="D9EAF7"/>
          </w:tcPr>
          <w:p>
            <w:pPr>
              <w:spacing w:after="0"/>
            </w:pPr>
            <w:r/>
            <w:r>
              <w:rPr>
                <w:rFonts w:ascii="Aptos" w:hAnsi="Aptos"/>
                <w:b/>
                <w:sz w:val="14"/>
              </w:rPr>
              <w:t>Details / split</w:t>
            </w:r>
          </w:p>
        </w:tc>
      </w:tr>
      <w:tr>
        <w:tc>
          <w:tcPr>
            <w:tcW w:type="dxa" w:w="1704"/>
            <w:vAlign w:val="center"/>
          </w:tcPr>
          <w:p>
            <w:pPr>
              <w:spacing w:after="0"/>
            </w:pPr>
            <w:r/>
            <w:r>
              <w:rPr>
                <w:rFonts w:ascii="Aptos" w:hAnsi="Aptos"/>
                <w:b w:val="0"/>
                <w:sz w:val="14"/>
              </w:rPr>
              <w:t>Multi-Source Subset</w:t>
            </w:r>
          </w:p>
        </w:tc>
        <w:tc>
          <w:tcPr>
            <w:tcW w:type="dxa" w:w="1704"/>
            <w:vAlign w:val="center"/>
          </w:tcPr>
          <w:p>
            <w:pPr>
              <w:spacing w:after="0"/>
            </w:pPr>
            <w:r/>
            <w:r>
              <w:rPr>
                <w:rFonts w:ascii="Aptos" w:hAnsi="Aptos"/>
                <w:b w:val="0"/>
                <w:sz w:val="14"/>
              </w:rPr>
              <w:t>multisource_subset.csv</w:t>
            </w:r>
          </w:p>
        </w:tc>
        <w:tc>
          <w:tcPr>
            <w:tcW w:type="dxa" w:w="1704"/>
            <w:vAlign w:val="center"/>
          </w:tcPr>
          <w:p>
            <w:pPr>
              <w:spacing w:after="0"/>
            </w:pPr>
            <w:r/>
            <w:r>
              <w:rPr>
                <w:rFonts w:ascii="Aptos" w:hAnsi="Aptos"/>
                <w:b w:val="0"/>
                <w:sz w:val="14"/>
              </w:rPr>
              <w:t>130,497</w:t>
            </w:r>
          </w:p>
        </w:tc>
        <w:tc>
          <w:tcPr>
            <w:tcW w:type="dxa" w:w="1704"/>
            <w:vAlign w:val="center"/>
          </w:tcPr>
          <w:p>
            <w:pPr>
              <w:spacing w:after="0"/>
            </w:pPr>
            <w:r/>
            <w:r>
              <w:rPr>
                <w:rFonts w:ascii="Aptos" w:hAnsi="Aptos"/>
                <w:b w:val="0"/>
                <w:sz w:val="14"/>
              </w:rPr>
              <w:t>11</w:t>
            </w:r>
          </w:p>
        </w:tc>
        <w:tc>
          <w:tcPr>
            <w:tcW w:type="dxa" w:w="1704"/>
            <w:vAlign w:val="center"/>
          </w:tcPr>
          <w:p>
            <w:pPr>
              <w:spacing w:after="0"/>
            </w:pPr>
            <w:r/>
            <w:r>
              <w:rPr>
                <w:rFonts w:ascii="Aptos" w:hAnsi="Aptos"/>
                <w:b w:val="0"/>
                <w:sz w:val="14"/>
              </w:rPr>
              <w:t>event_type; timestamp; user; source_user; destination_user; source_host; destination_host; process; action; details; is_redteam</w:t>
            </w:r>
          </w:p>
        </w:tc>
        <w:tc>
          <w:tcPr>
            <w:tcW w:type="dxa" w:w="1704"/>
            <w:vAlign w:val="center"/>
          </w:tcPr>
          <w:p>
            <w:pPr>
              <w:spacing w:after="0"/>
            </w:pPr>
            <w:r/>
            <w:r>
              <w:rPr>
                <w:rFonts w:ascii="Aptos" w:hAnsi="Aptos"/>
                <w:b w:val="0"/>
                <w:sz w:val="14"/>
              </w:rPr>
              <w:t>130,000 benign; 497 red-team attacks</w:t>
            </w:r>
          </w:p>
        </w:tc>
      </w:tr>
      <w:tr>
        <w:tc>
          <w:tcPr>
            <w:tcW w:type="dxa" w:w="1704"/>
            <w:vAlign w:val="center"/>
          </w:tcPr>
          <w:p>
            <w:pPr>
              <w:spacing w:after="0"/>
            </w:pPr>
            <w:r/>
            <w:r>
              <w:rPr>
                <w:rFonts w:ascii="Aptos" w:hAnsi="Aptos"/>
                <w:b w:val="0"/>
                <w:sz w:val="14"/>
              </w:rPr>
              <w:t>Red-Team Subset</w:t>
            </w:r>
          </w:p>
        </w:tc>
        <w:tc>
          <w:tcPr>
            <w:tcW w:type="dxa" w:w="1704"/>
            <w:vAlign w:val="center"/>
          </w:tcPr>
          <w:p>
            <w:pPr>
              <w:spacing w:after="0"/>
            </w:pPr>
            <w:r/>
            <w:r>
              <w:rPr>
                <w:rFonts w:ascii="Aptos" w:hAnsi="Aptos"/>
                <w:b w:val="0"/>
                <w:sz w:val="14"/>
              </w:rPr>
              <w:t>redteam_subset.csv</w:t>
            </w:r>
          </w:p>
        </w:tc>
        <w:tc>
          <w:tcPr>
            <w:tcW w:type="dxa" w:w="1704"/>
            <w:vAlign w:val="center"/>
          </w:tcPr>
          <w:p>
            <w:pPr>
              <w:spacing w:after="0"/>
            </w:pPr>
            <w:r/>
            <w:r>
              <w:rPr>
                <w:rFonts w:ascii="Aptos" w:hAnsi="Aptos"/>
                <w:b w:val="0"/>
                <w:sz w:val="14"/>
              </w:rPr>
              <w:t>497</w:t>
            </w:r>
          </w:p>
        </w:tc>
        <w:tc>
          <w:tcPr>
            <w:tcW w:type="dxa" w:w="1704"/>
            <w:vAlign w:val="center"/>
          </w:tcPr>
          <w:p>
            <w:pPr>
              <w:spacing w:after="0"/>
            </w:pPr>
            <w:r/>
            <w:r>
              <w:rPr>
                <w:rFonts w:ascii="Aptos" w:hAnsi="Aptos"/>
                <w:b w:val="0"/>
                <w:sz w:val="14"/>
              </w:rPr>
              <w:t>4</w:t>
            </w:r>
          </w:p>
        </w:tc>
        <w:tc>
          <w:tcPr>
            <w:tcW w:type="dxa" w:w="1704"/>
            <w:vAlign w:val="center"/>
          </w:tcPr>
          <w:p>
            <w:pPr>
              <w:spacing w:after="0"/>
            </w:pPr>
            <w:r/>
            <w:r>
              <w:rPr>
                <w:rFonts w:ascii="Aptos" w:hAnsi="Aptos"/>
                <w:b w:val="0"/>
                <w:sz w:val="14"/>
              </w:rPr>
              <w:t>timestamp; user; source_host; destination_host</w:t>
            </w:r>
          </w:p>
        </w:tc>
        <w:tc>
          <w:tcPr>
            <w:tcW w:type="dxa" w:w="1704"/>
            <w:vAlign w:val="center"/>
          </w:tcPr>
          <w:p>
            <w:pPr>
              <w:spacing w:after="0"/>
            </w:pPr>
            <w:r/>
            <w:r>
              <w:rPr>
                <w:rFonts w:ascii="Aptos" w:hAnsi="Aptos"/>
                <w:b w:val="0"/>
                <w:sz w:val="14"/>
              </w:rPr>
              <w:t>100% of ground-truth attacks in selected window</w:t>
            </w:r>
          </w:p>
        </w:tc>
      </w:tr>
    </w:tbl>
    <w:p>
      <w:pPr>
        <w:spacing w:after="20"/>
      </w:pPr>
    </w:p>
    <w:p>
      <w:pPr>
        <w:pStyle w:val="Heading2"/>
      </w:pPr>
      <w:r>
        <w:t>Source-by-Source Downsampling Breakdown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center"/>
            <w:shd w:fill="D9EAF7"/>
          </w:tcPr>
          <w:p>
            <w:pPr>
              <w:spacing w:after="0"/>
            </w:pPr>
            <w:r/>
            <w:r>
              <w:rPr>
                <w:rFonts w:ascii="Aptos" w:hAnsi="Aptos"/>
                <w:b/>
                <w:sz w:val="15"/>
              </w:rPr>
              <w:t>Source</w:t>
            </w:r>
          </w:p>
        </w:tc>
        <w:tc>
          <w:tcPr>
            <w:tcW w:type="dxa" w:w="2556"/>
            <w:vAlign w:val="center"/>
            <w:shd w:fill="D9EAF7"/>
          </w:tcPr>
          <w:p>
            <w:pPr>
              <w:spacing w:after="0"/>
            </w:pPr>
            <w:r/>
            <w:r>
              <w:rPr>
                <w:rFonts w:ascii="Aptos" w:hAnsi="Aptos"/>
                <w:b/>
                <w:sz w:val="15"/>
              </w:rPr>
              <w:t>Events scanned</w:t>
            </w:r>
          </w:p>
        </w:tc>
        <w:tc>
          <w:tcPr>
            <w:tcW w:type="dxa" w:w="2556"/>
            <w:vAlign w:val="center"/>
            <w:shd w:fill="D9EAF7"/>
          </w:tcPr>
          <w:p>
            <w:pPr>
              <w:spacing w:after="0"/>
            </w:pPr>
            <w:r/>
            <w:r>
              <w:rPr>
                <w:rFonts w:ascii="Aptos" w:hAnsi="Aptos"/>
                <w:b/>
                <w:sz w:val="15"/>
              </w:rPr>
              <w:t>Events retained</w:t>
            </w:r>
          </w:p>
        </w:tc>
        <w:tc>
          <w:tcPr>
            <w:tcW w:type="dxa" w:w="2556"/>
            <w:vAlign w:val="center"/>
            <w:shd w:fill="D9EAF7"/>
          </w:tcPr>
          <w:p>
            <w:pPr>
              <w:spacing w:after="0"/>
            </w:pPr>
            <w:r/>
            <w:r>
              <w:rPr>
                <w:rFonts w:ascii="Aptos" w:hAnsi="Aptos"/>
                <w:b/>
                <w:sz w:val="15"/>
              </w:rPr>
              <w:t>Sampling details</w:t>
            </w:r>
          </w:p>
        </w:tc>
      </w:tr>
      <w:tr>
        <w:tc>
          <w:tcPr>
            <w:tcW w:type="dxa" w:w="2556"/>
            <w:vAlign w:val="center"/>
          </w:tcPr>
          <w:p>
            <w:pPr>
              <w:spacing w:after="0"/>
            </w:pPr>
            <w:r/>
            <w:r>
              <w:rPr>
                <w:rFonts w:ascii="Aptos" w:hAnsi="Aptos"/>
                <w:b w:val="0"/>
                <w:sz w:val="15"/>
              </w:rPr>
              <w:t>Authentication (auth.txt.gz)</w:t>
            </w:r>
          </w:p>
        </w:tc>
        <w:tc>
          <w:tcPr>
            <w:tcW w:type="dxa" w:w="2556"/>
            <w:vAlign w:val="center"/>
          </w:tcPr>
          <w:p>
            <w:pPr>
              <w:spacing w:after="0"/>
            </w:pPr>
            <w:r/>
            <w:r>
              <w:rPr>
                <w:rFonts w:ascii="Aptos" w:hAnsi="Aptos"/>
                <w:b w:val="0"/>
                <w:sz w:val="15"/>
              </w:rPr>
              <w:t>85,585,319</w:t>
            </w:r>
          </w:p>
        </w:tc>
        <w:tc>
          <w:tcPr>
            <w:tcW w:type="dxa" w:w="2556"/>
            <w:vAlign w:val="center"/>
          </w:tcPr>
          <w:p>
            <w:pPr>
              <w:spacing w:after="0"/>
            </w:pPr>
            <w:r/>
            <w:r>
              <w:rPr>
                <w:rFonts w:ascii="Aptos" w:hAnsi="Aptos"/>
                <w:b w:val="0"/>
                <w:sz w:val="15"/>
              </w:rPr>
              <w:t>55,000</w:t>
            </w:r>
          </w:p>
        </w:tc>
        <w:tc>
          <w:tcPr>
            <w:tcW w:type="dxa" w:w="2556"/>
            <w:vAlign w:val="center"/>
          </w:tcPr>
          <w:p>
            <w:pPr>
              <w:spacing w:after="0"/>
            </w:pPr>
            <w:r/>
            <w:r>
              <w:rPr>
                <w:rFonts w:ascii="Aptos" w:hAnsi="Aptos"/>
                <w:b w:val="0"/>
                <w:sz w:val="15"/>
              </w:rPr>
              <w:t>50,000 entity-relevant + 5,000 background</w:t>
            </w:r>
          </w:p>
        </w:tc>
      </w:tr>
      <w:tr>
        <w:tc>
          <w:tcPr>
            <w:tcW w:type="dxa" w:w="2556"/>
            <w:vAlign w:val="center"/>
          </w:tcPr>
          <w:p>
            <w:pPr>
              <w:spacing w:after="0"/>
            </w:pPr>
            <w:r/>
            <w:r>
              <w:rPr>
                <w:rFonts w:ascii="Aptos" w:hAnsi="Aptos"/>
                <w:b w:val="0"/>
                <w:sz w:val="15"/>
              </w:rPr>
              <w:t>Process (proc.txt.gz)</w:t>
            </w:r>
          </w:p>
        </w:tc>
        <w:tc>
          <w:tcPr>
            <w:tcW w:type="dxa" w:w="2556"/>
            <w:vAlign w:val="center"/>
          </w:tcPr>
          <w:p>
            <w:pPr>
              <w:spacing w:after="0"/>
            </w:pPr>
            <w:r/>
            <w:r>
              <w:rPr>
                <w:rFonts w:ascii="Aptos" w:hAnsi="Aptos"/>
                <w:b w:val="0"/>
                <w:sz w:val="15"/>
              </w:rPr>
              <w:t>32,143,453</w:t>
            </w:r>
          </w:p>
        </w:tc>
        <w:tc>
          <w:tcPr>
            <w:tcW w:type="dxa" w:w="2556"/>
            <w:vAlign w:val="center"/>
          </w:tcPr>
          <w:p>
            <w:pPr>
              <w:spacing w:after="0"/>
            </w:pPr>
            <w:r/>
            <w:r>
              <w:rPr>
                <w:rFonts w:ascii="Aptos" w:hAnsi="Aptos"/>
                <w:b w:val="0"/>
                <w:sz w:val="15"/>
              </w:rPr>
              <w:t>25,000</w:t>
            </w:r>
          </w:p>
        </w:tc>
        <w:tc>
          <w:tcPr>
            <w:tcW w:type="dxa" w:w="2556"/>
            <w:vAlign w:val="center"/>
          </w:tcPr>
          <w:p>
            <w:pPr>
              <w:spacing w:after="0"/>
            </w:pPr>
            <w:r/>
            <w:r>
              <w:rPr>
                <w:rFonts w:ascii="Aptos" w:hAnsi="Aptos"/>
                <w:b w:val="0"/>
                <w:sz w:val="15"/>
              </w:rPr>
              <w:t>20,000 entity-relevant + 5,000 background</w:t>
            </w:r>
          </w:p>
        </w:tc>
      </w:tr>
      <w:tr>
        <w:tc>
          <w:tcPr>
            <w:tcW w:type="dxa" w:w="2556"/>
            <w:vAlign w:val="center"/>
          </w:tcPr>
          <w:p>
            <w:pPr>
              <w:spacing w:after="0"/>
            </w:pPr>
            <w:r/>
            <w:r>
              <w:rPr>
                <w:rFonts w:ascii="Aptos" w:hAnsi="Aptos"/>
                <w:b w:val="0"/>
                <w:sz w:val="15"/>
              </w:rPr>
              <w:t>Network Flow (flows.txt.gz)</w:t>
            </w:r>
          </w:p>
        </w:tc>
        <w:tc>
          <w:tcPr>
            <w:tcW w:type="dxa" w:w="2556"/>
            <w:vAlign w:val="center"/>
          </w:tcPr>
          <w:p>
            <w:pPr>
              <w:spacing w:after="0"/>
            </w:pPr>
            <w:r/>
            <w:r>
              <w:rPr>
                <w:rFonts w:ascii="Aptos" w:hAnsi="Aptos"/>
                <w:b w:val="0"/>
                <w:sz w:val="15"/>
              </w:rPr>
              <w:t>36,197,767</w:t>
            </w:r>
          </w:p>
        </w:tc>
        <w:tc>
          <w:tcPr>
            <w:tcW w:type="dxa" w:w="2556"/>
            <w:vAlign w:val="center"/>
          </w:tcPr>
          <w:p>
            <w:pPr>
              <w:spacing w:after="0"/>
            </w:pPr>
            <w:r/>
            <w:r>
              <w:rPr>
                <w:rFonts w:ascii="Aptos" w:hAnsi="Aptos"/>
                <w:b w:val="0"/>
                <w:sz w:val="15"/>
              </w:rPr>
              <w:t>25,000</w:t>
            </w:r>
          </w:p>
        </w:tc>
        <w:tc>
          <w:tcPr>
            <w:tcW w:type="dxa" w:w="2556"/>
            <w:vAlign w:val="center"/>
          </w:tcPr>
          <w:p>
            <w:pPr>
              <w:spacing w:after="0"/>
            </w:pPr>
            <w:r/>
            <w:r>
              <w:rPr>
                <w:rFonts w:ascii="Aptos" w:hAnsi="Aptos"/>
                <w:b w:val="0"/>
                <w:sz w:val="15"/>
              </w:rPr>
              <w:t>20,000 entity-relevant + 5,000 background</w:t>
            </w:r>
          </w:p>
        </w:tc>
      </w:tr>
      <w:tr>
        <w:tc>
          <w:tcPr>
            <w:tcW w:type="dxa" w:w="2556"/>
            <w:vAlign w:val="center"/>
          </w:tcPr>
          <w:p>
            <w:pPr>
              <w:spacing w:after="0"/>
            </w:pPr>
            <w:r/>
            <w:r>
              <w:rPr>
                <w:rFonts w:ascii="Aptos" w:hAnsi="Aptos"/>
                <w:b w:val="0"/>
                <w:sz w:val="15"/>
              </w:rPr>
              <w:t>DNS Resolution (dns.txt.gz)</w:t>
            </w:r>
          </w:p>
        </w:tc>
        <w:tc>
          <w:tcPr>
            <w:tcW w:type="dxa" w:w="2556"/>
            <w:vAlign w:val="center"/>
          </w:tcPr>
          <w:p>
            <w:pPr>
              <w:spacing w:after="0"/>
            </w:pPr>
            <w:r/>
            <w:r>
              <w:rPr>
                <w:rFonts w:ascii="Aptos" w:hAnsi="Aptos"/>
                <w:b w:val="0"/>
                <w:sz w:val="15"/>
              </w:rPr>
              <w:t>336,050</w:t>
            </w:r>
          </w:p>
        </w:tc>
        <w:tc>
          <w:tcPr>
            <w:tcW w:type="dxa" w:w="2556"/>
            <w:vAlign w:val="center"/>
          </w:tcPr>
          <w:p>
            <w:pPr>
              <w:spacing w:after="0"/>
            </w:pPr>
            <w:r/>
            <w:r>
              <w:rPr>
                <w:rFonts w:ascii="Aptos" w:hAnsi="Aptos"/>
                <w:b w:val="0"/>
                <w:sz w:val="15"/>
              </w:rPr>
              <w:t>25,000</w:t>
            </w:r>
          </w:p>
        </w:tc>
        <w:tc>
          <w:tcPr>
            <w:tcW w:type="dxa" w:w="2556"/>
            <w:vAlign w:val="center"/>
          </w:tcPr>
          <w:p>
            <w:pPr>
              <w:spacing w:after="0"/>
            </w:pPr>
            <w:r/>
            <w:r>
              <w:rPr>
                <w:rFonts w:ascii="Aptos" w:hAnsi="Aptos"/>
                <w:b w:val="0"/>
                <w:sz w:val="15"/>
              </w:rPr>
              <w:t>20,000 entity-relevant + 5,000 background</w:t>
            </w:r>
          </w:p>
        </w:tc>
      </w:tr>
      <w:tr>
        <w:tc>
          <w:tcPr>
            <w:tcW w:type="dxa" w:w="2556"/>
            <w:vAlign w:val="center"/>
          </w:tcPr>
          <w:p>
            <w:pPr>
              <w:spacing w:after="0"/>
            </w:pPr>
            <w:r/>
            <w:r>
              <w:rPr>
                <w:rFonts w:ascii="Aptos" w:hAnsi="Aptos"/>
                <w:b w:val="0"/>
                <w:sz w:val="15"/>
              </w:rPr>
              <w:t>Red-Team Ground Truth (redteam.txt)</w:t>
            </w:r>
          </w:p>
        </w:tc>
        <w:tc>
          <w:tcPr>
            <w:tcW w:type="dxa" w:w="2556"/>
            <w:vAlign w:val="center"/>
          </w:tcPr>
          <w:p>
            <w:pPr>
              <w:spacing w:after="0"/>
            </w:pPr>
            <w:r/>
            <w:r>
              <w:rPr>
                <w:rFonts w:ascii="Aptos" w:hAnsi="Aptos"/>
                <w:b w:val="0"/>
                <w:sz w:val="15"/>
              </w:rPr>
              <w:t>497</w:t>
            </w:r>
          </w:p>
        </w:tc>
        <w:tc>
          <w:tcPr>
            <w:tcW w:type="dxa" w:w="2556"/>
            <w:vAlign w:val="center"/>
          </w:tcPr>
          <w:p>
            <w:pPr>
              <w:spacing w:after="0"/>
            </w:pPr>
            <w:r/>
            <w:r>
              <w:rPr>
                <w:rFonts w:ascii="Aptos" w:hAnsi="Aptos"/>
                <w:b w:val="0"/>
                <w:sz w:val="15"/>
              </w:rPr>
              <w:t>497</w:t>
            </w:r>
          </w:p>
        </w:tc>
        <w:tc>
          <w:tcPr>
            <w:tcW w:type="dxa" w:w="2556"/>
            <w:vAlign w:val="center"/>
          </w:tcPr>
          <w:p>
            <w:pPr>
              <w:spacing w:after="0"/>
            </w:pPr>
            <w:r/>
            <w:r>
              <w:rPr>
                <w:rFonts w:ascii="Aptos" w:hAnsi="Aptos"/>
                <w:b w:val="0"/>
                <w:sz w:val="15"/>
              </w:rPr>
              <w:t>100% retained</w:t>
            </w:r>
          </w:p>
        </w:tc>
      </w:tr>
    </w:tbl>
    <w:p>
      <w:pPr>
        <w:spacing w:after="20"/>
      </w:pPr>
    </w:p>
    <w:p>
      <w:pPr>
        <w:pStyle w:val="Heading1"/>
      </w:pPr>
      <w:r>
        <w:t>3. Processed, Triaged, and Graph-Correlated Datasets</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pPr>
              <w:spacing w:after="0"/>
            </w:pPr>
            <w:r/>
            <w:r>
              <w:rPr>
                <w:rFonts w:ascii="Aptos" w:hAnsi="Aptos"/>
                <w:b/>
                <w:sz w:val="12"/>
              </w:rPr>
              <w:t>Dataset</w:t>
            </w:r>
          </w:p>
        </w:tc>
        <w:tc>
          <w:tcPr>
            <w:tcW w:type="dxa" w:w="1704"/>
            <w:vAlign w:val="center"/>
            <w:shd w:fill="D9EAF7"/>
          </w:tcPr>
          <w:p>
            <w:pPr>
              <w:spacing w:after="0"/>
            </w:pPr>
            <w:r/>
            <w:r>
              <w:rPr>
                <w:rFonts w:ascii="Aptos" w:hAnsi="Aptos"/>
                <w:b/>
                <w:sz w:val="12"/>
              </w:rPr>
              <w:t>File path</w:t>
            </w:r>
          </w:p>
        </w:tc>
        <w:tc>
          <w:tcPr>
            <w:tcW w:type="dxa" w:w="1704"/>
            <w:vAlign w:val="center"/>
            <w:shd w:fill="D9EAF7"/>
          </w:tcPr>
          <w:p>
            <w:pPr>
              <w:spacing w:after="0"/>
            </w:pPr>
            <w:r/>
            <w:r>
              <w:rPr>
                <w:rFonts w:ascii="Aptos" w:hAnsi="Aptos"/>
                <w:b/>
                <w:sz w:val="12"/>
              </w:rPr>
              <w:t>Rows</w:t>
            </w:r>
          </w:p>
        </w:tc>
        <w:tc>
          <w:tcPr>
            <w:tcW w:type="dxa" w:w="1704"/>
            <w:vAlign w:val="center"/>
            <w:shd w:fill="D9EAF7"/>
          </w:tcPr>
          <w:p>
            <w:pPr>
              <w:spacing w:after="0"/>
            </w:pPr>
            <w:r/>
            <w:r>
              <w:rPr>
                <w:rFonts w:ascii="Aptos" w:hAnsi="Aptos"/>
                <w:b/>
                <w:sz w:val="12"/>
              </w:rPr>
              <w:t>Columns</w:t>
            </w:r>
          </w:p>
        </w:tc>
        <w:tc>
          <w:tcPr>
            <w:tcW w:type="dxa" w:w="1704"/>
            <w:vAlign w:val="center"/>
            <w:shd w:fill="D9EAF7"/>
          </w:tcPr>
          <w:p>
            <w:pPr>
              <w:spacing w:after="0"/>
            </w:pPr>
            <w:r/>
            <w:r>
              <w:rPr>
                <w:rFonts w:ascii="Aptos" w:hAnsi="Aptos"/>
                <w:b/>
                <w:sz w:val="12"/>
              </w:rPr>
              <w:t>Exact column names</w:t>
            </w:r>
          </w:p>
        </w:tc>
        <w:tc>
          <w:tcPr>
            <w:tcW w:type="dxa" w:w="1704"/>
            <w:vAlign w:val="center"/>
            <w:shd w:fill="D9EAF7"/>
          </w:tcPr>
          <w:p>
            <w:pPr>
              <w:spacing w:after="0"/>
            </w:pPr>
            <w:r/>
            <w:r>
              <w:rPr>
                <w:rFonts w:ascii="Aptos" w:hAnsi="Aptos"/>
                <w:b/>
                <w:sz w:val="12"/>
              </w:rPr>
              <w:t>Description</w:t>
            </w:r>
          </w:p>
        </w:tc>
      </w:tr>
      <w:tr>
        <w:tc>
          <w:tcPr>
            <w:tcW w:type="dxa" w:w="1704"/>
            <w:vAlign w:val="center"/>
          </w:tcPr>
          <w:p>
            <w:pPr>
              <w:spacing w:after="0"/>
            </w:pPr>
            <w:r/>
            <w:r>
              <w:rPr>
                <w:rFonts w:ascii="Aptos" w:hAnsi="Aptos"/>
                <w:b w:val="0"/>
                <w:sz w:val="12"/>
              </w:rPr>
              <w:t>Normalized Events</w:t>
            </w:r>
          </w:p>
        </w:tc>
        <w:tc>
          <w:tcPr>
            <w:tcW w:type="dxa" w:w="1704"/>
            <w:vAlign w:val="center"/>
          </w:tcPr>
          <w:p>
            <w:pPr>
              <w:spacing w:after="0"/>
            </w:pPr>
            <w:r/>
            <w:r>
              <w:rPr>
                <w:rFonts w:ascii="Aptos" w:hAnsi="Aptos"/>
                <w:b w:val="0"/>
                <w:sz w:val="12"/>
              </w:rPr>
              <w:t>events_processed.csv</w:t>
            </w:r>
          </w:p>
        </w:tc>
        <w:tc>
          <w:tcPr>
            <w:tcW w:type="dxa" w:w="1704"/>
            <w:vAlign w:val="center"/>
          </w:tcPr>
          <w:p>
            <w:pPr>
              <w:spacing w:after="0"/>
            </w:pPr>
            <w:r/>
            <w:r>
              <w:rPr>
                <w:rFonts w:ascii="Aptos" w:hAnsi="Aptos"/>
                <w:b w:val="0"/>
                <w:sz w:val="12"/>
              </w:rPr>
              <w:t>130,497</w:t>
            </w:r>
          </w:p>
        </w:tc>
        <w:tc>
          <w:tcPr>
            <w:tcW w:type="dxa" w:w="1704"/>
            <w:vAlign w:val="center"/>
          </w:tcPr>
          <w:p>
            <w:pPr>
              <w:spacing w:after="0"/>
            </w:pPr>
            <w:r/>
            <w:r>
              <w:rPr>
                <w:rFonts w:ascii="Aptos" w:hAnsi="Aptos"/>
                <w:b w:val="0"/>
                <w:sz w:val="12"/>
              </w:rPr>
              <w:t>15</w:t>
            </w:r>
          </w:p>
        </w:tc>
        <w:tc>
          <w:tcPr>
            <w:tcW w:type="dxa" w:w="1704"/>
            <w:vAlign w:val="center"/>
          </w:tcPr>
          <w:p>
            <w:pPr>
              <w:spacing w:after="0"/>
            </w:pPr>
            <w:r/>
            <w:r>
              <w:rPr>
                <w:rFonts w:ascii="Aptos" w:hAnsi="Aptos"/>
                <w:b w:val="0"/>
                <w:sz w:val="12"/>
              </w:rPr>
              <w:t>event_id; event_type; timestamp; user; source_user; destination_user; source_host; destination_host; process; action; details; is_redteam; day; time_in_day_sec; hour_of_day</w:t>
            </w:r>
          </w:p>
        </w:tc>
        <w:tc>
          <w:tcPr>
            <w:tcW w:type="dxa" w:w="1704"/>
            <w:vAlign w:val="center"/>
          </w:tcPr>
          <w:p>
            <w:pPr>
              <w:spacing w:after="0"/>
            </w:pPr>
            <w:r/>
            <w:r>
              <w:rPr>
                <w:rFonts w:ascii="Aptos" w:hAnsi="Aptos"/>
                <w:b w:val="0"/>
                <w:sz w:val="12"/>
              </w:rPr>
              <w:t>Cleaned base events with temporal decomposition.</w:t>
            </w:r>
          </w:p>
        </w:tc>
      </w:tr>
      <w:tr>
        <w:tc>
          <w:tcPr>
            <w:tcW w:type="dxa" w:w="1704"/>
            <w:vAlign w:val="center"/>
          </w:tcPr>
          <w:p>
            <w:pPr>
              <w:spacing w:after="0"/>
            </w:pPr>
            <w:r/>
            <w:r>
              <w:rPr>
                <w:rFonts w:ascii="Aptos" w:hAnsi="Aptos"/>
                <w:b w:val="0"/>
                <w:sz w:val="12"/>
              </w:rPr>
              <w:t>Triaged Telemetry</w:t>
            </w:r>
          </w:p>
        </w:tc>
        <w:tc>
          <w:tcPr>
            <w:tcW w:type="dxa" w:w="1704"/>
            <w:vAlign w:val="center"/>
          </w:tcPr>
          <w:p>
            <w:pPr>
              <w:spacing w:after="0"/>
            </w:pPr>
            <w:r/>
            <w:r>
              <w:rPr>
                <w:rFonts w:ascii="Aptos" w:hAnsi="Aptos"/>
                <w:b w:val="0"/>
                <w:sz w:val="12"/>
              </w:rPr>
              <w:t>triaged_events.csv</w:t>
            </w:r>
          </w:p>
        </w:tc>
        <w:tc>
          <w:tcPr>
            <w:tcW w:type="dxa" w:w="1704"/>
            <w:vAlign w:val="center"/>
          </w:tcPr>
          <w:p>
            <w:pPr>
              <w:spacing w:after="0"/>
            </w:pPr>
            <w:r/>
            <w:r>
              <w:rPr>
                <w:rFonts w:ascii="Aptos" w:hAnsi="Aptos"/>
                <w:b w:val="0"/>
                <w:sz w:val="12"/>
              </w:rPr>
              <w:t>130,497</w:t>
            </w:r>
          </w:p>
        </w:tc>
        <w:tc>
          <w:tcPr>
            <w:tcW w:type="dxa" w:w="1704"/>
            <w:vAlign w:val="center"/>
          </w:tcPr>
          <w:p>
            <w:pPr>
              <w:spacing w:after="0"/>
            </w:pPr>
            <w:r/>
            <w:r>
              <w:rPr>
                <w:rFonts w:ascii="Aptos" w:hAnsi="Aptos"/>
                <w:b w:val="0"/>
                <w:sz w:val="12"/>
              </w:rPr>
              <w:t>19</w:t>
            </w:r>
          </w:p>
        </w:tc>
        <w:tc>
          <w:tcPr>
            <w:tcW w:type="dxa" w:w="1704"/>
            <w:vAlign w:val="center"/>
          </w:tcPr>
          <w:p>
            <w:pPr>
              <w:spacing w:after="0"/>
            </w:pPr>
            <w:r/>
            <w:r>
              <w:rPr>
                <w:rFonts w:ascii="Aptos" w:hAnsi="Aptos"/>
                <w:b w:val="0"/>
                <w:sz w:val="12"/>
              </w:rPr>
              <w:t>event_id; event_type; timestamp; user; source_user; destination_user; source_host; destination_host; process; action; details; is_redteam; day; time_in_day_sec; hour_of_day; risk_score; is_suspicious; triggered_rules; triage_reasons</w:t>
            </w:r>
          </w:p>
        </w:tc>
        <w:tc>
          <w:tcPr>
            <w:tcW w:type="dxa" w:w="1704"/>
            <w:vAlign w:val="center"/>
          </w:tcPr>
          <w:p>
            <w:pPr>
              <w:spacing w:after="0"/>
            </w:pPr>
            <w:r/>
            <w:r>
              <w:rPr>
                <w:rFonts w:ascii="Aptos" w:hAnsi="Aptos"/>
                <w:b w:val="0"/>
                <w:sz w:val="12"/>
              </w:rPr>
              <w:t>Evaluated across 16 deterministic SOC rules.</w:t>
            </w:r>
          </w:p>
        </w:tc>
      </w:tr>
      <w:tr>
        <w:tc>
          <w:tcPr>
            <w:tcW w:type="dxa" w:w="1704"/>
            <w:vAlign w:val="center"/>
          </w:tcPr>
          <w:p>
            <w:pPr>
              <w:spacing w:after="0"/>
            </w:pPr>
            <w:r/>
            <w:r>
              <w:rPr>
                <w:rFonts w:ascii="Aptos" w:hAnsi="Aptos"/>
                <w:b w:val="0"/>
                <w:sz w:val="12"/>
              </w:rPr>
              <w:t>Incident Events</w:t>
            </w:r>
          </w:p>
        </w:tc>
        <w:tc>
          <w:tcPr>
            <w:tcW w:type="dxa" w:w="1704"/>
            <w:vAlign w:val="center"/>
          </w:tcPr>
          <w:p>
            <w:pPr>
              <w:spacing w:after="0"/>
            </w:pPr>
            <w:r/>
            <w:r>
              <w:rPr>
                <w:rFonts w:ascii="Aptos" w:hAnsi="Aptos"/>
                <w:b w:val="0"/>
                <w:sz w:val="12"/>
              </w:rPr>
              <w:t>incident_events.csv</w:t>
            </w:r>
          </w:p>
        </w:tc>
        <w:tc>
          <w:tcPr>
            <w:tcW w:type="dxa" w:w="1704"/>
            <w:vAlign w:val="center"/>
          </w:tcPr>
          <w:p>
            <w:pPr>
              <w:spacing w:after="0"/>
            </w:pPr>
            <w:r/>
            <w:r>
              <w:rPr>
                <w:rFonts w:ascii="Aptos" w:hAnsi="Aptos"/>
                <w:b w:val="0"/>
                <w:sz w:val="12"/>
              </w:rPr>
              <w:t>59,312</w:t>
            </w:r>
          </w:p>
        </w:tc>
        <w:tc>
          <w:tcPr>
            <w:tcW w:type="dxa" w:w="1704"/>
            <w:vAlign w:val="center"/>
          </w:tcPr>
          <w:p>
            <w:pPr>
              <w:spacing w:after="0"/>
            </w:pPr>
            <w:r/>
            <w:r>
              <w:rPr>
                <w:rFonts w:ascii="Aptos" w:hAnsi="Aptos"/>
                <w:b w:val="0"/>
                <w:sz w:val="12"/>
              </w:rPr>
              <w:t>20</w:t>
            </w:r>
          </w:p>
        </w:tc>
        <w:tc>
          <w:tcPr>
            <w:tcW w:type="dxa" w:w="1704"/>
            <w:vAlign w:val="center"/>
          </w:tcPr>
          <w:p>
            <w:pPr>
              <w:spacing w:after="0"/>
            </w:pPr>
            <w:r/>
            <w:r>
              <w:rPr>
                <w:rFonts w:ascii="Aptos" w:hAnsi="Aptos"/>
                <w:b w:val="0"/>
                <w:sz w:val="12"/>
              </w:rPr>
              <w:t>event_id; event_type; timestamp; user; source_user; destination_user; source_host; destination_host; process; action; details; is_redteam; day; time_in_day_sec; hour_of_day; risk_score; is_suspicious; triggered_rules; triage_reasons; incident_id</w:t>
            </w:r>
          </w:p>
        </w:tc>
        <w:tc>
          <w:tcPr>
            <w:tcW w:type="dxa" w:w="1704"/>
            <w:vAlign w:val="center"/>
          </w:tcPr>
          <w:p>
            <w:pPr>
              <w:spacing w:after="0"/>
            </w:pPr>
            <w:r/>
            <w:r>
              <w:rPr>
                <w:rFonts w:ascii="Aptos" w:hAnsi="Aptos"/>
                <w:b w:val="0"/>
                <w:sz w:val="12"/>
              </w:rPr>
              <w:t>Events clustered by the 600-second temporal graph (58,815 benign + 497 attacks).</w:t>
            </w:r>
          </w:p>
        </w:tc>
      </w:tr>
      <w:tr>
        <w:tc>
          <w:tcPr>
            <w:tcW w:type="dxa" w:w="1704"/>
            <w:vAlign w:val="center"/>
          </w:tcPr>
          <w:p>
            <w:pPr>
              <w:spacing w:after="0"/>
            </w:pPr>
            <w:r/>
            <w:r>
              <w:rPr>
                <w:rFonts w:ascii="Aptos" w:hAnsi="Aptos"/>
                <w:b w:val="0"/>
                <w:sz w:val="12"/>
              </w:rPr>
              <w:t>Correlated Incidents</w:t>
            </w:r>
          </w:p>
        </w:tc>
        <w:tc>
          <w:tcPr>
            <w:tcW w:type="dxa" w:w="1704"/>
            <w:vAlign w:val="center"/>
          </w:tcPr>
          <w:p>
            <w:pPr>
              <w:spacing w:after="0"/>
            </w:pPr>
            <w:r/>
            <w:r>
              <w:rPr>
                <w:rFonts w:ascii="Aptos" w:hAnsi="Aptos"/>
                <w:b w:val="0"/>
                <w:sz w:val="12"/>
              </w:rPr>
              <w:t>incidents.csv</w:t>
            </w:r>
          </w:p>
        </w:tc>
        <w:tc>
          <w:tcPr>
            <w:tcW w:type="dxa" w:w="1704"/>
            <w:vAlign w:val="center"/>
          </w:tcPr>
          <w:p>
            <w:pPr>
              <w:spacing w:after="0"/>
            </w:pPr>
            <w:r/>
            <w:r>
              <w:rPr>
                <w:rFonts w:ascii="Aptos" w:hAnsi="Aptos"/>
                <w:b w:val="0"/>
                <w:sz w:val="12"/>
              </w:rPr>
              <w:t>1,105</w:t>
            </w:r>
          </w:p>
        </w:tc>
        <w:tc>
          <w:tcPr>
            <w:tcW w:type="dxa" w:w="1704"/>
            <w:vAlign w:val="center"/>
          </w:tcPr>
          <w:p>
            <w:pPr>
              <w:spacing w:after="0"/>
            </w:pPr>
            <w:r/>
            <w:r>
              <w:rPr>
                <w:rFonts w:ascii="Aptos" w:hAnsi="Aptos"/>
                <w:b w:val="0"/>
                <w:sz w:val="12"/>
              </w:rPr>
              <w:t>12</w:t>
            </w:r>
          </w:p>
        </w:tc>
        <w:tc>
          <w:tcPr>
            <w:tcW w:type="dxa" w:w="1704"/>
            <w:vAlign w:val="center"/>
          </w:tcPr>
          <w:p>
            <w:pPr>
              <w:spacing w:after="0"/>
            </w:pPr>
            <w:r/>
            <w:r>
              <w:rPr>
                <w:rFonts w:ascii="Aptos" w:hAnsi="Aptos"/>
                <w:b w:val="0"/>
                <w:sz w:val="12"/>
              </w:rPr>
              <w:t>incident_id; start_time; end_time; duration_sec; users; hosts; processes; event_types; event_count; redteam_event_count; risk_score; evidence</w:t>
            </w:r>
          </w:p>
        </w:tc>
        <w:tc>
          <w:tcPr>
            <w:tcW w:type="dxa" w:w="1704"/>
            <w:vAlign w:val="center"/>
          </w:tcPr>
          <w:p>
            <w:pPr>
              <w:spacing w:after="0"/>
            </w:pPr>
            <w:r/>
            <w:r>
              <w:rPr>
                <w:rFonts w:ascii="Aptos" w:hAnsi="Aptos"/>
                <w:b w:val="0"/>
                <w:sz w:val="12"/>
              </w:rPr>
              <w:t>High-level incident clusters (1,077 benign + 28 attack incidents).</w:t>
            </w:r>
          </w:p>
        </w:tc>
      </w:tr>
      <w:tr>
        <w:tc>
          <w:tcPr>
            <w:tcW w:type="dxa" w:w="1704"/>
            <w:vAlign w:val="center"/>
          </w:tcPr>
          <w:p>
            <w:pPr>
              <w:spacing w:after="0"/>
            </w:pPr>
            <w:r/>
            <w:r>
              <w:rPr>
                <w:rFonts w:ascii="Aptos" w:hAnsi="Aptos"/>
                <w:b w:val="0"/>
                <w:sz w:val="12"/>
              </w:rPr>
              <w:t>Human Review Queue</w:t>
            </w:r>
          </w:p>
        </w:tc>
        <w:tc>
          <w:tcPr>
            <w:tcW w:type="dxa" w:w="1704"/>
            <w:vAlign w:val="center"/>
          </w:tcPr>
          <w:p>
            <w:pPr>
              <w:spacing w:after="0"/>
            </w:pPr>
            <w:r/>
            <w:r>
              <w:rPr>
                <w:rFonts w:ascii="Aptos" w:hAnsi="Aptos"/>
                <w:b w:val="0"/>
                <w:sz w:val="12"/>
              </w:rPr>
              <w:t>human_review_queue.csv</w:t>
            </w:r>
          </w:p>
        </w:tc>
        <w:tc>
          <w:tcPr>
            <w:tcW w:type="dxa" w:w="1704"/>
            <w:vAlign w:val="center"/>
          </w:tcPr>
          <w:p>
            <w:pPr>
              <w:spacing w:after="0"/>
            </w:pPr>
            <w:r/>
            <w:r>
              <w:rPr>
                <w:rFonts w:ascii="Aptos" w:hAnsi="Aptos"/>
                <w:b w:val="0"/>
                <w:sz w:val="12"/>
              </w:rPr>
              <w:t>1,105</w:t>
            </w:r>
          </w:p>
        </w:tc>
        <w:tc>
          <w:tcPr>
            <w:tcW w:type="dxa" w:w="1704"/>
            <w:vAlign w:val="center"/>
          </w:tcPr>
          <w:p>
            <w:pPr>
              <w:spacing w:after="0"/>
            </w:pPr>
            <w:r/>
            <w:r>
              <w:rPr>
                <w:rFonts w:ascii="Aptos" w:hAnsi="Aptos"/>
                <w:b w:val="0"/>
                <w:sz w:val="12"/>
              </w:rPr>
              <w:t>17</w:t>
            </w:r>
          </w:p>
        </w:tc>
        <w:tc>
          <w:tcPr>
            <w:tcW w:type="dxa" w:w="1704"/>
            <w:vAlign w:val="center"/>
          </w:tcPr>
          <w:p>
            <w:pPr>
              <w:spacing w:after="0"/>
            </w:pPr>
            <w:r/>
            <w:r>
              <w:rPr>
                <w:rFonts w:ascii="Aptos" w:hAnsi="Aptos"/>
                <w:b w:val="0"/>
                <w:sz w:val="12"/>
              </w:rPr>
              <w:t>incident_id; start_time; end_time; duration_sec; users; hosts; processes; event_types; event_count; redteam_event_count; risk_score; evidence; risk_level; confidence_score; confidence_level; review_status; analyst_recommendation</w:t>
            </w:r>
          </w:p>
        </w:tc>
        <w:tc>
          <w:tcPr>
            <w:tcW w:type="dxa" w:w="1704"/>
            <w:vAlign w:val="center"/>
          </w:tcPr>
          <w:p>
            <w:pPr>
              <w:spacing w:after="0"/>
            </w:pPr>
            <w:r/>
            <w:r>
              <w:rPr>
                <w:rFonts w:ascii="Aptos" w:hAnsi="Aptos"/>
                <w:b w:val="0"/>
                <w:sz w:val="12"/>
              </w:rPr>
              <w:t>Tier-2 SOC analyst review queue ranked by risk and confidence.</w:t>
            </w:r>
          </w:p>
        </w:tc>
      </w:tr>
    </w:tbl>
    <w:p>
      <w:pPr>
        <w:spacing w:after="20"/>
      </w:pPr>
    </w:p>
    <w:p>
      <w:pPr>
        <w:pStyle w:val="Heading1"/>
      </w:pPr>
      <w:r>
        <w:t>4. Machine Learning Feature Matrix (300-Second Windows)</w:t>
      </w:r>
    </w:p>
    <w:p>
      <w:r>
        <w:t>The machine-learning models operate on non-overlapping 300-second (five-minute) windows intended to capture multi-event velocity and lateral-movement patterns.</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vAlign w:val="center"/>
            <w:shd w:fill="D9EAF7"/>
          </w:tcPr>
          <w:p>
            <w:pPr>
              <w:spacing w:after="0"/>
            </w:pPr>
            <w:r/>
            <w:r>
              <w:rPr>
                <w:rFonts w:ascii="Aptos" w:hAnsi="Aptos"/>
                <w:b/>
                <w:sz w:val="16"/>
              </w:rPr>
              <w:t>Split</w:t>
            </w:r>
          </w:p>
        </w:tc>
        <w:tc>
          <w:tcPr>
            <w:tcW w:type="dxa" w:w="2045"/>
            <w:vAlign w:val="center"/>
            <w:shd w:fill="D9EAF7"/>
          </w:tcPr>
          <w:p>
            <w:pPr>
              <w:spacing w:after="0"/>
            </w:pPr>
            <w:r/>
            <w:r>
              <w:rPr>
                <w:rFonts w:ascii="Aptos" w:hAnsi="Aptos"/>
                <w:b/>
                <w:sz w:val="16"/>
              </w:rPr>
              <w:t>Time period</w:t>
            </w:r>
          </w:p>
        </w:tc>
        <w:tc>
          <w:tcPr>
            <w:tcW w:type="dxa" w:w="2045"/>
            <w:vAlign w:val="center"/>
            <w:shd w:fill="D9EAF7"/>
          </w:tcPr>
          <w:p>
            <w:pPr>
              <w:spacing w:after="0"/>
            </w:pPr>
            <w:r/>
            <w:r>
              <w:rPr>
                <w:rFonts w:ascii="Aptos" w:hAnsi="Aptos"/>
                <w:b/>
                <w:sz w:val="16"/>
              </w:rPr>
              <w:t>Windows</w:t>
            </w:r>
          </w:p>
        </w:tc>
        <w:tc>
          <w:tcPr>
            <w:tcW w:type="dxa" w:w="2045"/>
            <w:vAlign w:val="center"/>
            <w:shd w:fill="D9EAF7"/>
          </w:tcPr>
          <w:p>
            <w:pPr>
              <w:spacing w:after="0"/>
            </w:pPr>
            <w:r/>
            <w:r>
              <w:rPr>
                <w:rFonts w:ascii="Aptos" w:hAnsi="Aptos"/>
                <w:b/>
                <w:sz w:val="16"/>
              </w:rPr>
              <w:t>Benign</w:t>
            </w:r>
          </w:p>
        </w:tc>
        <w:tc>
          <w:tcPr>
            <w:tcW w:type="dxa" w:w="2045"/>
            <w:vAlign w:val="center"/>
            <w:shd w:fill="D9EAF7"/>
          </w:tcPr>
          <w:p>
            <w:pPr>
              <w:spacing w:after="0"/>
            </w:pPr>
            <w:r/>
            <w:r>
              <w:rPr>
                <w:rFonts w:ascii="Aptos" w:hAnsi="Aptos"/>
                <w:b/>
                <w:sz w:val="16"/>
              </w:rPr>
              <w:t>Attack</w:t>
            </w:r>
          </w:p>
        </w:tc>
      </w:tr>
      <w:tr>
        <w:tc>
          <w:tcPr>
            <w:tcW w:type="dxa" w:w="2045"/>
            <w:vAlign w:val="center"/>
          </w:tcPr>
          <w:p>
            <w:pPr>
              <w:spacing w:after="0"/>
            </w:pPr>
            <w:r/>
            <w:r>
              <w:rPr>
                <w:rFonts w:ascii="Aptos" w:hAnsi="Aptos"/>
                <w:b w:val="0"/>
                <w:sz w:val="16"/>
              </w:rPr>
              <w:t>Training</w:t>
            </w:r>
          </w:p>
        </w:tc>
        <w:tc>
          <w:tcPr>
            <w:tcW w:type="dxa" w:w="2045"/>
            <w:vAlign w:val="center"/>
          </w:tcPr>
          <w:p>
            <w:pPr>
              <w:spacing w:after="0"/>
            </w:pPr>
            <w:r/>
            <w:r>
              <w:rPr>
                <w:rFonts w:ascii="Aptos" w:hAnsi="Aptos"/>
                <w:b w:val="0"/>
                <w:sz w:val="16"/>
              </w:rPr>
              <w:t>Day 9 early</w:t>
            </w:r>
          </w:p>
        </w:tc>
        <w:tc>
          <w:tcPr>
            <w:tcW w:type="dxa" w:w="2045"/>
            <w:vAlign w:val="center"/>
          </w:tcPr>
          <w:p>
            <w:pPr>
              <w:spacing w:after="0"/>
            </w:pPr>
            <w:r/>
            <w:r>
              <w:rPr>
                <w:rFonts w:ascii="Aptos" w:hAnsi="Aptos"/>
                <w:b w:val="0"/>
                <w:sz w:val="16"/>
              </w:rPr>
              <w:t>216</w:t>
            </w:r>
          </w:p>
        </w:tc>
        <w:tc>
          <w:tcPr>
            <w:tcW w:type="dxa" w:w="2045"/>
            <w:vAlign w:val="center"/>
          </w:tcPr>
          <w:p>
            <w:pPr>
              <w:spacing w:after="0"/>
            </w:pPr>
            <w:r/>
            <w:r>
              <w:rPr>
                <w:rFonts w:ascii="Aptos" w:hAnsi="Aptos"/>
                <w:b w:val="0"/>
                <w:sz w:val="16"/>
              </w:rPr>
              <w:t>156</w:t>
            </w:r>
          </w:p>
        </w:tc>
        <w:tc>
          <w:tcPr>
            <w:tcW w:type="dxa" w:w="2045"/>
            <w:vAlign w:val="center"/>
          </w:tcPr>
          <w:p>
            <w:pPr>
              <w:spacing w:after="0"/>
            </w:pPr>
            <w:r/>
            <w:r>
              <w:rPr>
                <w:rFonts w:ascii="Aptos" w:hAnsi="Aptos"/>
                <w:b w:val="0"/>
                <w:sz w:val="16"/>
              </w:rPr>
              <w:t>60</w:t>
            </w:r>
          </w:p>
        </w:tc>
      </w:tr>
      <w:tr>
        <w:tc>
          <w:tcPr>
            <w:tcW w:type="dxa" w:w="2045"/>
            <w:vAlign w:val="center"/>
          </w:tcPr>
          <w:p>
            <w:pPr>
              <w:spacing w:after="0"/>
            </w:pPr>
            <w:r/>
            <w:r>
              <w:rPr>
                <w:rFonts w:ascii="Aptos" w:hAnsi="Aptos"/>
                <w:b w:val="0"/>
                <w:sz w:val="16"/>
              </w:rPr>
              <w:t>Validation</w:t>
            </w:r>
          </w:p>
        </w:tc>
        <w:tc>
          <w:tcPr>
            <w:tcW w:type="dxa" w:w="2045"/>
            <w:vAlign w:val="center"/>
          </w:tcPr>
          <w:p>
            <w:pPr>
              <w:spacing w:after="0"/>
            </w:pPr>
            <w:r/>
            <w:r>
              <w:rPr>
                <w:rFonts w:ascii="Aptos" w:hAnsi="Aptos"/>
                <w:b w:val="0"/>
                <w:sz w:val="16"/>
              </w:rPr>
              <w:t>Days 9 late–12</w:t>
            </w:r>
          </w:p>
        </w:tc>
        <w:tc>
          <w:tcPr>
            <w:tcW w:type="dxa" w:w="2045"/>
            <w:vAlign w:val="center"/>
          </w:tcPr>
          <w:p>
            <w:pPr>
              <w:spacing w:after="0"/>
            </w:pPr>
            <w:r/>
            <w:r>
              <w:rPr>
                <w:rFonts w:ascii="Aptos" w:hAnsi="Aptos"/>
                <w:b w:val="0"/>
                <w:sz w:val="16"/>
              </w:rPr>
              <w:t>933</w:t>
            </w:r>
          </w:p>
        </w:tc>
        <w:tc>
          <w:tcPr>
            <w:tcW w:type="dxa" w:w="2045"/>
            <w:vAlign w:val="center"/>
          </w:tcPr>
          <w:p>
            <w:pPr>
              <w:spacing w:after="0"/>
            </w:pPr>
            <w:r/>
            <w:r>
              <w:rPr>
                <w:rFonts w:ascii="Aptos" w:hAnsi="Aptos"/>
                <w:b w:val="0"/>
                <w:sz w:val="16"/>
              </w:rPr>
              <w:t>883</w:t>
            </w:r>
          </w:p>
        </w:tc>
        <w:tc>
          <w:tcPr>
            <w:tcW w:type="dxa" w:w="2045"/>
            <w:vAlign w:val="center"/>
          </w:tcPr>
          <w:p>
            <w:pPr>
              <w:spacing w:after="0"/>
            </w:pPr>
            <w:r/>
            <w:r>
              <w:rPr>
                <w:rFonts w:ascii="Aptos" w:hAnsi="Aptos"/>
                <w:b w:val="0"/>
                <w:sz w:val="16"/>
              </w:rPr>
              <w:t>50</w:t>
            </w:r>
          </w:p>
        </w:tc>
      </w:tr>
      <w:tr>
        <w:tc>
          <w:tcPr>
            <w:tcW w:type="dxa" w:w="2045"/>
            <w:vAlign w:val="center"/>
          </w:tcPr>
          <w:p>
            <w:pPr>
              <w:spacing w:after="0"/>
            </w:pPr>
            <w:r/>
            <w:r>
              <w:rPr>
                <w:rFonts w:ascii="Aptos" w:hAnsi="Aptos"/>
                <w:b w:val="0"/>
                <w:sz w:val="16"/>
              </w:rPr>
              <w:t>Test</w:t>
            </w:r>
          </w:p>
        </w:tc>
        <w:tc>
          <w:tcPr>
            <w:tcW w:type="dxa" w:w="2045"/>
            <w:vAlign w:val="center"/>
          </w:tcPr>
          <w:p>
            <w:pPr>
              <w:spacing w:after="0"/>
            </w:pPr>
            <w:r/>
            <w:r>
              <w:rPr>
                <w:rFonts w:ascii="Aptos" w:hAnsi="Aptos"/>
                <w:b w:val="0"/>
                <w:sz w:val="16"/>
              </w:rPr>
              <w:t>Days 13–14</w:t>
            </w:r>
          </w:p>
        </w:tc>
        <w:tc>
          <w:tcPr>
            <w:tcW w:type="dxa" w:w="2045"/>
            <w:vAlign w:val="center"/>
          </w:tcPr>
          <w:p>
            <w:pPr>
              <w:spacing w:after="0"/>
            </w:pPr>
            <w:r/>
            <w:r>
              <w:rPr>
                <w:rFonts w:ascii="Aptos" w:hAnsi="Aptos"/>
                <w:b w:val="0"/>
                <w:sz w:val="16"/>
              </w:rPr>
              <w:t>289</w:t>
            </w:r>
          </w:p>
        </w:tc>
        <w:tc>
          <w:tcPr>
            <w:tcW w:type="dxa" w:w="2045"/>
            <w:vAlign w:val="center"/>
          </w:tcPr>
          <w:p>
            <w:pPr>
              <w:spacing w:after="0"/>
            </w:pPr>
            <w:r/>
            <w:r>
              <w:rPr>
                <w:rFonts w:ascii="Aptos" w:hAnsi="Aptos"/>
                <w:b w:val="0"/>
                <w:sz w:val="16"/>
              </w:rPr>
              <w:t>225</w:t>
            </w:r>
          </w:p>
        </w:tc>
        <w:tc>
          <w:tcPr>
            <w:tcW w:type="dxa" w:w="2045"/>
            <w:vAlign w:val="center"/>
          </w:tcPr>
          <w:p>
            <w:pPr>
              <w:spacing w:after="0"/>
            </w:pPr>
            <w:r/>
            <w:r>
              <w:rPr>
                <w:rFonts w:ascii="Aptos" w:hAnsi="Aptos"/>
                <w:b w:val="0"/>
                <w:sz w:val="16"/>
              </w:rPr>
              <w:t>64</w:t>
            </w:r>
          </w:p>
        </w:tc>
      </w:tr>
      <w:tr>
        <w:tc>
          <w:tcPr>
            <w:tcW w:type="dxa" w:w="2045"/>
            <w:vAlign w:val="center"/>
          </w:tcPr>
          <w:p>
            <w:pPr>
              <w:spacing w:after="0"/>
            </w:pPr>
            <w:r/>
            <w:r>
              <w:rPr>
                <w:rFonts w:ascii="Aptos" w:hAnsi="Aptos"/>
                <w:b w:val="0"/>
                <w:sz w:val="16"/>
              </w:rPr>
              <w:t>TOTAL</w:t>
            </w:r>
          </w:p>
        </w:tc>
        <w:tc>
          <w:tcPr>
            <w:tcW w:type="dxa" w:w="2045"/>
            <w:vAlign w:val="center"/>
          </w:tcPr>
          <w:p>
            <w:pPr>
              <w:spacing w:after="0"/>
            </w:pPr>
            <w:r/>
            <w:r>
              <w:rPr>
                <w:rFonts w:ascii="Aptos" w:hAnsi="Aptos"/>
                <w:b w:val="0"/>
                <w:sz w:val="16"/>
              </w:rPr>
              <w:t>All listed splits</w:t>
            </w:r>
          </w:p>
        </w:tc>
        <w:tc>
          <w:tcPr>
            <w:tcW w:type="dxa" w:w="2045"/>
            <w:vAlign w:val="center"/>
          </w:tcPr>
          <w:p>
            <w:pPr>
              <w:spacing w:after="0"/>
            </w:pPr>
            <w:r/>
            <w:r>
              <w:rPr>
                <w:rFonts w:ascii="Aptos" w:hAnsi="Aptos"/>
                <w:b w:val="0"/>
                <w:sz w:val="16"/>
              </w:rPr>
              <w:t>1,438</w:t>
            </w:r>
          </w:p>
        </w:tc>
        <w:tc>
          <w:tcPr>
            <w:tcW w:type="dxa" w:w="2045"/>
            <w:vAlign w:val="center"/>
          </w:tcPr>
          <w:p>
            <w:pPr>
              <w:spacing w:after="0"/>
            </w:pPr>
            <w:r/>
            <w:r>
              <w:rPr>
                <w:rFonts w:ascii="Aptos" w:hAnsi="Aptos"/>
                <w:b w:val="0"/>
                <w:sz w:val="16"/>
              </w:rPr>
              <w:t>1,264</w:t>
            </w:r>
          </w:p>
        </w:tc>
        <w:tc>
          <w:tcPr>
            <w:tcW w:type="dxa" w:w="2045"/>
            <w:vAlign w:val="center"/>
          </w:tcPr>
          <w:p>
            <w:pPr>
              <w:spacing w:after="0"/>
            </w:pPr>
            <w:r/>
            <w:r>
              <w:rPr>
                <w:rFonts w:ascii="Aptos" w:hAnsi="Aptos"/>
                <w:b w:val="0"/>
                <w:sz w:val="16"/>
              </w:rPr>
              <w:t>174</w:t>
            </w:r>
          </w:p>
        </w:tc>
      </w:tr>
    </w:tbl>
    <w:p>
      <w:pPr>
        <w:spacing w:after="20"/>
      </w:pPr>
    </w:p>
    <w:p>
      <w:pPr>
        <w:pStyle w:val="Heading2"/>
      </w:pPr>
      <w:r>
        <w:t>The 23 Engineered Feature Columns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pPr>
              <w:spacing w:after="0"/>
            </w:pPr>
            <w:r/>
            <w:r>
              <w:rPr>
                <w:rFonts w:ascii="Aptos" w:hAnsi="Aptos"/>
                <w:b/>
                <w:sz w:val="15"/>
              </w:rPr>
              <w:t>Feature column</w:t>
            </w:r>
          </w:p>
        </w:tc>
        <w:tc>
          <w:tcPr>
            <w:tcW w:type="dxa" w:w="5112"/>
            <w:vAlign w:val="center"/>
            <w:shd w:fill="D9EAF7"/>
          </w:tcPr>
          <w:p>
            <w:pPr>
              <w:spacing w:after="0"/>
            </w:pPr>
            <w:r/>
            <w:r>
              <w:rPr>
                <w:rFonts w:ascii="Aptos" w:hAnsi="Aptos"/>
                <w:b/>
                <w:sz w:val="15"/>
              </w:rPr>
              <w:t>Definition</w:t>
            </w:r>
          </w:p>
        </w:tc>
      </w:tr>
      <w:tr>
        <w:tc>
          <w:tcPr>
            <w:tcW w:type="dxa" w:w="5112"/>
            <w:vAlign w:val="center"/>
          </w:tcPr>
          <w:p>
            <w:pPr>
              <w:spacing w:after="0"/>
            </w:pPr>
            <w:r/>
            <w:r>
              <w:rPr>
                <w:rFonts w:ascii="Aptos" w:hAnsi="Aptos"/>
                <w:b w:val="0"/>
                <w:sz w:val="15"/>
              </w:rPr>
              <w:t>total_events</w:t>
            </w:r>
          </w:p>
        </w:tc>
        <w:tc>
          <w:tcPr>
            <w:tcW w:type="dxa" w:w="5112"/>
            <w:vAlign w:val="center"/>
          </w:tcPr>
          <w:p>
            <w:pPr>
              <w:spacing w:after="0"/>
            </w:pPr>
            <w:r/>
            <w:r>
              <w:rPr>
                <w:rFonts w:ascii="Aptos" w:hAnsi="Aptos"/>
                <w:b w:val="0"/>
                <w:sz w:val="15"/>
              </w:rPr>
              <w:t>Event velocity count in the 300-second window.</w:t>
            </w:r>
          </w:p>
        </w:tc>
      </w:tr>
      <w:tr>
        <w:tc>
          <w:tcPr>
            <w:tcW w:type="dxa" w:w="5112"/>
            <w:vAlign w:val="center"/>
          </w:tcPr>
          <w:p>
            <w:pPr>
              <w:spacing w:after="0"/>
            </w:pPr>
            <w:r/>
            <w:r>
              <w:rPr>
                <w:rFonts w:ascii="Aptos" w:hAnsi="Aptos"/>
                <w:b w:val="0"/>
                <w:sz w:val="15"/>
              </w:rPr>
              <w:t>is_auth</w:t>
            </w:r>
          </w:p>
        </w:tc>
        <w:tc>
          <w:tcPr>
            <w:tcW w:type="dxa" w:w="5112"/>
            <w:vAlign w:val="center"/>
          </w:tcPr>
          <w:p>
            <w:pPr>
              <w:spacing w:after="0"/>
            </w:pPr>
            <w:r/>
            <w:r>
              <w:rPr>
                <w:rFonts w:ascii="Aptos" w:hAnsi="Aptos"/>
                <w:b w:val="0"/>
                <w:sz w:val="15"/>
              </w:rPr>
              <w:t>Number of authentication events.</w:t>
            </w:r>
          </w:p>
        </w:tc>
      </w:tr>
      <w:tr>
        <w:tc>
          <w:tcPr>
            <w:tcW w:type="dxa" w:w="5112"/>
            <w:vAlign w:val="center"/>
          </w:tcPr>
          <w:p>
            <w:pPr>
              <w:spacing w:after="0"/>
            </w:pPr>
            <w:r/>
            <w:r>
              <w:rPr>
                <w:rFonts w:ascii="Aptos" w:hAnsi="Aptos"/>
                <w:b w:val="0"/>
                <w:sz w:val="15"/>
              </w:rPr>
              <w:t>auth_fail</w:t>
            </w:r>
          </w:p>
        </w:tc>
        <w:tc>
          <w:tcPr>
            <w:tcW w:type="dxa" w:w="5112"/>
            <w:vAlign w:val="center"/>
          </w:tcPr>
          <w:p>
            <w:pPr>
              <w:spacing w:after="0"/>
            </w:pPr>
            <w:r/>
            <w:r>
              <w:rPr>
                <w:rFonts w:ascii="Aptos" w:hAnsi="Aptos"/>
                <w:b w:val="0"/>
                <w:sz w:val="15"/>
              </w:rPr>
              <w:t>Count of failed logon attempts.</w:t>
            </w:r>
          </w:p>
        </w:tc>
      </w:tr>
      <w:tr>
        <w:tc>
          <w:tcPr>
            <w:tcW w:type="dxa" w:w="5112"/>
            <w:vAlign w:val="center"/>
          </w:tcPr>
          <w:p>
            <w:pPr>
              <w:spacing w:after="0"/>
            </w:pPr>
            <w:r/>
            <w:r>
              <w:rPr>
                <w:rFonts w:ascii="Aptos" w:hAnsi="Aptos"/>
                <w:b w:val="0"/>
                <w:sz w:val="15"/>
              </w:rPr>
              <w:t>auth_fail_rate</w:t>
            </w:r>
          </w:p>
        </w:tc>
        <w:tc>
          <w:tcPr>
            <w:tcW w:type="dxa" w:w="5112"/>
            <w:vAlign w:val="center"/>
          </w:tcPr>
          <w:p>
            <w:pPr>
              <w:spacing w:after="0"/>
            </w:pPr>
            <w:r/>
            <w:r>
              <w:rPr>
                <w:rFonts w:ascii="Aptos" w:hAnsi="Aptos"/>
                <w:b w:val="0"/>
                <w:sz w:val="15"/>
              </w:rPr>
              <w:t>Ratio of failed logons to total logons.</w:t>
            </w:r>
          </w:p>
        </w:tc>
      </w:tr>
      <w:tr>
        <w:tc>
          <w:tcPr>
            <w:tcW w:type="dxa" w:w="5112"/>
            <w:vAlign w:val="center"/>
          </w:tcPr>
          <w:p>
            <w:pPr>
              <w:spacing w:after="0"/>
            </w:pPr>
            <w:r/>
            <w:r>
              <w:rPr>
                <w:rFonts w:ascii="Aptos" w:hAnsi="Aptos"/>
                <w:b w:val="0"/>
                <w:sz w:val="15"/>
              </w:rPr>
              <w:t>auth_ntlm</w:t>
            </w:r>
          </w:p>
        </w:tc>
        <w:tc>
          <w:tcPr>
            <w:tcW w:type="dxa" w:w="5112"/>
            <w:vAlign w:val="center"/>
          </w:tcPr>
          <w:p>
            <w:pPr>
              <w:spacing w:after="0"/>
            </w:pPr>
            <w:r/>
            <w:r>
              <w:rPr>
                <w:rFonts w:ascii="Aptos" w:hAnsi="Aptos"/>
                <w:b w:val="0"/>
                <w:sz w:val="15"/>
              </w:rPr>
              <w:t>Count of legacy NTLM authentications.</w:t>
            </w:r>
          </w:p>
        </w:tc>
      </w:tr>
      <w:tr>
        <w:tc>
          <w:tcPr>
            <w:tcW w:type="dxa" w:w="5112"/>
            <w:vAlign w:val="center"/>
          </w:tcPr>
          <w:p>
            <w:pPr>
              <w:spacing w:after="0"/>
            </w:pPr>
            <w:r/>
            <w:r>
              <w:rPr>
                <w:rFonts w:ascii="Aptos" w:hAnsi="Aptos"/>
                <w:b w:val="0"/>
                <w:sz w:val="15"/>
              </w:rPr>
              <w:t>auth_ntlm_rate</w:t>
            </w:r>
          </w:p>
        </w:tc>
        <w:tc>
          <w:tcPr>
            <w:tcW w:type="dxa" w:w="5112"/>
            <w:vAlign w:val="center"/>
          </w:tcPr>
          <w:p>
            <w:pPr>
              <w:spacing w:after="0"/>
            </w:pPr>
            <w:r/>
            <w:r>
              <w:rPr>
                <w:rFonts w:ascii="Aptos" w:hAnsi="Aptos"/>
                <w:b w:val="0"/>
                <w:sz w:val="15"/>
              </w:rPr>
              <w:t>Ratio of NTLM usage.</w:t>
            </w:r>
          </w:p>
        </w:tc>
      </w:tr>
      <w:tr>
        <w:tc>
          <w:tcPr>
            <w:tcW w:type="dxa" w:w="5112"/>
            <w:vAlign w:val="center"/>
          </w:tcPr>
          <w:p>
            <w:pPr>
              <w:spacing w:after="0"/>
            </w:pPr>
            <w:r/>
            <w:r>
              <w:rPr>
                <w:rFonts w:ascii="Aptos" w:hAnsi="Aptos"/>
                <w:b w:val="0"/>
                <w:sz w:val="15"/>
              </w:rPr>
              <w:t>auth_off_hours</w:t>
            </w:r>
          </w:p>
        </w:tc>
        <w:tc>
          <w:tcPr>
            <w:tcW w:type="dxa" w:w="5112"/>
            <w:vAlign w:val="center"/>
          </w:tcPr>
          <w:p>
            <w:pPr>
              <w:spacing w:after="0"/>
            </w:pPr>
            <w:r/>
            <w:r>
              <w:rPr>
                <w:rFonts w:ascii="Aptos" w:hAnsi="Aptos"/>
                <w:b w:val="0"/>
                <w:sz w:val="15"/>
              </w:rPr>
              <w:t>Events occurring outside standard business hours.</w:t>
            </w:r>
          </w:p>
        </w:tc>
      </w:tr>
      <w:tr>
        <w:tc>
          <w:tcPr>
            <w:tcW w:type="dxa" w:w="5112"/>
            <w:vAlign w:val="center"/>
          </w:tcPr>
          <w:p>
            <w:pPr>
              <w:spacing w:after="0"/>
            </w:pPr>
            <w:r/>
            <w:r>
              <w:rPr>
                <w:rFonts w:ascii="Aptos" w:hAnsi="Aptos"/>
                <w:b w:val="0"/>
                <w:sz w:val="15"/>
              </w:rPr>
              <w:t>is_proc</w:t>
            </w:r>
          </w:p>
        </w:tc>
        <w:tc>
          <w:tcPr>
            <w:tcW w:type="dxa" w:w="5112"/>
            <w:vAlign w:val="center"/>
          </w:tcPr>
          <w:p>
            <w:pPr>
              <w:spacing w:after="0"/>
            </w:pPr>
            <w:r/>
            <w:r>
              <w:rPr>
                <w:rFonts w:ascii="Aptos" w:hAnsi="Aptos"/>
                <w:b w:val="0"/>
                <w:sz w:val="15"/>
              </w:rPr>
              <w:t>Count of process launch events.</w:t>
            </w:r>
          </w:p>
        </w:tc>
      </w:tr>
      <w:tr>
        <w:tc>
          <w:tcPr>
            <w:tcW w:type="dxa" w:w="5112"/>
            <w:vAlign w:val="center"/>
          </w:tcPr>
          <w:p>
            <w:pPr>
              <w:spacing w:after="0"/>
            </w:pPr>
            <w:r/>
            <w:r>
              <w:rPr>
                <w:rFonts w:ascii="Aptos" w:hAnsi="Aptos"/>
                <w:b w:val="0"/>
                <w:sz w:val="15"/>
              </w:rPr>
              <w:t>proc_rare</w:t>
            </w:r>
          </w:p>
        </w:tc>
        <w:tc>
          <w:tcPr>
            <w:tcW w:type="dxa" w:w="5112"/>
            <w:vAlign w:val="center"/>
          </w:tcPr>
          <w:p>
            <w:pPr>
              <w:spacing w:after="0"/>
            </w:pPr>
            <w:r/>
            <w:r>
              <w:rPr>
                <w:rFonts w:ascii="Aptos" w:hAnsi="Aptos"/>
                <w:b w:val="0"/>
                <w:sz w:val="15"/>
              </w:rPr>
              <w:t>Count of anomalous or rare execution binaries.</w:t>
            </w:r>
          </w:p>
        </w:tc>
      </w:tr>
      <w:tr>
        <w:tc>
          <w:tcPr>
            <w:tcW w:type="dxa" w:w="5112"/>
            <w:vAlign w:val="center"/>
          </w:tcPr>
          <w:p>
            <w:pPr>
              <w:spacing w:after="0"/>
            </w:pPr>
            <w:r/>
            <w:r>
              <w:rPr>
                <w:rFonts w:ascii="Aptos" w:hAnsi="Aptos"/>
                <w:b w:val="0"/>
                <w:sz w:val="15"/>
              </w:rPr>
              <w:t>is_dns</w:t>
            </w:r>
          </w:p>
        </w:tc>
        <w:tc>
          <w:tcPr>
            <w:tcW w:type="dxa" w:w="5112"/>
            <w:vAlign w:val="center"/>
          </w:tcPr>
          <w:p>
            <w:pPr>
              <w:spacing w:after="0"/>
            </w:pPr>
            <w:r/>
            <w:r>
              <w:rPr>
                <w:rFonts w:ascii="Aptos" w:hAnsi="Aptos"/>
                <w:b w:val="0"/>
                <w:sz w:val="15"/>
              </w:rPr>
              <w:t>Count of DNS queries.</w:t>
            </w:r>
          </w:p>
        </w:tc>
      </w:tr>
      <w:tr>
        <w:tc>
          <w:tcPr>
            <w:tcW w:type="dxa" w:w="5112"/>
            <w:vAlign w:val="center"/>
          </w:tcPr>
          <w:p>
            <w:pPr>
              <w:spacing w:after="0"/>
            </w:pPr>
            <w:r/>
            <w:r>
              <w:rPr>
                <w:rFonts w:ascii="Aptos" w:hAnsi="Aptos"/>
                <w:b w:val="0"/>
                <w:sz w:val="15"/>
              </w:rPr>
              <w:t>is_flow</w:t>
            </w:r>
          </w:p>
        </w:tc>
        <w:tc>
          <w:tcPr>
            <w:tcW w:type="dxa" w:w="5112"/>
            <w:vAlign w:val="center"/>
          </w:tcPr>
          <w:p>
            <w:pPr>
              <w:spacing w:after="0"/>
            </w:pPr>
            <w:r/>
            <w:r>
              <w:rPr>
                <w:rFonts w:ascii="Aptos" w:hAnsi="Aptos"/>
                <w:b w:val="0"/>
                <w:sz w:val="15"/>
              </w:rPr>
              <w:t>Count of network connections.</w:t>
            </w:r>
          </w:p>
        </w:tc>
      </w:tr>
      <w:tr>
        <w:tc>
          <w:tcPr>
            <w:tcW w:type="dxa" w:w="5112"/>
            <w:vAlign w:val="center"/>
          </w:tcPr>
          <w:p>
            <w:pPr>
              <w:spacing w:after="0"/>
            </w:pPr>
            <w:r/>
            <w:r>
              <w:rPr>
                <w:rFonts w:ascii="Aptos" w:hAnsi="Aptos"/>
                <w:b w:val="0"/>
                <w:sz w:val="15"/>
              </w:rPr>
              <w:t>user</w:t>
            </w:r>
          </w:p>
        </w:tc>
        <w:tc>
          <w:tcPr>
            <w:tcW w:type="dxa" w:w="5112"/>
            <w:vAlign w:val="center"/>
          </w:tcPr>
          <w:p>
            <w:pPr>
              <w:spacing w:after="0"/>
            </w:pPr>
            <w:r/>
            <w:r>
              <w:rPr>
                <w:rFonts w:ascii="Aptos" w:hAnsi="Aptos"/>
                <w:b w:val="0"/>
                <w:sz w:val="15"/>
              </w:rPr>
              <w:t>Unique user accounts active in the window.</w:t>
            </w:r>
          </w:p>
        </w:tc>
      </w:tr>
      <w:tr>
        <w:tc>
          <w:tcPr>
            <w:tcW w:type="dxa" w:w="5112"/>
            <w:vAlign w:val="center"/>
          </w:tcPr>
          <w:p>
            <w:pPr>
              <w:spacing w:after="0"/>
            </w:pPr>
            <w:r/>
            <w:r>
              <w:rPr>
                <w:rFonts w:ascii="Aptos" w:hAnsi="Aptos"/>
                <w:b w:val="0"/>
                <w:sz w:val="15"/>
              </w:rPr>
              <w:t>destination_host</w:t>
            </w:r>
          </w:p>
        </w:tc>
        <w:tc>
          <w:tcPr>
            <w:tcW w:type="dxa" w:w="5112"/>
            <w:vAlign w:val="center"/>
          </w:tcPr>
          <w:p>
            <w:pPr>
              <w:spacing w:after="0"/>
            </w:pPr>
            <w:r/>
            <w:r>
              <w:rPr>
                <w:rFonts w:ascii="Aptos" w:hAnsi="Aptos"/>
                <w:b w:val="0"/>
                <w:sz w:val="15"/>
              </w:rPr>
              <w:t>Unique target computers accessed.</w:t>
            </w:r>
          </w:p>
        </w:tc>
      </w:tr>
      <w:tr>
        <w:tc>
          <w:tcPr>
            <w:tcW w:type="dxa" w:w="5112"/>
            <w:vAlign w:val="center"/>
          </w:tcPr>
          <w:p>
            <w:pPr>
              <w:spacing w:after="0"/>
            </w:pPr>
            <w:r/>
            <w:r>
              <w:rPr>
                <w:rFonts w:ascii="Aptos" w:hAnsi="Aptos"/>
                <w:b w:val="0"/>
                <w:sz w:val="15"/>
              </w:rPr>
              <w:t>source_host</w:t>
            </w:r>
          </w:p>
        </w:tc>
        <w:tc>
          <w:tcPr>
            <w:tcW w:type="dxa" w:w="5112"/>
            <w:vAlign w:val="center"/>
          </w:tcPr>
          <w:p>
            <w:pPr>
              <w:spacing w:after="0"/>
            </w:pPr>
            <w:r/>
            <w:r>
              <w:rPr>
                <w:rFonts w:ascii="Aptos" w:hAnsi="Aptos"/>
                <w:b w:val="0"/>
                <w:sz w:val="15"/>
              </w:rPr>
              <w:t>Unique originating computers.</w:t>
            </w:r>
          </w:p>
        </w:tc>
      </w:tr>
      <w:tr>
        <w:tc>
          <w:tcPr>
            <w:tcW w:type="dxa" w:w="5112"/>
            <w:vAlign w:val="center"/>
          </w:tcPr>
          <w:p>
            <w:pPr>
              <w:spacing w:after="0"/>
            </w:pPr>
            <w:r/>
            <w:r>
              <w:rPr>
                <w:rFonts w:ascii="Aptos" w:hAnsi="Aptos"/>
                <w:b w:val="0"/>
                <w:sz w:val="15"/>
              </w:rPr>
              <w:t>process</w:t>
            </w:r>
          </w:p>
        </w:tc>
        <w:tc>
          <w:tcPr>
            <w:tcW w:type="dxa" w:w="5112"/>
            <w:vAlign w:val="center"/>
          </w:tcPr>
          <w:p>
            <w:pPr>
              <w:spacing w:after="0"/>
            </w:pPr>
            <w:r/>
            <w:r>
              <w:rPr>
                <w:rFonts w:ascii="Aptos" w:hAnsi="Aptos"/>
                <w:b w:val="0"/>
                <w:sz w:val="15"/>
              </w:rPr>
              <w:t>Unique process names observed.</w:t>
            </w:r>
          </w:p>
        </w:tc>
      </w:tr>
      <w:tr>
        <w:tc>
          <w:tcPr>
            <w:tcW w:type="dxa" w:w="5112"/>
            <w:vAlign w:val="center"/>
          </w:tcPr>
          <w:p>
            <w:pPr>
              <w:spacing w:after="0"/>
            </w:pPr>
            <w:r/>
            <w:r>
              <w:rPr>
                <w:rFonts w:ascii="Aptos" w:hAnsi="Aptos"/>
                <w:b w:val="0"/>
                <w:sz w:val="15"/>
              </w:rPr>
              <w:t>user_to_host_ratio</w:t>
            </w:r>
          </w:p>
        </w:tc>
        <w:tc>
          <w:tcPr>
            <w:tcW w:type="dxa" w:w="5112"/>
            <w:vAlign w:val="center"/>
          </w:tcPr>
          <w:p>
            <w:pPr>
              <w:spacing w:after="0"/>
            </w:pPr>
            <w:r/>
            <w:r>
              <w:rPr>
                <w:rFonts w:ascii="Aptos" w:hAnsi="Aptos"/>
                <w:b w:val="0"/>
                <w:sz w:val="15"/>
              </w:rPr>
              <w:t>Lateral-movement metric: unique users divided by unique hosts.</w:t>
            </w:r>
          </w:p>
        </w:tc>
      </w:tr>
      <w:tr>
        <w:tc>
          <w:tcPr>
            <w:tcW w:type="dxa" w:w="5112"/>
            <w:vAlign w:val="center"/>
          </w:tcPr>
          <w:p>
            <w:pPr>
              <w:spacing w:after="0"/>
            </w:pPr>
            <w:r/>
            <w:r>
              <w:rPr>
                <w:rFonts w:ascii="Aptos" w:hAnsi="Aptos"/>
                <w:b w:val="0"/>
                <w:sz w:val="15"/>
              </w:rPr>
              <w:t>active_sources</w:t>
            </w:r>
          </w:p>
        </w:tc>
        <w:tc>
          <w:tcPr>
            <w:tcW w:type="dxa" w:w="5112"/>
            <w:vAlign w:val="center"/>
          </w:tcPr>
          <w:p>
            <w:pPr>
              <w:spacing w:after="0"/>
            </w:pPr>
            <w:r/>
            <w:r>
              <w:rPr>
                <w:rFonts w:ascii="Aptos" w:hAnsi="Aptos"/>
                <w:b w:val="0"/>
                <w:sz w:val="15"/>
              </w:rPr>
              <w:t>Number of distinct telemetry types active (1–4).</w:t>
            </w:r>
          </w:p>
        </w:tc>
      </w:tr>
      <w:tr>
        <w:tc>
          <w:tcPr>
            <w:tcW w:type="dxa" w:w="5112"/>
            <w:vAlign w:val="center"/>
          </w:tcPr>
          <w:p>
            <w:pPr>
              <w:spacing w:after="0"/>
            </w:pPr>
            <w:r/>
            <w:r>
              <w:rPr>
                <w:rFonts w:ascii="Aptos" w:hAnsi="Aptos"/>
                <w:b w:val="0"/>
                <w:sz w:val="15"/>
              </w:rPr>
              <w:t>multi_source_flag</w:t>
            </w:r>
          </w:p>
        </w:tc>
        <w:tc>
          <w:tcPr>
            <w:tcW w:type="dxa" w:w="5112"/>
            <w:vAlign w:val="center"/>
          </w:tcPr>
          <w:p>
            <w:pPr>
              <w:spacing w:after="0"/>
            </w:pPr>
            <w:r/>
            <w:r>
              <w:rPr>
                <w:rFonts w:ascii="Aptos" w:hAnsi="Aptos"/>
                <w:b w:val="0"/>
                <w:sz w:val="15"/>
              </w:rPr>
              <w:t>Boolean indicator for concurrent cross-domain telemetry.</w:t>
            </w:r>
          </w:p>
        </w:tc>
      </w:tr>
      <w:tr>
        <w:tc>
          <w:tcPr>
            <w:tcW w:type="dxa" w:w="5112"/>
            <w:vAlign w:val="center"/>
          </w:tcPr>
          <w:p>
            <w:pPr>
              <w:spacing w:after="0"/>
            </w:pPr>
            <w:r/>
            <w:r>
              <w:rPr>
                <w:rFonts w:ascii="Aptos" w:hAnsi="Aptos"/>
                <w:b w:val="0"/>
                <w:sz w:val="15"/>
              </w:rPr>
              <w:t>auth_proc_interaction</w:t>
            </w:r>
          </w:p>
        </w:tc>
        <w:tc>
          <w:tcPr>
            <w:tcW w:type="dxa" w:w="5112"/>
            <w:vAlign w:val="center"/>
          </w:tcPr>
          <w:p>
            <w:pPr>
              <w:spacing w:after="0"/>
            </w:pPr>
            <w:r/>
            <w:r>
              <w:rPr>
                <w:rFonts w:ascii="Aptos" w:hAnsi="Aptos"/>
                <w:b w:val="0"/>
                <w:sz w:val="15"/>
              </w:rPr>
              <w:t>Interaction term between authentication and process execution.</w:t>
            </w:r>
          </w:p>
        </w:tc>
      </w:tr>
      <w:tr>
        <w:tc>
          <w:tcPr>
            <w:tcW w:type="dxa" w:w="5112"/>
            <w:vAlign w:val="center"/>
          </w:tcPr>
          <w:p>
            <w:pPr>
              <w:spacing w:after="0"/>
            </w:pPr>
            <w:r/>
            <w:r>
              <w:rPr>
                <w:rFonts w:ascii="Aptos" w:hAnsi="Aptos"/>
                <w:b w:val="0"/>
                <w:sz w:val="15"/>
              </w:rPr>
              <w:t>auth_flow_interaction</w:t>
            </w:r>
          </w:p>
        </w:tc>
        <w:tc>
          <w:tcPr>
            <w:tcW w:type="dxa" w:w="5112"/>
            <w:vAlign w:val="center"/>
          </w:tcPr>
          <w:p>
            <w:pPr>
              <w:spacing w:after="0"/>
            </w:pPr>
            <w:r/>
            <w:r>
              <w:rPr>
                <w:rFonts w:ascii="Aptos" w:hAnsi="Aptos"/>
                <w:b w:val="0"/>
                <w:sz w:val="15"/>
              </w:rPr>
              <w:t>Interaction term between authentication and network traffic.</w:t>
            </w:r>
          </w:p>
        </w:tc>
      </w:tr>
      <w:tr>
        <w:tc>
          <w:tcPr>
            <w:tcW w:type="dxa" w:w="5112"/>
            <w:vAlign w:val="center"/>
          </w:tcPr>
          <w:p>
            <w:pPr>
              <w:spacing w:after="0"/>
            </w:pPr>
            <w:r/>
            <w:r>
              <w:rPr>
                <w:rFonts w:ascii="Aptos" w:hAnsi="Aptos"/>
                <w:b w:val="0"/>
                <w:sz w:val="15"/>
              </w:rPr>
              <w:t>delta_total_events</w:t>
            </w:r>
          </w:p>
        </w:tc>
        <w:tc>
          <w:tcPr>
            <w:tcW w:type="dxa" w:w="5112"/>
            <w:vAlign w:val="center"/>
          </w:tcPr>
          <w:p>
            <w:pPr>
              <w:spacing w:after="0"/>
            </w:pPr>
            <w:r/>
            <w:r>
              <w:rPr>
                <w:rFonts w:ascii="Aptos" w:hAnsi="Aptos"/>
                <w:b w:val="0"/>
                <w:sz w:val="15"/>
              </w:rPr>
              <w:t>Event-count burst compared with the preceding window.</w:t>
            </w:r>
          </w:p>
        </w:tc>
      </w:tr>
      <w:tr>
        <w:tc>
          <w:tcPr>
            <w:tcW w:type="dxa" w:w="5112"/>
            <w:vAlign w:val="center"/>
          </w:tcPr>
          <w:p>
            <w:pPr>
              <w:spacing w:after="0"/>
            </w:pPr>
            <w:r/>
            <w:r>
              <w:rPr>
                <w:rFonts w:ascii="Aptos" w:hAnsi="Aptos"/>
                <w:b w:val="0"/>
                <w:sz w:val="15"/>
              </w:rPr>
              <w:t>delta_auth_fails</w:t>
            </w:r>
          </w:p>
        </w:tc>
        <w:tc>
          <w:tcPr>
            <w:tcW w:type="dxa" w:w="5112"/>
            <w:vAlign w:val="center"/>
          </w:tcPr>
          <w:p>
            <w:pPr>
              <w:spacing w:after="0"/>
            </w:pPr>
            <w:r/>
            <w:r>
              <w:rPr>
                <w:rFonts w:ascii="Aptos" w:hAnsi="Aptos"/>
                <w:b w:val="0"/>
                <w:sz w:val="15"/>
              </w:rPr>
              <w:t>Spike in authentication failures compared with the preceding window.</w:t>
            </w:r>
          </w:p>
        </w:tc>
      </w:tr>
      <w:tr>
        <w:tc>
          <w:tcPr>
            <w:tcW w:type="dxa" w:w="5112"/>
            <w:vAlign w:val="center"/>
          </w:tcPr>
          <w:p>
            <w:pPr>
              <w:spacing w:after="0"/>
            </w:pPr>
            <w:r/>
            <w:r>
              <w:rPr>
                <w:rFonts w:ascii="Aptos" w:hAnsi="Aptos"/>
                <w:b w:val="0"/>
                <w:sz w:val="15"/>
              </w:rPr>
              <w:t>delta_procs</w:t>
            </w:r>
          </w:p>
        </w:tc>
        <w:tc>
          <w:tcPr>
            <w:tcW w:type="dxa" w:w="5112"/>
            <w:vAlign w:val="center"/>
          </w:tcPr>
          <w:p>
            <w:pPr>
              <w:spacing w:after="0"/>
            </w:pPr>
            <w:r/>
            <w:r>
              <w:rPr>
                <w:rFonts w:ascii="Aptos" w:hAnsi="Aptos"/>
                <w:b w:val="0"/>
                <w:sz w:val="15"/>
              </w:rPr>
              <w:t>Change in process-execution volume compared with the preceding window.</w:t>
            </w:r>
          </w:p>
        </w:tc>
      </w:tr>
    </w:tbl>
    <w:p>
      <w:pPr>
        <w:spacing w:after="20"/>
      </w:pPr>
    </w:p>
    <w:p>
      <w:pPr>
        <w:pStyle w:val="Heading1"/>
      </w:pPr>
      <w:r>
        <w:t>5. Final Test Evaluation Dataset</w:t>
      </w:r>
    </w:p>
    <w:p>
      <w:r>
        <w:t>File: final_predictions.csv. This file contains predictions for the held-out test windows and includes the ground-truth label, model output, and frozen decision threshold.</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center"/>
            <w:shd w:fill="D9EAF7"/>
          </w:tcPr>
          <w:p>
            <w:pPr>
              <w:spacing w:after="0"/>
            </w:pPr>
            <w:r/>
            <w:r>
              <w:rPr>
                <w:rFonts w:ascii="Aptos" w:hAnsi="Aptos"/>
                <w:b/>
                <w:sz w:val="16"/>
              </w:rPr>
              <w:t>Column name</w:t>
            </w:r>
          </w:p>
        </w:tc>
        <w:tc>
          <w:tcPr>
            <w:tcW w:type="dxa" w:w="5112"/>
            <w:vAlign w:val="center"/>
            <w:shd w:fill="D9EAF7"/>
          </w:tcPr>
          <w:p>
            <w:pPr>
              <w:spacing w:after="0"/>
            </w:pPr>
            <w:r/>
            <w:r>
              <w:rPr>
                <w:rFonts w:ascii="Aptos" w:hAnsi="Aptos"/>
                <w:b/>
                <w:sz w:val="16"/>
              </w:rPr>
              <w:t>Meaning</w:t>
            </w:r>
          </w:p>
        </w:tc>
      </w:tr>
      <w:tr>
        <w:tc>
          <w:tcPr>
            <w:tcW w:type="dxa" w:w="5112"/>
            <w:vAlign w:val="center"/>
          </w:tcPr>
          <w:p>
            <w:pPr>
              <w:spacing w:after="0"/>
            </w:pPr>
            <w:r/>
            <w:r>
              <w:rPr>
                <w:rFonts w:ascii="Aptos" w:hAnsi="Aptos"/>
                <w:b w:val="0"/>
                <w:sz w:val="16"/>
              </w:rPr>
              <w:t>window_id</w:t>
            </w:r>
          </w:p>
        </w:tc>
        <w:tc>
          <w:tcPr>
            <w:tcW w:type="dxa" w:w="5112"/>
            <w:vAlign w:val="center"/>
          </w:tcPr>
          <w:p>
            <w:pPr>
              <w:spacing w:after="0"/>
            </w:pPr>
            <w:r/>
            <w:r>
              <w:rPr>
                <w:rFonts w:ascii="Aptos" w:hAnsi="Aptos"/>
                <w:b w:val="0"/>
                <w:sz w:val="16"/>
              </w:rPr>
              <w:t>Integer identifier from 0 to 288.</w:t>
            </w:r>
          </w:p>
        </w:tc>
      </w:tr>
      <w:tr>
        <w:tc>
          <w:tcPr>
            <w:tcW w:type="dxa" w:w="5112"/>
            <w:vAlign w:val="center"/>
          </w:tcPr>
          <w:p>
            <w:pPr>
              <w:spacing w:after="0"/>
            </w:pPr>
            <w:r/>
            <w:r>
              <w:rPr>
                <w:rFonts w:ascii="Aptos" w:hAnsi="Aptos"/>
                <w:b w:val="0"/>
                <w:sz w:val="16"/>
              </w:rPr>
              <w:t>t_start</w:t>
            </w:r>
          </w:p>
        </w:tc>
        <w:tc>
          <w:tcPr>
            <w:tcW w:type="dxa" w:w="5112"/>
            <w:vAlign w:val="center"/>
          </w:tcPr>
          <w:p>
            <w:pPr>
              <w:spacing w:after="0"/>
            </w:pPr>
            <w:r/>
            <w:r>
              <w:rPr>
                <w:rFonts w:ascii="Aptos" w:hAnsi="Aptos"/>
                <w:b w:val="0"/>
                <w:sz w:val="16"/>
              </w:rPr>
              <w:t>Start timestamp in seconds.</w:t>
            </w:r>
          </w:p>
        </w:tc>
      </w:tr>
      <w:tr>
        <w:tc>
          <w:tcPr>
            <w:tcW w:type="dxa" w:w="5112"/>
            <w:vAlign w:val="center"/>
          </w:tcPr>
          <w:p>
            <w:pPr>
              <w:spacing w:after="0"/>
            </w:pPr>
            <w:r/>
            <w:r>
              <w:rPr>
                <w:rFonts w:ascii="Aptos" w:hAnsi="Aptos"/>
                <w:b w:val="0"/>
                <w:sz w:val="16"/>
              </w:rPr>
              <w:t>t_end</w:t>
            </w:r>
          </w:p>
        </w:tc>
        <w:tc>
          <w:tcPr>
            <w:tcW w:type="dxa" w:w="5112"/>
            <w:vAlign w:val="center"/>
          </w:tcPr>
          <w:p>
            <w:pPr>
              <w:spacing w:after="0"/>
            </w:pPr>
            <w:r/>
            <w:r>
              <w:rPr>
                <w:rFonts w:ascii="Aptos" w:hAnsi="Aptos"/>
                <w:b w:val="0"/>
                <w:sz w:val="16"/>
              </w:rPr>
              <w:t>End timestamp in seconds.</w:t>
            </w:r>
          </w:p>
        </w:tc>
      </w:tr>
      <w:tr>
        <w:tc>
          <w:tcPr>
            <w:tcW w:type="dxa" w:w="5112"/>
            <w:vAlign w:val="center"/>
          </w:tcPr>
          <w:p>
            <w:pPr>
              <w:spacing w:after="0"/>
            </w:pPr>
            <w:r/>
            <w:r>
              <w:rPr>
                <w:rFonts w:ascii="Aptos" w:hAnsi="Aptos"/>
                <w:b w:val="0"/>
                <w:sz w:val="16"/>
              </w:rPr>
              <w:t>split</w:t>
            </w:r>
          </w:p>
        </w:tc>
        <w:tc>
          <w:tcPr>
            <w:tcW w:type="dxa" w:w="5112"/>
            <w:vAlign w:val="center"/>
          </w:tcPr>
          <w:p>
            <w:pPr>
              <w:spacing w:after="0"/>
            </w:pPr>
            <w:r/>
            <w:r>
              <w:rPr>
                <w:rFonts w:ascii="Aptos" w:hAnsi="Aptos"/>
                <w:b w:val="0"/>
                <w:sz w:val="16"/>
              </w:rPr>
              <w:t>Dataset split; value is test.</w:t>
            </w:r>
          </w:p>
        </w:tc>
      </w:tr>
      <w:tr>
        <w:tc>
          <w:tcPr>
            <w:tcW w:type="dxa" w:w="5112"/>
            <w:vAlign w:val="center"/>
          </w:tcPr>
          <w:p>
            <w:pPr>
              <w:spacing w:after="0"/>
            </w:pPr>
            <w:r/>
            <w:r>
              <w:rPr>
                <w:rFonts w:ascii="Aptos" w:hAnsi="Aptos"/>
                <w:b w:val="0"/>
                <w:sz w:val="16"/>
              </w:rPr>
              <w:t>ground_truth</w:t>
            </w:r>
          </w:p>
        </w:tc>
        <w:tc>
          <w:tcPr>
            <w:tcW w:type="dxa" w:w="5112"/>
            <w:vAlign w:val="center"/>
          </w:tcPr>
          <w:p>
            <w:pPr>
              <w:spacing w:after="0"/>
            </w:pPr>
            <w:r/>
            <w:r>
              <w:rPr>
                <w:rFonts w:ascii="Aptos" w:hAnsi="Aptos"/>
                <w:b w:val="0"/>
                <w:sz w:val="16"/>
              </w:rPr>
              <w:t>0 = benign; 1 = attack.</w:t>
            </w:r>
          </w:p>
        </w:tc>
      </w:tr>
      <w:tr>
        <w:tc>
          <w:tcPr>
            <w:tcW w:type="dxa" w:w="5112"/>
            <w:vAlign w:val="center"/>
          </w:tcPr>
          <w:p>
            <w:pPr>
              <w:spacing w:after="0"/>
            </w:pPr>
            <w:r/>
            <w:r>
              <w:rPr>
                <w:rFonts w:ascii="Aptos" w:hAnsi="Aptos"/>
                <w:b w:val="0"/>
                <w:sz w:val="16"/>
              </w:rPr>
              <w:t>predicted_label</w:t>
            </w:r>
          </w:p>
        </w:tc>
        <w:tc>
          <w:tcPr>
            <w:tcW w:type="dxa" w:w="5112"/>
            <w:vAlign w:val="center"/>
          </w:tcPr>
          <w:p>
            <w:pPr>
              <w:spacing w:after="0"/>
            </w:pPr>
            <w:r/>
            <w:r>
              <w:rPr>
                <w:rFonts w:ascii="Aptos" w:hAnsi="Aptos"/>
                <w:b w:val="0"/>
                <w:sz w:val="16"/>
              </w:rPr>
              <w:t>Predicted class (0 or 1), using threshold 0.9300.</w:t>
            </w:r>
          </w:p>
        </w:tc>
      </w:tr>
      <w:tr>
        <w:tc>
          <w:tcPr>
            <w:tcW w:type="dxa" w:w="5112"/>
            <w:vAlign w:val="center"/>
          </w:tcPr>
          <w:p>
            <w:pPr>
              <w:spacing w:after="0"/>
            </w:pPr>
            <w:r/>
            <w:r>
              <w:rPr>
                <w:rFonts w:ascii="Aptos" w:hAnsi="Aptos"/>
                <w:b w:val="0"/>
                <w:sz w:val="16"/>
              </w:rPr>
              <w:t>continuous_score</w:t>
            </w:r>
          </w:p>
        </w:tc>
        <w:tc>
          <w:tcPr>
            <w:tcW w:type="dxa" w:w="5112"/>
            <w:vAlign w:val="center"/>
          </w:tcPr>
          <w:p>
            <w:pPr>
              <w:spacing w:after="0"/>
            </w:pPr>
            <w:r/>
            <w:r>
              <w:rPr>
                <w:rFonts w:ascii="Aptos" w:hAnsi="Aptos"/>
                <w:b w:val="0"/>
                <w:sz w:val="16"/>
              </w:rPr>
              <w:t>Continuous ensemble probability score.</w:t>
            </w:r>
          </w:p>
        </w:tc>
      </w:tr>
      <w:tr>
        <w:tc>
          <w:tcPr>
            <w:tcW w:type="dxa" w:w="5112"/>
            <w:vAlign w:val="center"/>
          </w:tcPr>
          <w:p>
            <w:pPr>
              <w:spacing w:after="0"/>
            </w:pPr>
            <w:r/>
            <w:r>
              <w:rPr>
                <w:rFonts w:ascii="Aptos" w:hAnsi="Aptos"/>
                <w:b w:val="0"/>
                <w:sz w:val="16"/>
              </w:rPr>
              <w:t>frozen_threshold</w:t>
            </w:r>
          </w:p>
        </w:tc>
        <w:tc>
          <w:tcPr>
            <w:tcW w:type="dxa" w:w="5112"/>
            <w:vAlign w:val="center"/>
          </w:tcPr>
          <w:p>
            <w:pPr>
              <w:spacing w:after="0"/>
            </w:pPr>
            <w:r/>
            <w:r>
              <w:rPr>
                <w:rFonts w:ascii="Aptos" w:hAnsi="Aptos"/>
                <w:b w:val="0"/>
                <w:sz w:val="16"/>
              </w:rPr>
              <w:t>Fixed classification threshold: 0.9300.</w:t>
            </w:r>
          </w:p>
        </w:tc>
      </w:tr>
    </w:tbl>
    <w:p>
      <w:pPr>
        <w:spacing w:after="20"/>
      </w:pPr>
    </w:p>
    <w:p>
      <w:pPr>
        <w:pStyle w:val="Heading1"/>
      </w:pPr>
      <w:r>
        <w:t>Dataset Notes and Validation Checks</w:t>
      </w:r>
    </w:p>
    <w:p>
      <w:pPr>
        <w:pStyle w:val="ListBullet"/>
        <w:spacing w:after="40"/>
      </w:pPr>
      <w:r>
        <w:t>The listed split counts sum to 1,438 windows: 1,264 benign and 174 attack windows.</w:t>
      </w:r>
    </w:p>
    <w:p>
      <w:pPr>
        <w:pStyle w:val="ListBullet"/>
        <w:spacing w:after="40"/>
      </w:pPr>
      <w:r>
        <w:t>The final test file contains 289 windows, corresponding to the stated Days 13–14 test split.</w:t>
      </w:r>
    </w:p>
    <w:p>
      <w:pPr>
        <w:pStyle w:val="ListBullet"/>
        <w:spacing w:after="40"/>
      </w:pPr>
      <w:r>
        <w:t>The source description says the working subset contains 130,000 benign events and 497 red-team events; this sums to 130,497 total rows.</w:t>
      </w:r>
    </w:p>
    <w:p>
      <w:pPr>
        <w:pStyle w:val="ListBullet"/>
        <w:spacing w:after="40"/>
      </w:pPr>
      <w:r>
        <w:t>Before reporting model quality, calculate metrics from final_predictions.csv using ground_truth and predicted_label (for example, precision, recall, F1-score, specificity, and confusion matrix). The threshold alone does not establish model quality.</w:t>
      </w:r>
    </w:p>
    <w:p>
      <w:pPr>
        <w:pStyle w:val="ListBullet"/>
        <w:spacing w:after="40"/>
      </w:pPr>
      <w:r>
        <w:t>Check split chronology and ensure that feature engineering, threshold selection, and any preprocessing were fitted without using held-out test labels.</w:t>
      </w:r>
    </w:p>
    <w:p/>
    <w:p>
      <w:pPr>
        <w:jc w:val="center"/>
      </w:pPr>
      <w:r>
        <w:rPr>
          <w:i/>
          <w:color w:val="5A646E"/>
          <w:sz w:val="18"/>
        </w:rPr>
        <w:t>End of Dataset Documentation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Dataset Documentation | LANL Cyber Telemetry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CYBERSECURITY TELEMETRY &amp; ATTACK DETECTION DATASET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