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i/>
          <w:color w:val="1F3A5F"/>
          <w:sz w:val="64"/>
        </w:rPr>
        <w:t>Ideation Phase</w:t>
      </w:r>
    </w:p>
    <w:p>
      <w:pPr>
        <w:spacing w:before="120" w:after="320"/>
      </w:pPr>
      <w:r>
        <w:rPr>
          <w:b/>
          <w:color w:val="2E74B5"/>
          <w:sz w:val="40"/>
        </w:rPr>
        <w:t>Brainstorm &amp; Idea Prioritization Template</w:t>
      </w:r>
    </w:p>
    <w:tbl>
      <w:tblPr>
        <w:tblW w:type="auto" w:w="0"/>
        <w:jc w:val="center"/>
        <w:tblLook w:firstColumn="1" w:firstRow="1" w:lastColumn="0" w:lastRow="0" w:noHBand="0" w:noVBand="1" w:val="04A0"/>
      </w:tblPr>
      <w:tblGrid>
        <w:gridCol w:w="4680"/>
        <w:gridCol w:w="4680"/>
      </w:tblGrid>
      <w:tr>
        <w:tc>
          <w:tcPr>
            <w:tcW w:type="dxa" w:w="2448"/>
            <w:shd w:val="clear" w:color="auto" w:fill="3B5C82"/>
            <w:tcBorders>
              <w:top w:val="single" w:sz="4" w:space="0" w:color="808080"/>
              <w:left w:val="single" w:sz="4" w:space="0" w:color="808080"/>
              <w:bottom w:val="single" w:sz="4" w:space="0" w:color="808080"/>
              <w:right w:val="single" w:sz="4" w:space="0" w:color="808080"/>
            </w:tcBorders>
            <w:vAlign w:val="center"/>
          </w:tcPr>
          <w:p>
            <w:r/>
            <w:r>
              <w:rPr>
                <w:b/>
                <w:color w:val="FFFFFF"/>
                <w:sz w:val="24"/>
              </w:rPr>
              <w:t>Project Title</w:t>
            </w:r>
          </w:p>
        </w:tc>
        <w:tc>
          <w:tcPr>
            <w:tcW w:type="dxa" w:w="6624"/>
            <w:shd w:val="clear" w:color="auto" w:fill="F2F6FA"/>
            <w:tcBorders>
              <w:top w:val="single" w:sz="4" w:space="0" w:color="808080"/>
              <w:left w:val="single" w:sz="4" w:space="0" w:color="808080"/>
              <w:bottom w:val="single" w:sz="4" w:space="0" w:color="808080"/>
              <w:right w:val="single" w:sz="4" w:space="0" w:color="808080"/>
            </w:tcBorders>
            <w:vAlign w:val="center"/>
          </w:tcPr>
          <w:p>
            <w:r/>
            <w:r>
              <w:rPr>
                <w:color w:val="333333"/>
                <w:sz w:val="24"/>
              </w:rPr>
              <w:t>Visualizing Housing Market Trends: An Analysis of Sale Prices and Features using Tableau</w:t>
            </w:r>
          </w:p>
        </w:tc>
      </w:tr>
      <w:tr>
        <w:tc>
          <w:tcPr>
            <w:tcW w:type="dxa" w:w="2448"/>
            <w:shd w:val="clear" w:color="auto" w:fill="3B5C82"/>
            <w:tcBorders>
              <w:top w:val="single" w:sz="4" w:space="0" w:color="808080"/>
              <w:left w:val="single" w:sz="4" w:space="0" w:color="808080"/>
              <w:bottom w:val="single" w:sz="4" w:space="0" w:color="808080"/>
              <w:right w:val="single" w:sz="4" w:space="0" w:color="808080"/>
            </w:tcBorders>
            <w:vAlign w:val="center"/>
          </w:tcPr>
          <w:p>
            <w:r/>
            <w:r>
              <w:rPr>
                <w:b/>
                <w:color w:val="FFFFFF"/>
                <w:sz w:val="24"/>
              </w:rPr>
              <w:t>Team ID</w:t>
            </w:r>
          </w:p>
        </w:tc>
        <w:tc>
          <w:tcPr>
            <w:tcW w:type="dxa" w:w="6624"/>
            <w:shd w:val="clear" w:color="auto" w:fill="FFFFFF"/>
            <w:tcBorders>
              <w:top w:val="single" w:sz="4" w:space="0" w:color="808080"/>
              <w:left w:val="single" w:sz="4" w:space="0" w:color="808080"/>
              <w:bottom w:val="single" w:sz="4" w:space="0" w:color="808080"/>
              <w:right w:val="single" w:sz="4" w:space="0" w:color="808080"/>
            </w:tcBorders>
            <w:vAlign w:val="center"/>
          </w:tcPr>
          <w:p>
            <w:r/>
            <w:r>
              <w:rPr>
                <w:color w:val="333333"/>
                <w:sz w:val="24"/>
              </w:rPr>
              <w:t>ALITS-DS-2026-HousingMarketTrends</w:t>
            </w:r>
          </w:p>
        </w:tc>
      </w:tr>
      <w:tr>
        <w:tc>
          <w:tcPr>
            <w:tcW w:type="dxa" w:w="2448"/>
            <w:shd w:val="clear" w:color="auto" w:fill="3B5C82"/>
            <w:tcBorders>
              <w:top w:val="single" w:sz="4" w:space="0" w:color="808080"/>
              <w:left w:val="single" w:sz="4" w:space="0" w:color="808080"/>
              <w:bottom w:val="single" w:sz="4" w:space="0" w:color="808080"/>
              <w:right w:val="single" w:sz="4" w:space="0" w:color="808080"/>
            </w:tcBorders>
            <w:vAlign w:val="center"/>
          </w:tcPr>
          <w:p>
            <w:r/>
            <w:r>
              <w:rPr>
                <w:b/>
                <w:color w:val="FFFFFF"/>
                <w:sz w:val="24"/>
              </w:rPr>
              <w:t>Team Members</w:t>
            </w:r>
          </w:p>
        </w:tc>
        <w:tc>
          <w:tcPr>
            <w:tcW w:type="dxa" w:w="6624"/>
            <w:shd w:val="clear" w:color="auto" w:fill="F2F6FA"/>
            <w:tcBorders>
              <w:top w:val="single" w:sz="4" w:space="0" w:color="808080"/>
              <w:left w:val="single" w:sz="4" w:space="0" w:color="808080"/>
              <w:bottom w:val="single" w:sz="4" w:space="0" w:color="808080"/>
              <w:right w:val="single" w:sz="4" w:space="0" w:color="808080"/>
            </w:tcBorders>
            <w:vAlign w:val="center"/>
          </w:tcPr>
          <w:p>
            <w:r/>
            <w:r>
              <w:rPr>
                <w:color w:val="333333"/>
                <w:sz w:val="24"/>
              </w:rPr>
              <w:t>C Bhavani (Team Leader); Dinakar Akula; A Divet Kumar; Nagam Naga Swarna; Usha Sri Nama</w:t>
            </w:r>
          </w:p>
        </w:tc>
      </w:tr>
      <w:tr>
        <w:tc>
          <w:tcPr>
            <w:tcW w:type="dxa" w:w="2448"/>
            <w:shd w:val="clear" w:color="auto" w:fill="3B5C82"/>
            <w:tcBorders>
              <w:top w:val="single" w:sz="4" w:space="0" w:color="808080"/>
              <w:left w:val="single" w:sz="4" w:space="0" w:color="808080"/>
              <w:bottom w:val="single" w:sz="4" w:space="0" w:color="808080"/>
              <w:right w:val="single" w:sz="4" w:space="0" w:color="808080"/>
            </w:tcBorders>
            <w:vAlign w:val="center"/>
          </w:tcPr>
          <w:p>
            <w:r/>
            <w:r>
              <w:rPr>
                <w:b/>
                <w:color w:val="FFFFFF"/>
                <w:sz w:val="24"/>
              </w:rPr>
              <w:t>College</w:t>
            </w:r>
          </w:p>
        </w:tc>
        <w:tc>
          <w:tcPr>
            <w:tcW w:type="dxa" w:w="6624"/>
            <w:shd w:val="clear" w:color="auto" w:fill="FFFFFF"/>
            <w:tcBorders>
              <w:top w:val="single" w:sz="4" w:space="0" w:color="808080"/>
              <w:left w:val="single" w:sz="4" w:space="0" w:color="808080"/>
              <w:bottom w:val="single" w:sz="4" w:space="0" w:color="808080"/>
              <w:right w:val="single" w:sz="4" w:space="0" w:color="808080"/>
            </w:tcBorders>
            <w:vAlign w:val="center"/>
          </w:tcPr>
          <w:p>
            <w:r/>
            <w:r>
              <w:rPr>
                <w:color w:val="333333"/>
                <w:sz w:val="24"/>
              </w:rPr>
              <w:t>Anantha Lakshmi Institute of Technology and Sciences (ALITS)</w:t>
            </w:r>
          </w:p>
        </w:tc>
      </w:tr>
      <w:tr>
        <w:tc>
          <w:tcPr>
            <w:tcW w:type="dxa" w:w="2448"/>
            <w:shd w:val="clear" w:color="auto" w:fill="3B5C82"/>
            <w:tcBorders>
              <w:top w:val="single" w:sz="4" w:space="0" w:color="808080"/>
              <w:left w:val="single" w:sz="4" w:space="0" w:color="808080"/>
              <w:bottom w:val="single" w:sz="4" w:space="0" w:color="808080"/>
              <w:right w:val="single" w:sz="4" w:space="0" w:color="808080"/>
            </w:tcBorders>
            <w:vAlign w:val="center"/>
          </w:tcPr>
          <w:p>
            <w:r/>
            <w:r>
              <w:rPr>
                <w:b/>
                <w:color w:val="FFFFFF"/>
                <w:sz w:val="24"/>
              </w:rPr>
              <w:t>Academic Year</w:t>
            </w:r>
          </w:p>
        </w:tc>
        <w:tc>
          <w:tcPr>
            <w:tcW w:type="dxa" w:w="6624"/>
            <w:shd w:val="clear" w:color="auto" w:fill="F2F6FA"/>
            <w:tcBorders>
              <w:top w:val="single" w:sz="4" w:space="0" w:color="808080"/>
              <w:left w:val="single" w:sz="4" w:space="0" w:color="808080"/>
              <w:bottom w:val="single" w:sz="4" w:space="0" w:color="808080"/>
              <w:right w:val="single" w:sz="4" w:space="0" w:color="808080"/>
            </w:tcBorders>
            <w:vAlign w:val="center"/>
          </w:tcPr>
          <w:p>
            <w:r/>
            <w:r>
              <w:rPr>
                <w:color w:val="333333"/>
                <w:sz w:val="24"/>
              </w:rPr>
              <w:t>2026</w:t>
            </w:r>
          </w:p>
        </w:tc>
      </w:tr>
    </w:tbl>
    <w:p/>
    <w:p>
      <w:pPr>
        <w:spacing w:before="320" w:after="120"/>
      </w:pPr>
      <w:r>
        <w:rPr>
          <w:b/>
          <w:color w:val="1F3A5F"/>
          <w:sz w:val="30"/>
        </w:rPr>
        <w:t>Step 1: Team gathering and problem statement selection</w:t>
      </w:r>
    </w:p>
    <w:p>
      <w:pPr>
        <w:spacing w:after="160"/>
      </w:pPr>
      <w:r>
        <w:rPr>
          <w:color w:val="333333"/>
          <w:sz w:val="23"/>
        </w:rPr>
        <w:t>The team reviewed the problem statement developed in the Define Problem Statements phase (PS-HMT-01) and selected it as the guiding focus for this brainstorming session: home buyers and real-estate analysts lack a single, interactive way to understand how sale price is influenced by location, size, bedrooms, bathrooms, house age and renovation status. The team — led by C Bhavani, with Dinakar Akula, A Divet Kumar, Nagam Naga Swarna, and Usha Sri Nama — gathered virtually to align on this problem before generating ideas.</w:t>
      </w:r>
    </w:p>
    <w:p>
      <w:pPr>
        <w:spacing w:before="320" w:after="120"/>
      </w:pPr>
      <w:r>
        <w:rPr>
          <w:b/>
          <w:color w:val="1F3A5F"/>
          <w:sz w:val="30"/>
        </w:rPr>
        <w:t>Step 2: Brainstorm, Idea Listing and Grouping</w:t>
      </w:r>
    </w:p>
    <w:p>
      <w:pPr>
        <w:spacing w:after="160"/>
      </w:pPr>
      <w:r>
        <w:rPr>
          <w:color w:val="333333"/>
          <w:sz w:val="23"/>
        </w:rPr>
        <w:t>Each team member contributed ideas for how Tableau could be used to visualize and explain housing price trends. Ideas were listed individually, then grouped into related clusters covering price analysis, structural feature comparisons, renovation impact, and interactivity.</w:t>
      </w:r>
    </w:p>
    <w:p>
      <w:pPr>
        <w:spacing w:after="160"/>
      </w:pPr>
      <w:r>
        <w:rPr>
          <w:color w:val="333333"/>
          <w:sz w:val="23"/>
        </w:rPr>
        <w:t>Group A — Price &amp; Scale Insights:</w:t>
      </w:r>
    </w:p>
    <w:p>
      <w:pPr>
        <w:pStyle w:val="ListBullet"/>
      </w:pPr>
      <w:r>
        <w:rPr>
          <w:sz w:val="23"/>
        </w:rPr>
        <w:t>House Price Distribution Dashboard (histogram by Sale Price bins)</w:t>
      </w:r>
    </w:p>
    <w:p>
      <w:pPr>
        <w:pStyle w:val="ListBullet"/>
      </w:pPr>
      <w:r>
        <w:rPr>
          <w:sz w:val="23"/>
        </w:rPr>
        <w:t>KPI summary cards (count of records, total sale price, total basement area)</w:t>
      </w:r>
    </w:p>
    <w:p>
      <w:pPr>
        <w:spacing w:after="160"/>
      </w:pPr>
      <w:r>
        <w:rPr>
          <w:color w:val="333333"/>
          <w:sz w:val="23"/>
        </w:rPr>
        <w:t>Group B — Structural Feature Insights:</w:t>
      </w:r>
    </w:p>
    <w:p>
      <w:pPr>
        <w:pStyle w:val="ListBullet"/>
      </w:pPr>
      <w:r>
        <w:rPr>
          <w:sz w:val="23"/>
        </w:rPr>
        <w:t>Bedroom vs. Bathroom vs. Floor count comparison by house age</w:t>
      </w:r>
    </w:p>
    <w:p>
      <w:pPr>
        <w:pStyle w:val="ListBullet"/>
      </w:pPr>
      <w:r>
        <w:rPr>
          <w:sz w:val="23"/>
        </w:rPr>
        <w:t>House Age Distribution by Renovation Status (pie chart)</w:t>
      </w:r>
    </w:p>
    <w:p>
      <w:pPr>
        <w:spacing w:after="160"/>
      </w:pPr>
      <w:r>
        <w:rPr>
          <w:color w:val="333333"/>
          <w:sz w:val="23"/>
        </w:rPr>
        <w:t>Group C — Interactivity &amp; Storytelling:</w:t>
      </w:r>
    </w:p>
    <w:p>
      <w:pPr>
        <w:pStyle w:val="ListBullet"/>
      </w:pPr>
      <w:r>
        <w:rPr>
          <w:sz w:val="23"/>
        </w:rPr>
        <w:t>Interactive filters on Age of House and other dimensions</w:t>
      </w:r>
    </w:p>
    <w:p>
      <w:pPr>
        <w:pStyle w:val="ListBullet"/>
      </w:pPr>
      <w:r>
        <w:rPr>
          <w:sz w:val="23"/>
        </w:rPr>
        <w:t>Guided storyboard narrating the key insights</w:t>
      </w:r>
    </w:p>
    <w:p>
      <w:pPr>
        <w:spacing w:before="320" w:after="120"/>
      </w:pPr>
      <w:r>
        <w:rPr>
          <w:b/>
          <w:color w:val="1F3A5F"/>
          <w:sz w:val="30"/>
        </w:rPr>
        <w:t>Step 3: Idea Prioritization</w:t>
      </w:r>
    </w:p>
    <w:p>
      <w:pPr>
        <w:spacing w:after="160"/>
      </w:pPr>
      <w:r>
        <w:rPr>
          <w:color w:val="333333"/>
          <w:sz w:val="23"/>
        </w:rPr>
        <w:t>The grouped ideas were prioritized using an Impact vs. Effort assessment. High-impact, low-effort ideas were marked as Must Have for the first release; the rest were staged for later iterations.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E74B5"/>
            <w:tcBorders>
              <w:top w:val="single" w:sz="4" w:space="0" w:color="808080"/>
              <w:left w:val="single" w:sz="4" w:space="0" w:color="808080"/>
              <w:bottom w:val="single" w:sz="4" w:space="0" w:color="808080"/>
              <w:right w:val="single" w:sz="4" w:space="0" w:color="808080"/>
            </w:tcBorders>
          </w:tcPr>
          <w:p>
            <w:r/>
            <w:r>
              <w:rPr>
                <w:b/>
                <w:color w:val="FFFFFF"/>
                <w:sz w:val="21"/>
              </w:rPr>
              <w:t>Idea</w:t>
            </w:r>
          </w:p>
        </w:tc>
        <w:tc>
          <w:tcPr>
            <w:tcW w:type="dxa" w:w="2340"/>
            <w:shd w:val="clear" w:color="auto" w:fill="2E74B5"/>
            <w:tcBorders>
              <w:top w:val="single" w:sz="4" w:space="0" w:color="808080"/>
              <w:left w:val="single" w:sz="4" w:space="0" w:color="808080"/>
              <w:bottom w:val="single" w:sz="4" w:space="0" w:color="808080"/>
              <w:right w:val="single" w:sz="4" w:space="0" w:color="808080"/>
            </w:tcBorders>
          </w:tcPr>
          <w:p>
            <w:r/>
            <w:r>
              <w:rPr>
                <w:b/>
                <w:color w:val="FFFFFF"/>
                <w:sz w:val="21"/>
              </w:rPr>
              <w:t>Impact</w:t>
            </w:r>
          </w:p>
        </w:tc>
        <w:tc>
          <w:tcPr>
            <w:tcW w:type="dxa" w:w="2340"/>
            <w:shd w:val="clear" w:color="auto" w:fill="2E74B5"/>
            <w:tcBorders>
              <w:top w:val="single" w:sz="4" w:space="0" w:color="808080"/>
              <w:left w:val="single" w:sz="4" w:space="0" w:color="808080"/>
              <w:bottom w:val="single" w:sz="4" w:space="0" w:color="808080"/>
              <w:right w:val="single" w:sz="4" w:space="0" w:color="808080"/>
            </w:tcBorders>
          </w:tcPr>
          <w:p>
            <w:r/>
            <w:r>
              <w:rPr>
                <w:b/>
                <w:color w:val="FFFFFF"/>
                <w:sz w:val="21"/>
              </w:rPr>
              <w:t>Effort</w:t>
            </w:r>
          </w:p>
        </w:tc>
        <w:tc>
          <w:tcPr>
            <w:tcW w:type="dxa" w:w="2340"/>
            <w:shd w:val="clear" w:color="auto" w:fill="2E74B5"/>
            <w:tcBorders>
              <w:top w:val="single" w:sz="4" w:space="0" w:color="808080"/>
              <w:left w:val="single" w:sz="4" w:space="0" w:color="808080"/>
              <w:bottom w:val="single" w:sz="4" w:space="0" w:color="808080"/>
              <w:right w:val="single" w:sz="4" w:space="0" w:color="808080"/>
            </w:tcBorders>
          </w:tcPr>
          <w:p>
            <w:r/>
            <w:r>
              <w:rPr>
                <w:b/>
                <w:color w:val="FFFFFF"/>
                <w:sz w:val="21"/>
              </w:rPr>
              <w:t>Priority</w:t>
            </w:r>
          </w:p>
        </w:tc>
      </w:tr>
      <w:tr>
        <w:tc>
          <w:tcPr>
            <w:tcW w:type="dxa" w:w="2340"/>
            <w:tcBorders>
              <w:top w:val="single" w:sz="4" w:space="0" w:color="808080"/>
              <w:left w:val="single" w:sz="4" w:space="0" w:color="808080"/>
              <w:bottom w:val="single" w:sz="4" w:space="0" w:color="808080"/>
              <w:right w:val="single" w:sz="4" w:space="0" w:color="808080"/>
            </w:tcBorders>
          </w:tcPr>
          <w:p>
            <w:r/>
            <w:r>
              <w:rPr>
                <w:sz w:val="21"/>
              </w:rPr>
              <w:t>KPI Summary Cards (Sheet 1)</w:t>
            </w:r>
          </w:p>
        </w:tc>
        <w:tc>
          <w:tcPr>
            <w:tcW w:type="dxa" w:w="2340"/>
            <w:tcBorders>
              <w:top w:val="single" w:sz="4" w:space="0" w:color="808080"/>
              <w:left w:val="single" w:sz="4" w:space="0" w:color="808080"/>
              <w:bottom w:val="single" w:sz="4" w:space="0" w:color="808080"/>
              <w:right w:val="single" w:sz="4" w:space="0" w:color="808080"/>
            </w:tcBorders>
          </w:tcPr>
          <w:p>
            <w:r/>
            <w:r>
              <w:rPr>
                <w:sz w:val="21"/>
              </w:rPr>
              <w:t>High</w:t>
            </w:r>
          </w:p>
        </w:tc>
        <w:tc>
          <w:tcPr>
            <w:tcW w:type="dxa" w:w="2340"/>
            <w:tcBorders>
              <w:top w:val="single" w:sz="4" w:space="0" w:color="808080"/>
              <w:left w:val="single" w:sz="4" w:space="0" w:color="808080"/>
              <w:bottom w:val="single" w:sz="4" w:space="0" w:color="808080"/>
              <w:right w:val="single" w:sz="4" w:space="0" w:color="808080"/>
            </w:tcBorders>
          </w:tcPr>
          <w:p>
            <w:r/>
            <w:r>
              <w:rPr>
                <w:sz w:val="21"/>
              </w:rPr>
              <w:t>Low</w:t>
            </w:r>
          </w:p>
        </w:tc>
        <w:tc>
          <w:tcPr>
            <w:tcW w:type="dxa" w:w="2340"/>
            <w:tcBorders>
              <w:top w:val="single" w:sz="4" w:space="0" w:color="808080"/>
              <w:left w:val="single" w:sz="4" w:space="0" w:color="808080"/>
              <w:bottom w:val="single" w:sz="4" w:space="0" w:color="808080"/>
              <w:right w:val="single" w:sz="4" w:space="0" w:color="808080"/>
            </w:tcBorders>
          </w:tcPr>
          <w:p>
            <w:r/>
            <w:r>
              <w:rPr>
                <w:sz w:val="21"/>
              </w:rPr>
              <w:t>Must Have</w:t>
            </w:r>
          </w:p>
        </w:tc>
      </w:tr>
      <w:tr>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Sale Price Histogram (Sheet 2)</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High</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Low</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Must Have</w:t>
            </w:r>
          </w:p>
        </w:tc>
      </w:tr>
      <w:tr>
        <w:tc>
          <w:tcPr>
            <w:tcW w:type="dxa" w:w="2340"/>
            <w:tcBorders>
              <w:top w:val="single" w:sz="4" w:space="0" w:color="808080"/>
              <w:left w:val="single" w:sz="4" w:space="0" w:color="808080"/>
              <w:bottom w:val="single" w:sz="4" w:space="0" w:color="808080"/>
              <w:right w:val="single" w:sz="4" w:space="0" w:color="808080"/>
            </w:tcBorders>
          </w:tcPr>
          <w:p>
            <w:r/>
            <w:r>
              <w:rPr>
                <w:sz w:val="21"/>
              </w:rPr>
              <w:t>House Age by Renovation Status (Sheet 3)</w:t>
            </w:r>
          </w:p>
        </w:tc>
        <w:tc>
          <w:tcPr>
            <w:tcW w:type="dxa" w:w="2340"/>
            <w:tcBorders>
              <w:top w:val="single" w:sz="4" w:space="0" w:color="808080"/>
              <w:left w:val="single" w:sz="4" w:space="0" w:color="808080"/>
              <w:bottom w:val="single" w:sz="4" w:space="0" w:color="808080"/>
              <w:right w:val="single" w:sz="4" w:space="0" w:color="808080"/>
            </w:tcBorders>
          </w:tcPr>
          <w:p>
            <w:r/>
            <w:r>
              <w:rPr>
                <w:sz w:val="21"/>
              </w:rPr>
              <w:t>High</w:t>
            </w:r>
          </w:p>
        </w:tc>
        <w:tc>
          <w:tcPr>
            <w:tcW w:type="dxa" w:w="2340"/>
            <w:tcBorders>
              <w:top w:val="single" w:sz="4" w:space="0" w:color="808080"/>
              <w:left w:val="single" w:sz="4" w:space="0" w:color="808080"/>
              <w:bottom w:val="single" w:sz="4" w:space="0" w:color="808080"/>
              <w:right w:val="single" w:sz="4" w:space="0" w:color="808080"/>
            </w:tcBorders>
          </w:tcPr>
          <w:p>
            <w:r/>
            <w:r>
              <w:rPr>
                <w:sz w:val="21"/>
              </w:rPr>
              <w:t>Medium</w:t>
            </w:r>
          </w:p>
        </w:tc>
        <w:tc>
          <w:tcPr>
            <w:tcW w:type="dxa" w:w="2340"/>
            <w:tcBorders>
              <w:top w:val="single" w:sz="4" w:space="0" w:color="808080"/>
              <w:left w:val="single" w:sz="4" w:space="0" w:color="808080"/>
              <w:bottom w:val="single" w:sz="4" w:space="0" w:color="808080"/>
              <w:right w:val="single" w:sz="4" w:space="0" w:color="808080"/>
            </w:tcBorders>
          </w:tcPr>
          <w:p>
            <w:r/>
            <w:r>
              <w:rPr>
                <w:sz w:val="21"/>
              </w:rPr>
              <w:t>Must Have</w:t>
            </w:r>
          </w:p>
        </w:tc>
      </w:tr>
      <w:tr>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Feature Comparison — Bedrooms/Bathrooms/Floors (Sheet 4)</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High</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Medium</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Must Have</w:t>
            </w:r>
          </w:p>
        </w:tc>
      </w:tr>
      <w:tr>
        <w:tc>
          <w:tcPr>
            <w:tcW w:type="dxa" w:w="2340"/>
            <w:tcBorders>
              <w:top w:val="single" w:sz="4" w:space="0" w:color="808080"/>
              <w:left w:val="single" w:sz="4" w:space="0" w:color="808080"/>
              <w:bottom w:val="single" w:sz="4" w:space="0" w:color="808080"/>
              <w:right w:val="single" w:sz="4" w:space="0" w:color="808080"/>
            </w:tcBorders>
          </w:tcPr>
          <w:p>
            <w:r/>
            <w:r>
              <w:rPr>
                <w:sz w:val="21"/>
              </w:rPr>
              <w:t>Comprehensive Dashboard (Dashboard 1)</w:t>
            </w:r>
          </w:p>
        </w:tc>
        <w:tc>
          <w:tcPr>
            <w:tcW w:type="dxa" w:w="2340"/>
            <w:tcBorders>
              <w:top w:val="single" w:sz="4" w:space="0" w:color="808080"/>
              <w:left w:val="single" w:sz="4" w:space="0" w:color="808080"/>
              <w:bottom w:val="single" w:sz="4" w:space="0" w:color="808080"/>
              <w:right w:val="single" w:sz="4" w:space="0" w:color="808080"/>
            </w:tcBorders>
          </w:tcPr>
          <w:p>
            <w:r/>
            <w:r>
              <w:rPr>
                <w:sz w:val="21"/>
              </w:rPr>
              <w:t>High</w:t>
            </w:r>
          </w:p>
        </w:tc>
        <w:tc>
          <w:tcPr>
            <w:tcW w:type="dxa" w:w="2340"/>
            <w:tcBorders>
              <w:top w:val="single" w:sz="4" w:space="0" w:color="808080"/>
              <w:left w:val="single" w:sz="4" w:space="0" w:color="808080"/>
              <w:bottom w:val="single" w:sz="4" w:space="0" w:color="808080"/>
              <w:right w:val="single" w:sz="4" w:space="0" w:color="808080"/>
            </w:tcBorders>
          </w:tcPr>
          <w:p>
            <w:r/>
            <w:r>
              <w:rPr>
                <w:sz w:val="21"/>
              </w:rPr>
              <w:t>Medium</w:t>
            </w:r>
          </w:p>
        </w:tc>
        <w:tc>
          <w:tcPr>
            <w:tcW w:type="dxa" w:w="2340"/>
            <w:tcBorders>
              <w:top w:val="single" w:sz="4" w:space="0" w:color="808080"/>
              <w:left w:val="single" w:sz="4" w:space="0" w:color="808080"/>
              <w:bottom w:val="single" w:sz="4" w:space="0" w:color="808080"/>
              <w:right w:val="single" w:sz="4" w:space="0" w:color="808080"/>
            </w:tcBorders>
          </w:tcPr>
          <w:p>
            <w:r/>
            <w:r>
              <w:rPr>
                <w:sz w:val="21"/>
              </w:rPr>
              <w:t>Must Have</w:t>
            </w:r>
          </w:p>
        </w:tc>
      </w:tr>
      <w:tr>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Guided Storyboard (Story 1)</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Medium</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Medium</w:t>
            </w:r>
          </w:p>
        </w:tc>
        <w:tc>
          <w:tcPr>
            <w:tcW w:type="dxa" w:w="2340"/>
            <w:tcBorders>
              <w:top w:val="single" w:sz="4" w:space="0" w:color="808080"/>
              <w:left w:val="single" w:sz="4" w:space="0" w:color="808080"/>
              <w:bottom w:val="single" w:sz="4" w:space="0" w:color="808080"/>
              <w:right w:val="single" w:sz="4" w:space="0" w:color="808080"/>
            </w:tcBorders>
            <w:shd w:val="clear" w:color="auto" w:fill="F2F6FA"/>
          </w:tcPr>
          <w:p>
            <w:r/>
            <w:r>
              <w:rPr>
                <w:sz w:val="21"/>
              </w:rPr>
              <w:t>Should Have</w:t>
            </w:r>
          </w:p>
        </w:tc>
      </w:tr>
    </w:tbl>
    <w:p/>
    <w:p>
      <w:pPr>
        <w:spacing w:after="160"/>
      </w:pPr>
      <w:r>
        <w:rPr>
          <w:color w:val="333333"/>
          <w:sz w:val="23"/>
        </w:rPr>
        <w:t>Outcome: The team finalized the scope for the Housing Market Trends using Tableau project as four core worksheets (Sheet 1–4), one combined dashboard (Dashboard 1: Comprehensive House Price Analysis), and a five-point storyboard (Story 1) — exactly as built in the final Tableau workbook.</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Housing Market Trends using Tableau  |  Team ID: ALITS-DS-2026-HousingMarketTrends  |  Anantha Lakshmi Institute of Technology and Sciences (ALITS)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