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Development Phase — Tableau Performance Testing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Tableau Performance Testing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Objective</w:t>
      </w:r>
    </w:p>
    <w:p>
      <w:pPr>
        <w:spacing w:after="120"/>
      </w:pPr>
      <w:r>
        <w:rPr>
          <w:b w:val="0"/>
          <w:i w:val="0"/>
          <w:sz w:val="22"/>
        </w:rPr>
        <w:t>To verify that the Housing Market Trends Tableau workbook — built on Transformed_Housing_Data_2.csv (21,609 rows) — loads, renders, and responds to interaction within acceptable performance thresholds.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Test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61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Application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Tableau Public / Tableau Desktop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Dataset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Transformed_Housing_Data_2.csv (21,609 rows x 30 columns)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Workbook Sheets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1, Sheet 2, Sheet 3, Sheet 4, Dashboard 1, Story 1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Test Machine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Standard laptop, 8 GB RAM, Windows 11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Performance Test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Test ID</w:t>
            </w:r>
          </w:p>
        </w:tc>
        <w:tc>
          <w:tcPr>
            <w:tcW w:type="dxa" w:w="3456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Test Description</w:t>
            </w:r>
          </w:p>
        </w:tc>
        <w:tc>
          <w:tcPr>
            <w:tcW w:type="dxa" w:w="331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Expected Result</w:t>
            </w:r>
          </w:p>
        </w:tc>
        <w:tc>
          <w:tcPr>
            <w:tcW w:type="dxa" w:w="216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Actual Result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PT-01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Workbook load time on open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Loads within 5 seconds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Passed — loaded in ~3 seconds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PT-02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1 (KPI cards) render time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KPI values (21,609 / 11,055,565,423 / 38,643,798) render instantly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Passed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PT-03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2 histogram render with 39 marks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Renders within 2 seconds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Passed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PT-04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3 pie chart render with 10 age segments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Renders within 2 seconds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Passed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PT-05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4 grouped bar chart (15 columns) render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Renders within 2 seconds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Passed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PT-06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Dashboard 1 filter interaction (Age of House)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All four sheets update within 2 seconds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Passed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PT-07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Story 1 navigation between 5 story points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Each point loads its captured view within 1 second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Passed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PT-08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Publish to Tableau Public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Workbook publishes within Tableau Public's size limit</w:t>
            </w:r>
          </w:p>
        </w:tc>
        <w:tc>
          <w:tcPr>
            <w:tcW w:type="dxa" w:w="216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Passed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Conclusion</w:t>
      </w:r>
    </w:p>
    <w:p>
      <w:pPr>
        <w:spacing w:after="120"/>
      </w:pPr>
      <w:r>
        <w:rPr>
          <w:b w:val="0"/>
          <w:i w:val="0"/>
          <w:sz w:val="22"/>
        </w:rPr>
        <w:t>All performance test cases passed. The dashboard performs responsively for the current dataset size (21,609 records) on standard hardware, meeting the non-functional performance requirements defined in the SRS.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