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Executive Summary – AirFly Insights</w:t>
      </w:r>
    </w:p>
    <w:p>
      <w:r>
        <w:t>AirFly Insights analyzes airline delay patterns through structured visualization to support operational optimization and decision intelligence.</w:t>
      </w:r>
    </w:p>
    <w:p>
      <w:pPr>
        <w:pStyle w:val="Heading2"/>
      </w:pPr>
      <w:r>
        <w:t>Key Business Insights</w:t>
      </w:r>
    </w:p>
    <w:p>
      <w:r>
        <w:t>• Carrier-related delays are the primary contributor.</w:t>
      </w:r>
    </w:p>
    <w:p>
      <w:r>
        <w:t>• Evening departure windows show higher delay risk.</w:t>
      </w:r>
    </w:p>
    <w:p>
      <w:r>
        <w:t>• Certain airlines exhibit higher delay variability.</w:t>
      </w:r>
    </w:p>
    <w:p>
      <w:r>
        <w:t>• Congestion hubs significantly impact departure delays.</w:t>
      </w:r>
    </w:p>
    <w:p>
      <w:pPr>
        <w:pStyle w:val="Heading2"/>
      </w:pPr>
      <w:r>
        <w:t>Strategic Impact</w:t>
      </w:r>
    </w:p>
    <w:p>
      <w:r>
        <w:t>• Enables predictive delay modeling.</w:t>
      </w:r>
    </w:p>
    <w:p>
      <w:r>
        <w:t>• Supports scheduling and capacity optimization.</w:t>
      </w:r>
    </w:p>
    <w:p>
      <w:r>
        <w:t>• Improves customer satisfaction and operational efficiency.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